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E3B6E" w:rsidRPr="00D159A6" w:rsidRDefault="00000000">
      <w:pPr>
        <w:widowControl/>
        <w:jc w:val="center"/>
        <w:rPr>
          <w:rFonts w:ascii="Times New Roman" w:eastAsia="宋体" w:hAnsi="Times New Roman" w:cs="Times New Roman"/>
          <w:bCs/>
          <w:color w:val="000000" w:themeColor="text1"/>
          <w:kern w:val="0"/>
          <w:sz w:val="30"/>
          <w:szCs w:val="30"/>
          <w:lang w:bidi="ar"/>
        </w:rPr>
      </w:pPr>
      <w:r w:rsidRPr="00D159A6">
        <w:rPr>
          <w:rFonts w:ascii="Times New Roman" w:eastAsia="宋体" w:hAnsi="Times New Roman" w:cs="Times New Roman"/>
          <w:bCs/>
          <w:color w:val="000000" w:themeColor="text1"/>
          <w:kern w:val="0"/>
          <w:sz w:val="30"/>
          <w:szCs w:val="30"/>
          <w:lang w:bidi="ar"/>
        </w:rPr>
        <w:t>Supporting Information</w:t>
      </w:r>
    </w:p>
    <w:p w:rsidR="00BE3B6E" w:rsidRPr="00D159A6" w:rsidRDefault="00000000">
      <w:pPr>
        <w:spacing w:line="480" w:lineRule="auto"/>
        <w:rPr>
          <w:rFonts w:eastAsia="宋体"/>
          <w:b/>
          <w:bCs/>
          <w:color w:val="000000" w:themeColor="text1"/>
          <w:sz w:val="28"/>
          <w:szCs w:val="28"/>
        </w:rPr>
      </w:pPr>
      <w:r w:rsidRPr="00D159A6">
        <w:rPr>
          <w:rFonts w:eastAsia="宋体"/>
          <w:b/>
          <w:bCs/>
          <w:color w:val="000000" w:themeColor="text1"/>
          <w:sz w:val="28"/>
          <w:szCs w:val="28"/>
        </w:rPr>
        <w:t>Single-atom Pt Doped Nanoceria for Enhanced Cell Phagocytosis and Nanozyme</w:t>
      </w:r>
      <w:r w:rsidRPr="00D159A6">
        <w:rPr>
          <w:color w:val="000000" w:themeColor="text1"/>
        </w:rPr>
        <w:t xml:space="preserve"> </w:t>
      </w:r>
      <w:r w:rsidRPr="00D159A6">
        <w:rPr>
          <w:rFonts w:eastAsia="宋体"/>
          <w:b/>
          <w:bCs/>
          <w:color w:val="000000" w:themeColor="text1"/>
          <w:sz w:val="28"/>
          <w:szCs w:val="28"/>
        </w:rPr>
        <w:t>Activities in Keratitis Immune Regulation</w:t>
      </w:r>
    </w:p>
    <w:p w:rsidR="002856C7" w:rsidRPr="00D159A6" w:rsidRDefault="002856C7" w:rsidP="002856C7">
      <w:pPr>
        <w:spacing w:beforeLines="100" w:before="312" w:line="440" w:lineRule="exact"/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</w:pP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Jianguo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Zhao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1, #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Wanqing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Lou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2, #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Yixin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Wang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3, #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, Lu Wang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4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Xiaoqian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Jin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1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Chenyang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Wang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4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Jinjin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Zhang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5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Wenjuan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Zhuang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5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Jiayi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Wei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4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Dajun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Lin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4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, Yishun Guo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1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, Yi Shao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5, *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Zipei</w:t>
      </w:r>
      <w:proofErr w:type="spellEnd"/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Jiang</w:t>
      </w:r>
      <w:r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1, *</w:t>
      </w:r>
      <w:r w:rsidR="0051796B"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and </w:t>
      </w:r>
      <w:proofErr w:type="spellStart"/>
      <w:r w:rsidR="0051796B"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Bailiang</w:t>
      </w:r>
      <w:proofErr w:type="spellEnd"/>
      <w:r w:rsidR="0051796B"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Wang</w:t>
      </w:r>
      <w:r w:rsidR="0051796B" w:rsidRPr="00D159A6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perscript"/>
        </w:rPr>
        <w:t>4, *</w:t>
      </w:r>
    </w:p>
    <w:p w:rsidR="00BE3B6E" w:rsidRPr="00D159A6" w:rsidRDefault="00000000">
      <w:pPr>
        <w:spacing w:beforeLines="100" w:before="312" w:line="360" w:lineRule="auto"/>
        <w:jc w:val="center"/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</w:pPr>
      <w:r w:rsidRPr="00D159A6">
        <w:rPr>
          <w:rFonts w:ascii="Times New Roman" w:eastAsia="微软雅黑" w:hAnsi="Times New Roman" w:cs="Times New Roman" w:hint="eastAsia"/>
          <w:noProof/>
          <w:color w:val="000000" w:themeColor="text1"/>
          <w:sz w:val="20"/>
          <w:szCs w:val="20"/>
        </w:rPr>
        <w:drawing>
          <wp:inline distT="0" distB="0" distL="114300" distR="114300">
            <wp:extent cx="4464685" cy="4938395"/>
            <wp:effectExtent l="0" t="0" r="2540" b="5080"/>
            <wp:docPr id="11" name="图片 11" descr="王晨阳--组图 - 副本.pptx1.tif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王晨阳--组图 - 副本.pptx1.tif00001"/>
                    <pic:cNvPicPr>
                      <a:picLocks noChangeAspect="1"/>
                    </pic:cNvPicPr>
                  </pic:nvPicPr>
                  <pic:blipFill>
                    <a:blip r:embed="rId4"/>
                    <a:srcRect t="10792" b="8198"/>
                    <a:stretch>
                      <a:fillRect/>
                    </a:stretch>
                  </pic:blipFill>
                  <pic:spPr>
                    <a:xfrm>
                      <a:off x="0" y="0"/>
                      <a:ext cx="4464685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000000">
      <w:pPr>
        <w:rPr>
          <w:rFonts w:ascii="Times New Roman" w:hAnsi="Times New Roman" w:cs="Times New Roman"/>
          <w:color w:val="000000" w:themeColor="text1"/>
        </w:rPr>
      </w:pPr>
      <w:bookmarkStart w:id="0" w:name="_Hlk125839426"/>
      <w:bookmarkEnd w:id="0"/>
      <w:r w:rsidRPr="00D159A6">
        <w:rPr>
          <w:rFonts w:ascii="Times New Roman" w:hAnsi="Times New Roman" w:cs="Times New Roman"/>
          <w:b/>
          <w:bCs/>
          <w:color w:val="000000" w:themeColor="text1"/>
        </w:rPr>
        <w:t xml:space="preserve">Figure S1. </w:t>
      </w:r>
      <w:r w:rsidRPr="00D159A6">
        <w:rPr>
          <w:rFonts w:ascii="Times New Roman" w:hAnsi="Times New Roman" w:cs="Times New Roman"/>
          <w:color w:val="000000" w:themeColor="text1"/>
        </w:rPr>
        <w:t xml:space="preserve">The fringe spacing </w:t>
      </w:r>
      <w:r w:rsidRPr="00D159A6">
        <w:rPr>
          <w:rFonts w:ascii="Times New Roman" w:hAnsi="Times New Roman" w:cs="Times New Roman" w:hint="eastAsia"/>
          <w:color w:val="000000" w:themeColor="text1"/>
        </w:rPr>
        <w:t xml:space="preserve">of </w:t>
      </w:r>
      <w:r w:rsidRPr="00D159A6">
        <w:rPr>
          <w:rFonts w:ascii="Times New Roman" w:hAnsi="Times New Roman" w:cs="Times New Roman"/>
          <w:color w:val="000000" w:themeColor="text1"/>
        </w:rPr>
        <w:t xml:space="preserve">(a)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 and (b)</w:t>
      </w:r>
      <w:r w:rsidRPr="00D159A6">
        <w:rPr>
          <w:rFonts w:ascii="Times New Roman" w:hAnsi="Times New Roman" w:cs="Times New Roman" w:hint="eastAsia"/>
          <w:color w:val="000000" w:themeColor="text1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</w:rPr>
        <w:t>single</w:t>
      </w:r>
      <w:r w:rsidRPr="00D159A6">
        <w:rPr>
          <w:rFonts w:ascii="Times New Roman" w:hAnsi="Times New Roman" w:cs="Times New Roman" w:hint="eastAsia"/>
          <w:color w:val="000000" w:themeColor="text1"/>
        </w:rPr>
        <w:t xml:space="preserve">-atom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Pt/CeO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 processed by Digital </w:t>
      </w:r>
      <w:r w:rsidR="008F5530" w:rsidRPr="00D159A6">
        <w:rPr>
          <w:rFonts w:ascii="Times New Roman" w:hAnsi="Times New Roman" w:cs="Times New Roman"/>
          <w:color w:val="000000" w:themeColor="text1"/>
        </w:rPr>
        <w:t>Micrograph</w:t>
      </w:r>
      <w:r w:rsidRPr="00D159A6">
        <w:rPr>
          <w:rFonts w:ascii="Times New Roman" w:hAnsi="Times New Roman" w:cs="Times New Roman"/>
          <w:color w:val="000000" w:themeColor="text1"/>
        </w:rPr>
        <w:t xml:space="preserve">. According to the direction of vertical stripes, the average of five peaks </w:t>
      </w:r>
      <w:r w:rsidRPr="00D159A6">
        <w:rPr>
          <w:rFonts w:ascii="Times New Roman" w:hAnsi="Times New Roman" w:cs="Times New Roman" w:hint="eastAsia"/>
          <w:color w:val="000000" w:themeColor="text1"/>
        </w:rPr>
        <w:t>is</w:t>
      </w:r>
      <w:r w:rsidRPr="00D159A6">
        <w:rPr>
          <w:rFonts w:ascii="Times New Roman" w:hAnsi="Times New Roman" w:cs="Times New Roman"/>
          <w:color w:val="000000" w:themeColor="text1"/>
        </w:rPr>
        <w:t xml:space="preserve"> lattice fringe spacing.</w:t>
      </w:r>
    </w:p>
    <w:p w:rsidR="00BE3B6E" w:rsidRPr="00D159A6" w:rsidRDefault="00BE3B6E">
      <w:pPr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/>
          <w:color w:val="000000" w:themeColor="text1"/>
        </w:rPr>
        <w:br w:type="page"/>
      </w:r>
    </w:p>
    <w:p w:rsidR="00BE3B6E" w:rsidRPr="00D159A6" w:rsidRDefault="00000000">
      <w:pPr>
        <w:jc w:val="center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>
            <wp:extent cx="3771265" cy="3347085"/>
            <wp:effectExtent l="0" t="0" r="635" b="5715"/>
            <wp:docPr id="10410717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07179" name="图片 7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265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000000">
      <w:pPr>
        <w:rPr>
          <w:rFonts w:ascii="Times New Roman" w:hAnsi="Times New Roman" w:cs="Times New Roman"/>
          <w:color w:val="000000" w:themeColor="text1"/>
        </w:rPr>
      </w:pPr>
      <w:bookmarkStart w:id="1" w:name="OLE_LINK1"/>
      <w:r w:rsidRPr="00D159A6">
        <w:rPr>
          <w:rFonts w:ascii="Times New Roman" w:hAnsi="Times New Roman" w:cs="Times New Roman"/>
          <w:b/>
          <w:bCs/>
          <w:color w:val="000000" w:themeColor="text1"/>
        </w:rPr>
        <w:t xml:space="preserve">Figure S2. </w:t>
      </w:r>
      <w:r w:rsidRPr="00D159A6">
        <w:rPr>
          <w:rFonts w:ascii="Times New Roman" w:hAnsi="Times New Roman" w:cs="Times New Roman"/>
          <w:color w:val="000000" w:themeColor="text1"/>
        </w:rPr>
        <w:t xml:space="preserve">XPS Ce3d spectra of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 and single-atom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Pt/CeO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 with different Pt doping ratios</w:t>
      </w:r>
      <w:bookmarkEnd w:id="1"/>
      <w:r w:rsidRPr="00D159A6">
        <w:rPr>
          <w:rFonts w:ascii="Times New Roman" w:hAnsi="Times New Roman" w:cs="Times New Roman"/>
          <w:color w:val="000000" w:themeColor="text1"/>
        </w:rPr>
        <w:t>. The proportion of Ce</w:t>
      </w:r>
      <w:r w:rsidRPr="00D159A6">
        <w:rPr>
          <w:rFonts w:ascii="Times New Roman" w:hAnsi="Times New Roman" w:cs="Times New Roman"/>
          <w:color w:val="000000" w:themeColor="text1"/>
          <w:vertAlign w:val="superscript"/>
        </w:rPr>
        <w:t>3+</w:t>
      </w:r>
      <w:r w:rsidRPr="00D159A6">
        <w:rPr>
          <w:rFonts w:ascii="Times New Roman" w:hAnsi="Times New Roman" w:cs="Times New Roman"/>
          <w:color w:val="000000" w:themeColor="text1"/>
        </w:rPr>
        <w:t xml:space="preserve"> </w:t>
      </w:r>
      <w:r w:rsidRPr="00D159A6">
        <w:rPr>
          <w:rFonts w:ascii="Times New Roman" w:hAnsi="Times New Roman" w:cs="Times New Roman" w:hint="eastAsia"/>
          <w:color w:val="000000" w:themeColor="text1"/>
        </w:rPr>
        <w:t>i</w:t>
      </w:r>
      <w:r w:rsidRPr="00D159A6">
        <w:rPr>
          <w:rFonts w:ascii="Times New Roman" w:hAnsi="Times New Roman" w:cs="Times New Roman"/>
          <w:color w:val="000000" w:themeColor="text1"/>
        </w:rPr>
        <w:t>s marked on the right side of the corresponding image.</w:t>
      </w:r>
    </w:p>
    <w:p w:rsidR="00BE3B6E" w:rsidRPr="00D159A6" w:rsidRDefault="00BE3B6E">
      <w:pPr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widowControl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color w:val="000000" w:themeColor="text1"/>
        </w:rPr>
        <w:t xml:space="preserve">              </w:t>
      </w:r>
      <w:r w:rsidRPr="00D159A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>
            <wp:extent cx="3568700" cy="3434080"/>
            <wp:effectExtent l="0" t="0" r="3175" b="4445"/>
            <wp:docPr id="362295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29553" name="图片 2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700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000000">
      <w:pPr>
        <w:jc w:val="left"/>
        <w:rPr>
          <w:rFonts w:ascii="Times New Roman" w:hAnsi="Times New Roman" w:cs="Times New Roman"/>
          <w:color w:val="000000" w:themeColor="text1"/>
          <w:szCs w:val="21"/>
        </w:rPr>
      </w:pPr>
      <w:bookmarkStart w:id="2" w:name="OLE_LINK2"/>
      <w:r w:rsidRPr="00D159A6">
        <w:rPr>
          <w:rFonts w:ascii="Times New Roman" w:hAnsi="Times New Roman" w:cs="Times New Roman"/>
          <w:b/>
          <w:bCs/>
          <w:color w:val="000000" w:themeColor="text1"/>
          <w:szCs w:val="21"/>
        </w:rPr>
        <w:t xml:space="preserve">Figure S3. 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XPS O1d spectra of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 and single-atom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Pt/CeO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D159A6">
        <w:rPr>
          <w:rFonts w:ascii="Times New Roman" w:hAnsi="Times New Roman" w:cs="Times New Roman" w:hint="eastAsia"/>
          <w:color w:val="000000" w:themeColor="text1"/>
          <w:szCs w:val="21"/>
        </w:rPr>
        <w:t>at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 different doping ratios.</w:t>
      </w:r>
      <w:r w:rsidRPr="00D159A6">
        <w:rPr>
          <w:rFonts w:ascii="Times New Roman" w:hAnsi="Times New Roman" w:cs="Times New Roman" w:hint="eastAsia"/>
          <w:color w:val="000000" w:themeColor="text1"/>
          <w:szCs w:val="21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The values on the right of figure correspond to </w:t>
      </w:r>
      <w:proofErr w:type="spellStart"/>
      <w:r w:rsidRPr="00D159A6">
        <w:rPr>
          <w:rFonts w:ascii="Times New Roman" w:hAnsi="Times New Roman" w:cs="Times New Roman" w:hint="eastAsia"/>
          <w:color w:val="000000" w:themeColor="text1"/>
          <w:szCs w:val="21"/>
        </w:rPr>
        <w:t>O</w:t>
      </w:r>
      <w:r w:rsidRPr="00D159A6">
        <w:rPr>
          <w:rFonts w:ascii="Times New Roman" w:hAnsi="Times New Roman" w:cs="Times New Roman"/>
          <w:color w:val="000000" w:themeColor="text1"/>
          <w:szCs w:val="21"/>
          <w:vertAlign w:val="subscript"/>
        </w:rPr>
        <w:t>Sur</w:t>
      </w:r>
      <w:proofErr w:type="spellEnd"/>
      <w:proofErr w:type="gramStart"/>
      <w:r w:rsidRPr="00D159A6">
        <w:rPr>
          <w:rFonts w:ascii="Times New Roman" w:hAnsi="Times New Roman" w:cs="Times New Roman"/>
          <w:color w:val="000000" w:themeColor="text1"/>
          <w:szCs w:val="21"/>
        </w:rPr>
        <w:t>/(</w:t>
      </w:r>
      <w:proofErr w:type="spellStart"/>
      <w:proofErr w:type="gramEnd"/>
      <w:r w:rsidRPr="00D159A6">
        <w:rPr>
          <w:rFonts w:ascii="Times New Roman" w:hAnsi="Times New Roman" w:cs="Times New Roman"/>
          <w:color w:val="000000" w:themeColor="text1"/>
          <w:szCs w:val="21"/>
        </w:rPr>
        <w:t>O</w:t>
      </w:r>
      <w:r w:rsidRPr="00D159A6">
        <w:rPr>
          <w:rFonts w:ascii="Times New Roman" w:hAnsi="Times New Roman" w:cs="Times New Roman"/>
          <w:color w:val="000000" w:themeColor="text1"/>
          <w:szCs w:val="21"/>
          <w:vertAlign w:val="subscript"/>
        </w:rPr>
        <w:t>Ads</w:t>
      </w:r>
      <w:proofErr w:type="spellEnd"/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+ </w:t>
      </w:r>
      <w:proofErr w:type="spellStart"/>
      <w:r w:rsidRPr="00D159A6">
        <w:rPr>
          <w:rFonts w:ascii="Times New Roman" w:hAnsi="Times New Roman" w:cs="Times New Roman"/>
          <w:color w:val="000000" w:themeColor="text1"/>
          <w:szCs w:val="21"/>
        </w:rPr>
        <w:t>O</w:t>
      </w:r>
      <w:r w:rsidRPr="00D159A6">
        <w:rPr>
          <w:rFonts w:ascii="Times New Roman" w:hAnsi="Times New Roman" w:cs="Times New Roman"/>
          <w:color w:val="000000" w:themeColor="text1"/>
          <w:szCs w:val="21"/>
          <w:vertAlign w:val="subscript"/>
        </w:rPr>
        <w:t>Sur</w:t>
      </w:r>
      <w:proofErr w:type="spellEnd"/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+ </w:t>
      </w:r>
      <w:proofErr w:type="spellStart"/>
      <w:r w:rsidRPr="00D159A6">
        <w:rPr>
          <w:rFonts w:ascii="Times New Roman" w:hAnsi="Times New Roman" w:cs="Times New Roman"/>
          <w:color w:val="000000" w:themeColor="text1"/>
          <w:szCs w:val="21"/>
        </w:rPr>
        <w:t>O</w:t>
      </w:r>
      <w:r w:rsidRPr="00D159A6">
        <w:rPr>
          <w:rFonts w:ascii="Times New Roman" w:hAnsi="Times New Roman" w:cs="Times New Roman"/>
          <w:color w:val="000000" w:themeColor="text1"/>
          <w:szCs w:val="21"/>
          <w:vertAlign w:val="subscript"/>
        </w:rPr>
        <w:t>Lat</w:t>
      </w:r>
      <w:proofErr w:type="spellEnd"/>
      <w:r w:rsidRPr="00D159A6">
        <w:rPr>
          <w:rFonts w:ascii="Times New Roman" w:hAnsi="Times New Roman" w:cs="Times New Roman"/>
          <w:color w:val="000000" w:themeColor="text1"/>
          <w:szCs w:val="21"/>
        </w:rPr>
        <w:t>)</w:t>
      </w:r>
      <w:r w:rsidRPr="00D159A6">
        <w:rPr>
          <w:rFonts w:ascii="Times New Roman" w:hAnsi="Times New Roman" w:cs="Times New Roman" w:hint="eastAsia"/>
          <w:color w:val="000000" w:themeColor="text1"/>
          <w:szCs w:val="21"/>
        </w:rPr>
        <w:t>.</w:t>
      </w:r>
    </w:p>
    <w:p w:rsidR="00BE3B6E" w:rsidRPr="00D159A6" w:rsidRDefault="00BE3B6E">
      <w:pPr>
        <w:jc w:val="left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color w:val="000000" w:themeColor="text1"/>
        </w:rPr>
        <w:lastRenderedPageBreak/>
        <w:t xml:space="preserve">        </w:t>
      </w:r>
      <w:r w:rsidRPr="00D159A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>
            <wp:extent cx="4044315" cy="3688080"/>
            <wp:effectExtent l="0" t="0" r="3810" b="7620"/>
            <wp:docPr id="4784128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412813" name="图片 4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4" t="9419" r="12283"/>
                    <a:stretch>
                      <a:fillRect/>
                    </a:stretch>
                  </pic:blipFill>
                  <pic:spPr>
                    <a:xfrm>
                      <a:off x="0" y="0"/>
                      <a:ext cx="4044315" cy="3688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"/>
    <w:p w:rsidR="00BE3B6E" w:rsidRPr="00D159A6" w:rsidRDefault="00000000">
      <w:pPr>
        <w:jc w:val="center"/>
        <w:rPr>
          <w:rFonts w:ascii="Times New Roman" w:hAnsi="Times New Roman" w:cs="Times New Roman"/>
          <w:color w:val="000000" w:themeColor="text1"/>
          <w:sz w:val="22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</w:rPr>
        <w:t>Figure S4.</w:t>
      </w:r>
      <w:r w:rsidRPr="00D159A6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  <w:sz w:val="22"/>
        </w:rPr>
        <w:t xml:space="preserve">XPS Pt4f spectra of single-atom </w:t>
      </w:r>
      <w:r w:rsidRPr="00D159A6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Pt/CeO</w:t>
      </w:r>
      <w:r w:rsidRPr="00D159A6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Pr="00D159A6">
        <w:rPr>
          <w:rFonts w:ascii="Times New Roman" w:hAnsi="Times New Roman" w:cs="Times New Roman" w:hint="eastAsia"/>
          <w:color w:val="000000" w:themeColor="text1"/>
          <w:sz w:val="22"/>
        </w:rPr>
        <w:t>at</w:t>
      </w:r>
      <w:r w:rsidRPr="00D159A6">
        <w:rPr>
          <w:rFonts w:ascii="Times New Roman" w:hAnsi="Times New Roman" w:cs="Times New Roman"/>
          <w:color w:val="000000" w:themeColor="text1"/>
          <w:sz w:val="22"/>
        </w:rPr>
        <w:t xml:space="preserve"> different doping ratios.</w:t>
      </w:r>
    </w:p>
    <w:p w:rsidR="00BE3B6E" w:rsidRPr="00D159A6" w:rsidRDefault="00BE3B6E">
      <w:pPr>
        <w:jc w:val="center"/>
        <w:rPr>
          <w:rFonts w:ascii="Times New Roman" w:hAnsi="Times New Roman" w:cs="Times New Roman"/>
          <w:color w:val="000000" w:themeColor="text1"/>
          <w:sz w:val="22"/>
        </w:rPr>
      </w:pPr>
    </w:p>
    <w:p w:rsidR="00BE3B6E" w:rsidRPr="00D159A6" w:rsidRDefault="00000000">
      <w:pPr>
        <w:widowControl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noProof/>
          <w:color w:val="000000" w:themeColor="text1"/>
        </w:rPr>
        <w:drawing>
          <wp:inline distT="0" distB="0" distL="114300" distR="114300">
            <wp:extent cx="5273675" cy="2589530"/>
            <wp:effectExtent l="0" t="0" r="0" b="0"/>
            <wp:docPr id="5" name="图片 5" descr="王晨阳--组图 - 副本.pptx1.tif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王晨阳--组图 - 副本.pptx1.tif09"/>
                    <pic:cNvPicPr>
                      <a:picLocks noChangeAspect="1"/>
                    </pic:cNvPicPr>
                  </pic:nvPicPr>
                  <pic:blipFill>
                    <a:blip r:embed="rId8"/>
                    <a:srcRect t="36162" b="2787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BE3B6E">
      <w:pPr>
        <w:widowControl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</w:rPr>
        <w:t xml:space="preserve">Figure S5. </w:t>
      </w:r>
      <w:r w:rsidRPr="00D159A6">
        <w:rPr>
          <w:rFonts w:ascii="Times New Roman" w:hAnsi="Times New Roman" w:cs="Times New Roman"/>
          <w:color w:val="000000" w:themeColor="text1"/>
        </w:rPr>
        <w:t>(a) TEM and (b) HRTEM images of single-atom Pt/CeO</w:t>
      </w:r>
      <w:r w:rsidRPr="00D159A6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 with Pt doping at 1:7. (Scale bar = 5 nm</w:t>
      </w:r>
      <w:r w:rsidRPr="00D159A6">
        <w:rPr>
          <w:rFonts w:ascii="Times New Roman" w:hAnsi="Times New Roman" w:cs="Times New Roman" w:hint="eastAsia"/>
          <w:color w:val="000000" w:themeColor="text1"/>
        </w:rPr>
        <w:t>,</w:t>
      </w:r>
      <w:r w:rsidRPr="00D159A6">
        <w:rPr>
          <w:rFonts w:ascii="Times New Roman" w:hAnsi="Times New Roman" w:cs="Times New Roman"/>
          <w:color w:val="000000" w:themeColor="text1"/>
        </w:rPr>
        <w:t xml:space="preserve"> </w:t>
      </w:r>
      <w:r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>2 nm in enlarged image</w:t>
      </w:r>
      <w:r w:rsidRPr="00D159A6">
        <w:rPr>
          <w:rFonts w:ascii="Times New Roman" w:hAnsi="Times New Roman" w:cs="Times New Roman"/>
          <w:color w:val="000000" w:themeColor="text1"/>
        </w:rPr>
        <w:t xml:space="preserve">). </w:t>
      </w:r>
    </w:p>
    <w:p w:rsidR="00BE3B6E" w:rsidRPr="00D159A6" w:rsidRDefault="00BE3B6E">
      <w:pPr>
        <w:widowControl/>
        <w:jc w:val="center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BE3B6E">
      <w:pPr>
        <w:jc w:val="center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BE3B6E">
      <w:pPr>
        <w:jc w:val="center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BE3B6E">
      <w:pPr>
        <w:jc w:val="center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BE3B6E">
      <w:pPr>
        <w:jc w:val="center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jc w:val="center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noProof/>
          <w:color w:val="000000" w:themeColor="text1"/>
        </w:rPr>
        <w:lastRenderedPageBreak/>
        <w:drawing>
          <wp:inline distT="0" distB="0" distL="114300" distR="114300">
            <wp:extent cx="5273675" cy="1452245"/>
            <wp:effectExtent l="0" t="0" r="0" b="0"/>
            <wp:docPr id="6" name="图片 6" descr="王晨阳--组图 - 副本.pptx1.tif00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王晨阳--组图 - 副本.pptx1.tif0000001"/>
                    <pic:cNvPicPr>
                      <a:picLocks noChangeAspect="1"/>
                    </pic:cNvPicPr>
                  </pic:nvPicPr>
                  <pic:blipFill>
                    <a:blip r:embed="rId9"/>
                    <a:srcRect t="19139" b="6069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BE3B6E">
      <w:pPr>
        <w:jc w:val="center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rPr>
          <w:rStyle w:val="ad"/>
          <w:color w:val="000000" w:themeColor="text1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</w:rPr>
        <w:t>Figure S</w:t>
      </w:r>
      <w:r w:rsidRPr="00D159A6">
        <w:rPr>
          <w:rFonts w:ascii="Times New Roman" w:hAnsi="Times New Roman" w:cs="Times New Roman" w:hint="eastAsia"/>
          <w:b/>
          <w:bCs/>
          <w:color w:val="000000" w:themeColor="text1"/>
        </w:rPr>
        <w:t>6</w:t>
      </w:r>
      <w:r w:rsidRPr="00D159A6">
        <w:rPr>
          <w:rFonts w:ascii="Times New Roman" w:hAnsi="Times New Roman" w:cs="Times New Roman"/>
          <w:b/>
          <w:bCs/>
          <w:color w:val="000000" w:themeColor="text1"/>
        </w:rPr>
        <w:t xml:space="preserve">. </w:t>
      </w:r>
      <w:r w:rsidRPr="00D159A6">
        <w:rPr>
          <w:rFonts w:ascii="Times New Roman" w:hAnsi="Times New Roman" w:cs="Times New Roman"/>
          <w:color w:val="000000" w:themeColor="text1"/>
        </w:rPr>
        <w:t xml:space="preserve">The multienzyme-mimetic abilities </w:t>
      </w:r>
      <w:r w:rsidRPr="00D159A6">
        <w:rPr>
          <w:rFonts w:ascii="Times New Roman" w:hAnsi="Times New Roman" w:cs="Times New Roman" w:hint="eastAsia"/>
          <w:color w:val="000000" w:themeColor="text1"/>
        </w:rPr>
        <w:t xml:space="preserve">of </w:t>
      </w:r>
      <w:r w:rsidRPr="00D159A6">
        <w:rPr>
          <w:rFonts w:ascii="Times New Roman" w:hAnsi="Times New Roman" w:cs="Times New Roman"/>
          <w:color w:val="000000" w:themeColor="text1"/>
        </w:rPr>
        <w:t>single-atom Pt/CeO</w:t>
      </w:r>
      <w:r w:rsidRPr="00D159A6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D159A6">
        <w:rPr>
          <w:rFonts w:ascii="Times New Roman" w:hAnsi="Times New Roman" w:cs="Times New Roman" w:hint="eastAsia"/>
          <w:color w:val="000000" w:themeColor="text1"/>
          <w:vertAlign w:val="subscript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</w:rPr>
        <w:t>at</w:t>
      </w:r>
      <w:r w:rsidRPr="00D159A6">
        <w:rPr>
          <w:rFonts w:ascii="Times New Roman" w:hAnsi="Times New Roman" w:cs="Times New Roman" w:hint="eastAsia"/>
          <w:color w:val="000000" w:themeColor="text1"/>
        </w:rPr>
        <w:t xml:space="preserve"> different</w:t>
      </w:r>
      <w:r w:rsidRPr="00D159A6">
        <w:rPr>
          <w:rFonts w:ascii="Times New Roman" w:hAnsi="Times New Roman" w:cs="Times New Roman"/>
          <w:color w:val="000000" w:themeColor="text1"/>
        </w:rPr>
        <w:t xml:space="preserve"> Pt-doping </w:t>
      </w:r>
      <w:r w:rsidRPr="00D159A6">
        <w:rPr>
          <w:rFonts w:ascii="Times New Roman" w:hAnsi="Times New Roman" w:cs="Times New Roman" w:hint="eastAsia"/>
          <w:color w:val="000000" w:themeColor="text1"/>
        </w:rPr>
        <w:t>ratio</w:t>
      </w:r>
      <w:r w:rsidRPr="00D159A6">
        <w:rPr>
          <w:rFonts w:ascii="Times New Roman" w:hAnsi="Times New Roman" w:cs="Times New Roman"/>
          <w:color w:val="000000" w:themeColor="text1"/>
        </w:rPr>
        <w:t>s. (a)</w:t>
      </w:r>
      <w:r w:rsidR="006809AF" w:rsidRPr="00D159A6">
        <w:rPr>
          <w:rFonts w:ascii="Times New Roman" w:hAnsi="Times New Roman" w:cs="Times New Roman"/>
          <w:color w:val="000000" w:themeColor="text1"/>
        </w:rPr>
        <w:t xml:space="preserve"> </w:t>
      </w:r>
      <w:r w:rsidR="006809AF" w:rsidRPr="00D159A6">
        <w:rPr>
          <w:rFonts w:ascii="Times New Roman" w:hAnsi="Times New Roman" w:cs="Times New Roman" w:hint="eastAsia"/>
          <w:color w:val="000000" w:themeColor="text1"/>
        </w:rPr>
        <w:t>H</w:t>
      </w:r>
      <w:r w:rsidR="006809AF" w:rsidRPr="00D159A6">
        <w:rPr>
          <w:rFonts w:ascii="Times New Roman" w:hAnsi="Times New Roman" w:cs="Times New Roman" w:hint="eastAsia"/>
          <w:color w:val="000000" w:themeColor="text1"/>
          <w:vertAlign w:val="subscript"/>
        </w:rPr>
        <w:t>2</w:t>
      </w:r>
      <w:r w:rsidR="006809AF" w:rsidRPr="00D159A6">
        <w:rPr>
          <w:rFonts w:ascii="Times New Roman" w:hAnsi="Times New Roman" w:cs="Times New Roman" w:hint="eastAsia"/>
          <w:color w:val="000000" w:themeColor="text1"/>
        </w:rPr>
        <w:t>O</w:t>
      </w:r>
      <w:r w:rsidR="006809AF" w:rsidRPr="00D159A6">
        <w:rPr>
          <w:rFonts w:ascii="Times New Roman" w:hAnsi="Times New Roman" w:cs="Times New Roman" w:hint="eastAsia"/>
          <w:color w:val="000000" w:themeColor="text1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, (b) </w:t>
      </w:r>
      <w:r w:rsidR="006809AF" w:rsidRPr="00D159A6">
        <w:rPr>
          <w:rFonts w:ascii="Times New Roman" w:hAnsi="Times New Roman" w:cs="Times New Roman"/>
          <w:color w:val="000000" w:themeColor="text1"/>
        </w:rPr>
        <w:t xml:space="preserve">and </w:t>
      </w:r>
      <w:r w:rsidRPr="00D159A6">
        <w:rPr>
          <w:rFonts w:ascii="Times New Roman" w:hAnsi="Times New Roman" w:cs="Times New Roman"/>
          <w:color w:val="000000" w:themeColor="text1"/>
        </w:rPr>
        <w:t>(c) DPPH-scavenging activities of single-atom Pt/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 nanozymes</w:t>
      </w:r>
      <w:r w:rsidRPr="00D159A6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Pr="00D159A6">
        <w:rPr>
          <w:rFonts w:ascii="Times New Roman" w:hAnsi="Times New Roman" w:cs="Times New Roman" w:hint="eastAsia"/>
          <w:color w:val="000000" w:themeColor="text1"/>
          <w:sz w:val="22"/>
        </w:rPr>
        <w:t>at</w:t>
      </w:r>
      <w:r w:rsidRPr="00D159A6">
        <w:rPr>
          <w:rFonts w:ascii="Times New Roman" w:hAnsi="Times New Roman" w:cs="Times New Roman"/>
          <w:color w:val="000000" w:themeColor="text1"/>
          <w:sz w:val="22"/>
        </w:rPr>
        <w:t xml:space="preserve"> different Pt doping ratios.</w:t>
      </w:r>
    </w:p>
    <w:p w:rsidR="00BE3B6E" w:rsidRPr="00D159A6" w:rsidRDefault="00000000">
      <w:pPr>
        <w:jc w:val="center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noProof/>
          <w:color w:val="000000" w:themeColor="text1"/>
        </w:rPr>
        <w:drawing>
          <wp:inline distT="0" distB="0" distL="114300" distR="114300">
            <wp:extent cx="2063115" cy="1907540"/>
            <wp:effectExtent l="0" t="0" r="0" b="0"/>
            <wp:docPr id="8" name="图片 8" descr="王晨阳--组图 - 副本.pptx1.tif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王晨阳--组图 - 副本.pptx1.tif000011"/>
                    <pic:cNvPicPr>
                      <a:picLocks noChangeAspect="1"/>
                    </pic:cNvPicPr>
                  </pic:nvPicPr>
                  <pic:blipFill>
                    <a:blip r:embed="rId10"/>
                    <a:srcRect l="4431" t="35060" r="56448" b="38446"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90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000000">
      <w:pPr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  <w:szCs w:val="21"/>
        </w:rPr>
        <w:t xml:space="preserve">Figure S7. 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>The diagram of bubbles produc</w:t>
      </w:r>
      <w:r w:rsidRPr="00D159A6">
        <w:rPr>
          <w:rFonts w:ascii="Times New Roman" w:hAnsi="Times New Roman" w:cs="Times New Roman" w:hint="eastAsia"/>
          <w:color w:val="000000" w:themeColor="text1"/>
          <w:szCs w:val="21"/>
        </w:rPr>
        <w:t>ed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 by decomposition of H</w:t>
      </w:r>
      <w:r w:rsidRPr="00D159A6">
        <w:rPr>
          <w:rFonts w:ascii="Times New Roman" w:hAnsi="Times New Roman" w:cs="Times New Roman"/>
          <w:color w:val="000000" w:themeColor="text1"/>
          <w:sz w:val="14"/>
          <w:szCs w:val="14"/>
        </w:rPr>
        <w:t>2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>O</w:t>
      </w:r>
      <w:r w:rsidRPr="00D159A6">
        <w:rPr>
          <w:rFonts w:ascii="Times New Roman" w:hAnsi="Times New Roman" w:cs="Times New Roman"/>
          <w:color w:val="000000" w:themeColor="text1"/>
          <w:sz w:val="14"/>
          <w:szCs w:val="14"/>
        </w:rPr>
        <w:t xml:space="preserve">2 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>into O</w:t>
      </w:r>
      <w:r w:rsidRPr="00D159A6">
        <w:rPr>
          <w:rFonts w:ascii="Times New Roman" w:hAnsi="Times New Roman" w:cs="Times New Roman"/>
          <w:color w:val="000000" w:themeColor="text1"/>
          <w:sz w:val="14"/>
          <w:szCs w:val="14"/>
        </w:rPr>
        <w:t xml:space="preserve">2 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>at the presence of CeO</w:t>
      </w:r>
      <w:r w:rsidRPr="00D159A6">
        <w:rPr>
          <w:rFonts w:ascii="Times New Roman" w:hAnsi="Times New Roman" w:cs="Times New Roman"/>
          <w:color w:val="000000" w:themeColor="text1"/>
          <w:szCs w:val="21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D159A6">
        <w:rPr>
          <w:rFonts w:ascii="Times New Roman" w:hAnsi="Times New Roman" w:cs="Times New Roman" w:hint="eastAsia"/>
          <w:color w:val="000000" w:themeColor="text1"/>
          <w:szCs w:val="21"/>
        </w:rPr>
        <w:t>and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</w:rPr>
        <w:t xml:space="preserve">single-atom 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>Pt/CeO</w:t>
      </w:r>
      <w:r w:rsidRPr="00D159A6">
        <w:rPr>
          <w:rFonts w:ascii="Times New Roman" w:hAnsi="Times New Roman" w:cs="Times New Roman"/>
          <w:color w:val="000000" w:themeColor="text1"/>
          <w:szCs w:val="21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  <w:szCs w:val="21"/>
        </w:rPr>
        <w:t xml:space="preserve">. </w:t>
      </w:r>
    </w:p>
    <w:p w:rsidR="00BE3B6E" w:rsidRPr="00D159A6" w:rsidRDefault="00000000">
      <w:pPr>
        <w:jc w:val="center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noProof/>
          <w:color w:val="000000" w:themeColor="text1"/>
        </w:rPr>
        <w:drawing>
          <wp:inline distT="0" distB="0" distL="114300" distR="114300">
            <wp:extent cx="4012565" cy="3267075"/>
            <wp:effectExtent l="0" t="0" r="6985" b="0"/>
            <wp:docPr id="7" name="图片 7" descr="王晨阳--组图 - 副本.pptx1.tif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王晨阳--组图 - 副本.pptx1.tif112"/>
                    <pic:cNvPicPr>
                      <a:picLocks noChangeAspect="1"/>
                    </pic:cNvPicPr>
                  </pic:nvPicPr>
                  <pic:blipFill>
                    <a:blip r:embed="rId11"/>
                    <a:srcRect l="5105" t="24325" r="9573" b="24784"/>
                    <a:stretch>
                      <a:fillRect/>
                    </a:stretch>
                  </pic:blipFill>
                  <pic:spPr>
                    <a:xfrm>
                      <a:off x="0" y="0"/>
                      <a:ext cx="401256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000000">
      <w:pPr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  <w:szCs w:val="21"/>
        </w:rPr>
        <w:t>Figure S8.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DPPH</w:t>
      </w:r>
      <w:r w:rsidRPr="00D159A6">
        <w:rPr>
          <w:rFonts w:eastAsia="宋体"/>
          <w:color w:val="000000" w:themeColor="text1"/>
        </w:rPr>
        <w:t>•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removal efficiency of single-atom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Pt/CeO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at different concentrations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.</w:t>
      </w:r>
    </w:p>
    <w:p w:rsidR="00BE3B6E" w:rsidRPr="00D159A6" w:rsidRDefault="00BE3B6E">
      <w:pPr>
        <w:jc w:val="left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jc w:val="left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noProof/>
          <w:color w:val="000000" w:themeColor="text1"/>
        </w:rPr>
        <w:lastRenderedPageBreak/>
        <w:drawing>
          <wp:inline distT="0" distB="0" distL="114300" distR="114300">
            <wp:extent cx="5273675" cy="3420745"/>
            <wp:effectExtent l="0" t="0" r="0" b="0"/>
            <wp:docPr id="3" name="图片 3" descr="王晨阳--组图 - 副本.pptx1.tif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王晨阳--组图 - 副本.pptx1.tif00001"/>
                    <pic:cNvPicPr>
                      <a:picLocks noChangeAspect="1"/>
                    </pic:cNvPicPr>
                  </pic:nvPicPr>
                  <pic:blipFill>
                    <a:blip r:embed="rId12"/>
                    <a:srcRect t="11819" b="406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000000">
      <w:pPr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</w:rPr>
        <w:t>Figure S9.</w:t>
      </w:r>
      <w:r w:rsidRPr="00D159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</w:rPr>
        <w:t xml:space="preserve">The cellular uptake of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 and single-atom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Pt/CeO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color w:val="000000" w:themeColor="text1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</w:rPr>
        <w:t>by</w:t>
      </w:r>
      <w:r w:rsidRPr="00D159A6">
        <w:rPr>
          <w:rFonts w:ascii="Times New Roman" w:hAnsi="Times New Roman" w:cs="Times New Roman" w:hint="eastAsia"/>
          <w:color w:val="000000" w:themeColor="text1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</w:rPr>
        <w:t>HCECs through</w:t>
      </w:r>
      <w:r w:rsidRPr="00D159A6">
        <w:rPr>
          <w:rFonts w:ascii="Times New Roman" w:hAnsi="Times New Roman" w:cs="Times New Roman" w:hint="eastAsia"/>
          <w:color w:val="000000" w:themeColor="text1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</w:rPr>
        <w:t xml:space="preserve">fluorescence staining </w:t>
      </w:r>
      <w:r w:rsidRPr="00D159A6">
        <w:rPr>
          <w:rFonts w:ascii="Times New Roman" w:hAnsi="Times New Roman" w:cs="Times New Roman" w:hint="eastAsia"/>
          <w:color w:val="000000" w:themeColor="text1"/>
        </w:rPr>
        <w:t>after</w:t>
      </w:r>
      <w:r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 xml:space="preserve"> 0.5 h and 12 h incubat</w:t>
      </w:r>
      <w:r w:rsidRPr="00D159A6">
        <w:rPr>
          <w:rFonts w:ascii="Times New Roman" w:eastAsia="宋体" w:hAnsi="Times New Roman" w:cs="Times New Roman" w:hint="eastAsia"/>
          <w:color w:val="000000" w:themeColor="text1"/>
          <w:kern w:val="0"/>
          <w:szCs w:val="21"/>
        </w:rPr>
        <w:t>ion</w:t>
      </w:r>
      <w:r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 xml:space="preserve">. </w:t>
      </w:r>
      <w:r w:rsidRPr="00D159A6">
        <w:rPr>
          <w:rFonts w:ascii="Times New Roman" w:hAnsi="Times New Roman" w:cs="Times New Roman"/>
          <w:color w:val="000000" w:themeColor="text1"/>
        </w:rPr>
        <w:t xml:space="preserve">The green fluorescence represents the location of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 </w:t>
      </w:r>
      <w:r w:rsidRPr="00D159A6">
        <w:rPr>
          <w:rFonts w:ascii="Times New Roman" w:hAnsi="Times New Roman" w:cs="Times New Roman" w:hint="eastAsia"/>
          <w:color w:val="000000" w:themeColor="text1"/>
        </w:rPr>
        <w:t>and</w:t>
      </w:r>
      <w:r w:rsidRPr="00D159A6">
        <w:rPr>
          <w:rFonts w:ascii="Times New Roman" w:hAnsi="Times New Roman" w:cs="Times New Roman"/>
          <w:color w:val="000000" w:themeColor="text1"/>
        </w:rPr>
        <w:t xml:space="preserve"> single-atom 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Pt/CeO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. </w:t>
      </w:r>
      <w:r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>A representative image of three biological replicates from each group is shown.</w:t>
      </w:r>
      <w:r w:rsidRPr="00D159A6">
        <w:rPr>
          <w:rFonts w:ascii="Times New Roman" w:eastAsia="宋体" w:hAnsi="Times New Roman" w:cs="Times New Roman" w:hint="eastAsia"/>
          <w:color w:val="000000" w:themeColor="text1"/>
          <w:kern w:val="0"/>
          <w:szCs w:val="21"/>
        </w:rPr>
        <w:t xml:space="preserve"> (</w:t>
      </w:r>
      <w:r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>Scale bar</w:t>
      </w:r>
      <w:r w:rsidR="009072F9"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 xml:space="preserve"> =</w:t>
      </w:r>
      <w:r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 xml:space="preserve"> 50 µm)</w:t>
      </w:r>
    </w:p>
    <w:p w:rsidR="00BE3B6E" w:rsidRPr="00D159A6" w:rsidRDefault="00BE3B6E">
      <w:pPr>
        <w:jc w:val="left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BE3B6E">
      <w:pPr>
        <w:jc w:val="left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BE3B6E">
      <w:pPr>
        <w:jc w:val="left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jc w:val="left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noProof/>
          <w:color w:val="000000" w:themeColor="text1"/>
        </w:rPr>
        <w:drawing>
          <wp:inline distT="0" distB="0" distL="114300" distR="114300">
            <wp:extent cx="5273675" cy="1386205"/>
            <wp:effectExtent l="0" t="0" r="0" b="0"/>
            <wp:docPr id="12" name="图片 12" descr="王晨阳--组图 - 副本.pptx1.tif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王晨阳--组图 - 副本.pptx1.tif0009"/>
                    <pic:cNvPicPr>
                      <a:picLocks noChangeAspect="1"/>
                    </pic:cNvPicPr>
                  </pic:nvPicPr>
                  <pic:blipFill>
                    <a:blip r:embed="rId13"/>
                    <a:srcRect t="6262" b="7448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BE3B6E">
      <w:pPr>
        <w:jc w:val="left"/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pStyle w:val="src"/>
        <w:shd w:val="clear" w:color="auto" w:fill="FFFFFF"/>
        <w:spacing w:before="0" w:beforeAutospacing="0" w:after="30" w:afterAutospacing="0" w:line="315" w:lineRule="atLeast"/>
        <w:rPr>
          <w:rFonts w:ascii="Times New Roman" w:hAnsi="Times New Roman" w:cs="Times New Roman"/>
          <w:color w:val="000000" w:themeColor="text1"/>
          <w:sz w:val="21"/>
          <w:szCs w:val="21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  <w:sz w:val="21"/>
          <w:szCs w:val="21"/>
        </w:rPr>
        <w:t>Figure S10.</w:t>
      </w:r>
      <w:r w:rsidRPr="00D159A6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Representative 3D fluorescent images of cellular phagocytosis </w:t>
      </w:r>
      <w:r w:rsidRPr="00D159A6">
        <w:rPr>
          <w:rFonts w:ascii="Times New Roman" w:hAnsi="Times New Roman" w:cs="Times New Roman" w:hint="eastAsia"/>
          <w:color w:val="000000" w:themeColor="text1"/>
          <w:sz w:val="21"/>
          <w:szCs w:val="21"/>
        </w:rPr>
        <w:t>to</w:t>
      </w:r>
      <w:r w:rsidRPr="00D159A6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CeO</w:t>
      </w:r>
      <w:r w:rsidRPr="00D159A6">
        <w:rPr>
          <w:rFonts w:ascii="Times New Roman" w:hAnsi="Times New Roman" w:cs="Times New Roman"/>
          <w:color w:val="000000" w:themeColor="text1"/>
          <w:sz w:val="21"/>
          <w:szCs w:val="21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and single-atom Pt/CeO</w:t>
      </w:r>
      <w:r w:rsidRPr="00D159A6">
        <w:rPr>
          <w:rFonts w:ascii="Times New Roman" w:hAnsi="Times New Roman" w:cs="Times New Roman"/>
          <w:color w:val="000000" w:themeColor="text1"/>
          <w:sz w:val="21"/>
          <w:szCs w:val="21"/>
          <w:vertAlign w:val="subscript"/>
        </w:rPr>
        <w:t>2</w:t>
      </w:r>
      <w:r w:rsidRPr="00D159A6">
        <w:rPr>
          <w:rFonts w:ascii="Times New Roman" w:hAnsi="Times New Roman" w:cs="Times New Roman" w:hint="eastAsia"/>
          <w:color w:val="000000" w:themeColor="text1"/>
          <w:sz w:val="21"/>
          <w:szCs w:val="21"/>
        </w:rPr>
        <w:t xml:space="preserve"> by </w:t>
      </w:r>
      <w:r w:rsidRPr="00D159A6">
        <w:rPr>
          <w:rFonts w:ascii="Times New Roman" w:hAnsi="Times New Roman" w:cs="Times New Roman"/>
          <w:color w:val="000000" w:themeColor="text1"/>
          <w:sz w:val="21"/>
          <w:szCs w:val="21"/>
        </w:rPr>
        <w:t>HCECs</w:t>
      </w:r>
      <w:r w:rsidRPr="00D159A6">
        <w:rPr>
          <w:rFonts w:ascii="Times New Roman" w:hAnsi="Times New Roman" w:cs="Times New Roman" w:hint="eastAsia"/>
          <w:color w:val="000000" w:themeColor="text1"/>
          <w:sz w:val="21"/>
          <w:szCs w:val="21"/>
        </w:rPr>
        <w:t>.</w:t>
      </w:r>
      <w:r w:rsidRPr="00D159A6">
        <w:rPr>
          <w:rFonts w:ascii="Times New Roman" w:hAnsi="Times New Roman" w:cs="Times New Roman" w:hint="eastAsia"/>
          <w:color w:val="000000" w:themeColor="text1"/>
          <w:szCs w:val="21"/>
        </w:rPr>
        <w:t xml:space="preserve"> </w:t>
      </w:r>
      <w:r w:rsidRPr="00D159A6">
        <w:rPr>
          <w:rFonts w:ascii="Times New Roman" w:hAnsi="Times New Roman" w:cs="Times New Roman" w:hint="eastAsia"/>
          <w:color w:val="000000" w:themeColor="text1"/>
          <w:sz w:val="21"/>
          <w:szCs w:val="21"/>
        </w:rPr>
        <w:t>(</w:t>
      </w:r>
      <w:r w:rsidRPr="00D159A6">
        <w:rPr>
          <w:rFonts w:ascii="Times New Roman" w:hAnsi="Times New Roman" w:cs="Times New Roman"/>
          <w:color w:val="000000" w:themeColor="text1"/>
          <w:sz w:val="21"/>
          <w:szCs w:val="21"/>
        </w:rPr>
        <w:t>Scale bar = 50 µm)</w:t>
      </w:r>
    </w:p>
    <w:p w:rsidR="00BE3B6E" w:rsidRPr="00D159A6" w:rsidRDefault="00000000">
      <w:pPr>
        <w:widowControl/>
        <w:jc w:val="center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noProof/>
          <w:color w:val="000000" w:themeColor="text1"/>
        </w:rPr>
        <w:lastRenderedPageBreak/>
        <w:drawing>
          <wp:inline distT="0" distB="0" distL="114300" distR="114300">
            <wp:extent cx="4368165" cy="3629660"/>
            <wp:effectExtent l="0" t="0" r="3810" b="8890"/>
            <wp:docPr id="13" name="图片 13" descr="王晨阳--组图 - 副本.pptx1.tif0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王晨阳--组图 - 副本.pptx1.tif000001"/>
                    <pic:cNvPicPr>
                      <a:picLocks noChangeAspect="1"/>
                    </pic:cNvPicPr>
                  </pic:nvPicPr>
                  <pic:blipFill>
                    <a:blip r:embed="rId14"/>
                    <a:srcRect t="22685" b="16458"/>
                    <a:stretch>
                      <a:fillRect/>
                    </a:stretch>
                  </pic:blipFill>
                  <pic:spPr>
                    <a:xfrm>
                      <a:off x="0" y="0"/>
                      <a:ext cx="4368165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000000">
      <w:pPr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</w:rPr>
        <w:t>Figure S11.</w:t>
      </w:r>
      <w:r w:rsidRPr="00D159A6">
        <w:rPr>
          <w:rFonts w:ascii="Times New Roman" w:hAnsi="Times New Roman" w:cs="Times New Roman"/>
          <w:color w:val="000000" w:themeColor="text1"/>
        </w:rPr>
        <w:t xml:space="preserve"> Cell survival rate </w:t>
      </w:r>
      <w:r w:rsidRPr="00D159A6">
        <w:rPr>
          <w:rFonts w:ascii="Times New Roman" w:hAnsi="Times New Roman" w:cs="Times New Roman" w:hint="eastAsia"/>
          <w:color w:val="000000" w:themeColor="text1"/>
        </w:rPr>
        <w:t xml:space="preserve">of </w:t>
      </w:r>
      <w:r w:rsidRPr="00D159A6">
        <w:rPr>
          <w:rFonts w:ascii="Times New Roman" w:hAnsi="Times New Roman" w:cs="Times New Roman"/>
          <w:color w:val="000000" w:themeColor="text1"/>
        </w:rPr>
        <w:t xml:space="preserve">HCECs </w:t>
      </w:r>
      <w:r w:rsidRPr="00D159A6">
        <w:rPr>
          <w:rFonts w:ascii="Times New Roman" w:hAnsi="Times New Roman" w:cs="Times New Roman" w:hint="eastAsia"/>
          <w:color w:val="000000" w:themeColor="text1"/>
        </w:rPr>
        <w:t>after incubation with</w:t>
      </w:r>
      <w:r w:rsidRPr="00D159A6">
        <w:rPr>
          <w:rFonts w:ascii="Times New Roman" w:hAnsi="Times New Roman" w:cs="Times New Roman"/>
          <w:color w:val="000000" w:themeColor="text1"/>
        </w:rPr>
        <w:t xml:space="preserve"> different concentration</w:t>
      </w:r>
      <w:r w:rsidRPr="00D159A6">
        <w:rPr>
          <w:rFonts w:ascii="Times New Roman" w:hAnsi="Times New Roman" w:cs="Times New Roman" w:hint="eastAsia"/>
          <w:color w:val="000000" w:themeColor="text1"/>
        </w:rPr>
        <w:t>s</w:t>
      </w:r>
      <w:r w:rsidRPr="00D159A6">
        <w:rPr>
          <w:rFonts w:ascii="Times New Roman" w:hAnsi="Times New Roman" w:cs="Times New Roman"/>
          <w:color w:val="000000" w:themeColor="text1"/>
        </w:rPr>
        <w:t xml:space="preserve"> </w:t>
      </w:r>
      <w:r w:rsidRPr="00D159A6">
        <w:rPr>
          <w:rFonts w:ascii="Times New Roman" w:hAnsi="Times New Roman" w:cs="Times New Roman" w:hint="eastAsia"/>
          <w:color w:val="000000" w:themeColor="text1"/>
        </w:rPr>
        <w:t>of H</w:t>
      </w:r>
      <w:r w:rsidRPr="00D159A6">
        <w:rPr>
          <w:rFonts w:ascii="Times New Roman" w:hAnsi="Times New Roman" w:cs="Times New Roman" w:hint="eastAsia"/>
          <w:color w:val="000000" w:themeColor="text1"/>
          <w:vertAlign w:val="subscript"/>
        </w:rPr>
        <w:t>2</w:t>
      </w:r>
      <w:r w:rsidRPr="00D159A6">
        <w:rPr>
          <w:rFonts w:ascii="Times New Roman" w:hAnsi="Times New Roman" w:cs="Times New Roman" w:hint="eastAsia"/>
          <w:color w:val="000000" w:themeColor="text1"/>
        </w:rPr>
        <w:t>O</w:t>
      </w:r>
      <w:r w:rsidRPr="00D159A6">
        <w:rPr>
          <w:rFonts w:ascii="Times New Roman" w:hAnsi="Times New Roman" w:cs="Times New Roman" w:hint="eastAsia"/>
          <w:color w:val="000000" w:themeColor="text1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>.</w:t>
      </w:r>
    </w:p>
    <w:p w:rsidR="00BE3B6E" w:rsidRPr="00D159A6" w:rsidRDefault="00000000">
      <w:pPr>
        <w:widowControl/>
        <w:jc w:val="left"/>
        <w:rPr>
          <w:rFonts w:ascii="Times New Roman" w:eastAsia="宋体" w:hAnsi="Times New Roman" w:cs="Times New Roman"/>
          <w:color w:val="000000" w:themeColor="text1"/>
          <w:kern w:val="0"/>
          <w:szCs w:val="21"/>
          <w:vertAlign w:val="subscript"/>
        </w:rPr>
      </w:pPr>
      <w:r w:rsidRPr="00D159A6">
        <w:rPr>
          <w:rFonts w:ascii="Times New Roman" w:hAnsi="Times New Roman" w:cs="Times New Roman"/>
          <w:color w:val="000000" w:themeColor="text1"/>
          <w:szCs w:val="21"/>
          <w:vertAlign w:val="subscript"/>
        </w:rPr>
        <w:br w:type="page"/>
      </w:r>
    </w:p>
    <w:p w:rsidR="00BE3B6E" w:rsidRPr="00D159A6" w:rsidRDefault="00BE3B6E">
      <w:pPr>
        <w:rPr>
          <w:rFonts w:ascii="Times New Roman" w:hAnsi="Times New Roman" w:cs="Times New Roman"/>
          <w:color w:val="000000" w:themeColor="text1"/>
        </w:rPr>
      </w:pPr>
    </w:p>
    <w:p w:rsidR="00BE3B6E" w:rsidRPr="00D159A6" w:rsidRDefault="00000000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 w:hint="eastAsia"/>
          <w:noProof/>
          <w:color w:val="000000" w:themeColor="text1"/>
        </w:rPr>
        <w:drawing>
          <wp:inline distT="0" distB="0" distL="114300" distR="114300">
            <wp:extent cx="5273675" cy="4114800"/>
            <wp:effectExtent l="0" t="0" r="0" b="0"/>
            <wp:docPr id="1" name="图片 1" descr="王晨阳--组图 - 副本.pptx1.tif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王晨阳--组图 - 副本.pptx1.tif00"/>
                    <pic:cNvPicPr>
                      <a:picLocks noChangeAspect="1"/>
                    </pic:cNvPicPr>
                  </pic:nvPicPr>
                  <pic:blipFill>
                    <a:blip r:embed="rId15"/>
                    <a:srcRect t="8643" b="3420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BE3B6E">
      <w:pPr>
        <w:jc w:val="left"/>
        <w:rPr>
          <w:rFonts w:ascii="Times New Roman" w:hAnsi="Times New Roman" w:cs="Times New Roman"/>
          <w:b/>
          <w:bCs/>
          <w:color w:val="000000" w:themeColor="text1"/>
        </w:rPr>
      </w:pPr>
    </w:p>
    <w:p w:rsidR="00BE3B6E" w:rsidRPr="00D159A6" w:rsidRDefault="00000000">
      <w:pPr>
        <w:jc w:val="left"/>
        <w:rPr>
          <w:rFonts w:ascii="Times New Roman" w:eastAsia="宋体" w:hAnsi="Times New Roman" w:cs="Times New Roman"/>
          <w:color w:val="000000" w:themeColor="text1"/>
          <w:kern w:val="0"/>
          <w:szCs w:val="21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</w:rPr>
        <w:t>Figure S12.</w:t>
      </w:r>
      <w:r w:rsidRPr="00D159A6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Biocompatibility experiments. Slit-lamp </w:t>
      </w:r>
      <w:r w:rsidRPr="00D159A6">
        <w:rPr>
          <w:rStyle w:val="transsent"/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>images and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H&amp;E </w:t>
      </w:r>
      <w:r w:rsidRPr="00D159A6">
        <w:rPr>
          <w:rStyle w:val="transsent"/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 xml:space="preserve">staining 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observation</w:t>
      </w:r>
      <w:r w:rsidRPr="00D159A6">
        <w:rPr>
          <w:rStyle w:val="transsent"/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 xml:space="preserve"> of c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ornea</w:t>
      </w:r>
      <w:r w:rsidRPr="00D159A6">
        <w:rPr>
          <w:rStyle w:val="transsent"/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 xml:space="preserve">s 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after Ce</w:t>
      </w:r>
      <w:r w:rsidRPr="00D159A6">
        <w:rPr>
          <w:rStyle w:val="transsent"/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>O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</w:t>
      </w:r>
      <w:r w:rsidRPr="00D159A6">
        <w:rPr>
          <w:rStyle w:val="transsent"/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>and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single-atom Pt/</w:t>
      </w:r>
      <w:r w:rsidRPr="00D159A6">
        <w:rPr>
          <w:rStyle w:val="transsent"/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>C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e</w:t>
      </w:r>
      <w:r w:rsidRPr="00D159A6">
        <w:rPr>
          <w:rStyle w:val="transsent"/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>O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  <w:vertAlign w:val="subscript"/>
        </w:rPr>
        <w:t>2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drops </w:t>
      </w:r>
      <w:r w:rsidRPr="00D159A6">
        <w:rPr>
          <w:rStyle w:val="transsent"/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>treatments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for 7 days. </w:t>
      </w:r>
      <w:r w:rsidRPr="00D159A6">
        <w:rPr>
          <w:rFonts w:ascii="Times New Roman" w:eastAsia="宋体" w:hAnsi="Times New Roman" w:cs="Times New Roman" w:hint="eastAsia"/>
          <w:color w:val="000000" w:themeColor="text1"/>
          <w:kern w:val="0"/>
          <w:szCs w:val="21"/>
        </w:rPr>
        <w:t>(</w:t>
      </w:r>
      <w:r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>Scale bar = 50 µm)</w:t>
      </w:r>
    </w:p>
    <w:p w:rsidR="00BE3B6E" w:rsidRPr="00D159A6" w:rsidRDefault="00BE3B6E">
      <w:pPr>
        <w:jc w:val="left"/>
        <w:rPr>
          <w:rFonts w:ascii="Times New Roman" w:eastAsia="宋体" w:hAnsi="Times New Roman" w:cs="Times New Roman"/>
          <w:color w:val="000000" w:themeColor="text1"/>
          <w:kern w:val="0"/>
          <w:szCs w:val="21"/>
        </w:rPr>
      </w:pPr>
    </w:p>
    <w:p w:rsidR="00BE3B6E" w:rsidRPr="00D159A6" w:rsidRDefault="00000000">
      <w:pPr>
        <w:jc w:val="left"/>
        <w:rPr>
          <w:rFonts w:ascii="Times New Roman" w:eastAsia="宋体" w:hAnsi="Times New Roman" w:cs="Times New Roman"/>
          <w:color w:val="000000" w:themeColor="text1"/>
          <w:kern w:val="0"/>
          <w:szCs w:val="21"/>
        </w:rPr>
      </w:pPr>
      <w:r w:rsidRPr="00D159A6">
        <w:rPr>
          <w:rFonts w:ascii="Times New Roman" w:eastAsia="宋体" w:hAnsi="Times New Roman" w:cs="Times New Roman" w:hint="eastAsia"/>
          <w:noProof/>
          <w:color w:val="000000" w:themeColor="text1"/>
          <w:kern w:val="0"/>
          <w:szCs w:val="21"/>
        </w:rPr>
        <w:drawing>
          <wp:inline distT="0" distB="0" distL="114300" distR="114300">
            <wp:extent cx="5273675" cy="2629535"/>
            <wp:effectExtent l="0" t="0" r="0" b="0"/>
            <wp:docPr id="4" name="图片 4" descr="王晨阳--组图 - 副本.pptx1.tif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王晨阳--组图 - 副本.pptx1.tif00009"/>
                    <pic:cNvPicPr>
                      <a:picLocks noChangeAspect="1"/>
                    </pic:cNvPicPr>
                  </pic:nvPicPr>
                  <pic:blipFill>
                    <a:blip r:embed="rId16"/>
                    <a:srcRect t="18663" b="448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E" w:rsidRPr="00D159A6" w:rsidRDefault="00BE3B6E">
      <w:pPr>
        <w:rPr>
          <w:rFonts w:ascii="Times New Roman" w:hAnsi="Times New Roman" w:cs="Times New Roman"/>
          <w:b/>
          <w:bCs/>
          <w:color w:val="000000" w:themeColor="text1"/>
        </w:rPr>
      </w:pPr>
    </w:p>
    <w:p w:rsidR="00BE3B6E" w:rsidRPr="00D159A6" w:rsidRDefault="00000000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D159A6">
        <w:rPr>
          <w:rFonts w:ascii="Times New Roman" w:hAnsi="Times New Roman" w:cs="Times New Roman"/>
          <w:b/>
          <w:bCs/>
          <w:color w:val="000000" w:themeColor="text1"/>
        </w:rPr>
        <w:t>Figure S13.</w:t>
      </w:r>
      <w:r w:rsidRPr="00D159A6">
        <w:rPr>
          <w:color w:val="000000" w:themeColor="text1"/>
        </w:rPr>
        <w:t xml:space="preserve"> </w:t>
      </w:r>
      <w:r w:rsidRPr="00D159A6">
        <w:rPr>
          <w:rFonts w:ascii="Times New Roman" w:hAnsi="Times New Roman" w:cs="Times New Roman"/>
          <w:color w:val="000000" w:themeColor="text1"/>
        </w:rPr>
        <w:t xml:space="preserve">Corneal penetration </w:t>
      </w:r>
      <w:r w:rsidRPr="00D159A6">
        <w:rPr>
          <w:rFonts w:ascii="Times New Roman" w:hAnsi="Times New Roman" w:cs="Times New Roman" w:hint="eastAsia"/>
          <w:color w:val="000000" w:themeColor="text1"/>
        </w:rPr>
        <w:t>of</w:t>
      </w:r>
      <w:r w:rsidRPr="00D159A6">
        <w:rPr>
          <w:rFonts w:ascii="Times New Roman" w:hAnsi="Times New Roman" w:cs="Times New Roman"/>
          <w:color w:val="000000" w:themeColor="text1"/>
        </w:rPr>
        <w:t xml:space="preserve"> FITC labeled single-atom Pt/CeO</w:t>
      </w:r>
      <w:r w:rsidRPr="00D159A6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D159A6">
        <w:rPr>
          <w:rFonts w:ascii="Times New Roman" w:hAnsi="Times New Roman" w:cs="Times New Roman"/>
          <w:color w:val="000000" w:themeColor="text1"/>
        </w:rPr>
        <w:t xml:space="preserve"> on the eye surface of healthy mice.</w:t>
      </w:r>
      <w:r w:rsidRPr="00D159A6">
        <w:rPr>
          <w:rStyle w:val="transsent"/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</w:t>
      </w:r>
      <w:r w:rsidRPr="00D159A6">
        <w:rPr>
          <w:rFonts w:ascii="Times New Roman" w:eastAsia="宋体" w:hAnsi="Times New Roman" w:cs="Times New Roman" w:hint="eastAsia"/>
          <w:color w:val="000000" w:themeColor="text1"/>
          <w:kern w:val="0"/>
          <w:szCs w:val="21"/>
        </w:rPr>
        <w:t>(</w:t>
      </w:r>
      <w:r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 xml:space="preserve">Scale bar = </w:t>
      </w:r>
      <w:r w:rsidRPr="00D159A6">
        <w:rPr>
          <w:rFonts w:ascii="Times New Roman" w:eastAsia="宋体" w:hAnsi="Times New Roman" w:cs="Times New Roman" w:hint="eastAsia"/>
          <w:color w:val="000000" w:themeColor="text1"/>
          <w:kern w:val="0"/>
          <w:szCs w:val="21"/>
        </w:rPr>
        <w:t>20</w:t>
      </w:r>
      <w:r w:rsidRPr="00D159A6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>0 µm)</w:t>
      </w:r>
    </w:p>
    <w:p w:rsidR="00BE3B6E" w:rsidRPr="00D159A6" w:rsidRDefault="00BE3B6E">
      <w:pPr>
        <w:widowControl/>
        <w:rPr>
          <w:rFonts w:ascii="Times New Roman" w:hAnsi="Times New Roman" w:cs="Times New Roman"/>
          <w:color w:val="000000" w:themeColor="text1"/>
        </w:rPr>
      </w:pPr>
    </w:p>
    <w:sectPr w:rsidR="00BE3B6E" w:rsidRPr="00D159A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5093"/>
    <w:rsid w:val="0000716C"/>
    <w:rsid w:val="00015AF5"/>
    <w:rsid w:val="00025E12"/>
    <w:rsid w:val="00047468"/>
    <w:rsid w:val="00060563"/>
    <w:rsid w:val="00060D0C"/>
    <w:rsid w:val="00070C6D"/>
    <w:rsid w:val="00070FD7"/>
    <w:rsid w:val="000757E1"/>
    <w:rsid w:val="00075911"/>
    <w:rsid w:val="0008672D"/>
    <w:rsid w:val="00090CEB"/>
    <w:rsid w:val="000B2D9D"/>
    <w:rsid w:val="000B59E9"/>
    <w:rsid w:val="000E4341"/>
    <w:rsid w:val="000F0FD5"/>
    <w:rsid w:val="000F1662"/>
    <w:rsid w:val="000F6DD2"/>
    <w:rsid w:val="001049F9"/>
    <w:rsid w:val="00133E0F"/>
    <w:rsid w:val="00143B90"/>
    <w:rsid w:val="00147042"/>
    <w:rsid w:val="00147319"/>
    <w:rsid w:val="00186159"/>
    <w:rsid w:val="001951B1"/>
    <w:rsid w:val="001B0556"/>
    <w:rsid w:val="001C5E0A"/>
    <w:rsid w:val="001F65E9"/>
    <w:rsid w:val="00202C3B"/>
    <w:rsid w:val="00216578"/>
    <w:rsid w:val="00233E33"/>
    <w:rsid w:val="00237375"/>
    <w:rsid w:val="00241C06"/>
    <w:rsid w:val="002856C7"/>
    <w:rsid w:val="002B05DA"/>
    <w:rsid w:val="002B5D9A"/>
    <w:rsid w:val="002C3F3B"/>
    <w:rsid w:val="002C6C54"/>
    <w:rsid w:val="002D1C04"/>
    <w:rsid w:val="002F5FB1"/>
    <w:rsid w:val="0031136C"/>
    <w:rsid w:val="003203A4"/>
    <w:rsid w:val="0033251C"/>
    <w:rsid w:val="00343AF7"/>
    <w:rsid w:val="00356116"/>
    <w:rsid w:val="0037213B"/>
    <w:rsid w:val="00377521"/>
    <w:rsid w:val="003B40A8"/>
    <w:rsid w:val="003C0EBB"/>
    <w:rsid w:val="003D163C"/>
    <w:rsid w:val="003E496C"/>
    <w:rsid w:val="003E58D4"/>
    <w:rsid w:val="003F5B97"/>
    <w:rsid w:val="003F5DD4"/>
    <w:rsid w:val="00415093"/>
    <w:rsid w:val="00430E66"/>
    <w:rsid w:val="00434FF5"/>
    <w:rsid w:val="00435BE9"/>
    <w:rsid w:val="00446923"/>
    <w:rsid w:val="004C520A"/>
    <w:rsid w:val="0051796B"/>
    <w:rsid w:val="00526CD4"/>
    <w:rsid w:val="005357C7"/>
    <w:rsid w:val="00547004"/>
    <w:rsid w:val="00547329"/>
    <w:rsid w:val="00553EE6"/>
    <w:rsid w:val="005B6772"/>
    <w:rsid w:val="005C2ADC"/>
    <w:rsid w:val="005D4390"/>
    <w:rsid w:val="005E45EC"/>
    <w:rsid w:val="005F2730"/>
    <w:rsid w:val="00620813"/>
    <w:rsid w:val="00624BCD"/>
    <w:rsid w:val="0063068E"/>
    <w:rsid w:val="00640BE1"/>
    <w:rsid w:val="00641DE2"/>
    <w:rsid w:val="006703B4"/>
    <w:rsid w:val="00670B2F"/>
    <w:rsid w:val="006809AF"/>
    <w:rsid w:val="006967E4"/>
    <w:rsid w:val="006B0E57"/>
    <w:rsid w:val="006F3771"/>
    <w:rsid w:val="0070223E"/>
    <w:rsid w:val="007255AD"/>
    <w:rsid w:val="00725F4F"/>
    <w:rsid w:val="00725F9B"/>
    <w:rsid w:val="0074164E"/>
    <w:rsid w:val="0076721D"/>
    <w:rsid w:val="00767F35"/>
    <w:rsid w:val="00771E7A"/>
    <w:rsid w:val="007B32A3"/>
    <w:rsid w:val="007B4A27"/>
    <w:rsid w:val="007D06C3"/>
    <w:rsid w:val="007E7392"/>
    <w:rsid w:val="007F3878"/>
    <w:rsid w:val="007F5CC5"/>
    <w:rsid w:val="00815C5A"/>
    <w:rsid w:val="00817649"/>
    <w:rsid w:val="00823817"/>
    <w:rsid w:val="008315EA"/>
    <w:rsid w:val="00852AA6"/>
    <w:rsid w:val="00856E94"/>
    <w:rsid w:val="00876688"/>
    <w:rsid w:val="008F5530"/>
    <w:rsid w:val="008F76B1"/>
    <w:rsid w:val="00902583"/>
    <w:rsid w:val="009072F9"/>
    <w:rsid w:val="009163AC"/>
    <w:rsid w:val="00920CA7"/>
    <w:rsid w:val="00935566"/>
    <w:rsid w:val="009503A3"/>
    <w:rsid w:val="009834B6"/>
    <w:rsid w:val="009C1FDD"/>
    <w:rsid w:val="009E0076"/>
    <w:rsid w:val="009E727B"/>
    <w:rsid w:val="009F6C16"/>
    <w:rsid w:val="00A021E4"/>
    <w:rsid w:val="00A15621"/>
    <w:rsid w:val="00A3044A"/>
    <w:rsid w:val="00A33A08"/>
    <w:rsid w:val="00A46D1E"/>
    <w:rsid w:val="00A94A5F"/>
    <w:rsid w:val="00AC5ADE"/>
    <w:rsid w:val="00AD4D1D"/>
    <w:rsid w:val="00AE48EB"/>
    <w:rsid w:val="00AF1947"/>
    <w:rsid w:val="00B12975"/>
    <w:rsid w:val="00B25098"/>
    <w:rsid w:val="00B31C9F"/>
    <w:rsid w:val="00B43476"/>
    <w:rsid w:val="00B616A6"/>
    <w:rsid w:val="00B77CBC"/>
    <w:rsid w:val="00B86762"/>
    <w:rsid w:val="00BA7B40"/>
    <w:rsid w:val="00BB319C"/>
    <w:rsid w:val="00BB6CD4"/>
    <w:rsid w:val="00BE39C4"/>
    <w:rsid w:val="00BE3B6E"/>
    <w:rsid w:val="00C00653"/>
    <w:rsid w:val="00C12410"/>
    <w:rsid w:val="00C3291D"/>
    <w:rsid w:val="00C4611C"/>
    <w:rsid w:val="00C636EC"/>
    <w:rsid w:val="00C727EE"/>
    <w:rsid w:val="00C80CCB"/>
    <w:rsid w:val="00CB010A"/>
    <w:rsid w:val="00CB6BB2"/>
    <w:rsid w:val="00CC616A"/>
    <w:rsid w:val="00CD4716"/>
    <w:rsid w:val="00CD6499"/>
    <w:rsid w:val="00CE4496"/>
    <w:rsid w:val="00CE518F"/>
    <w:rsid w:val="00D00CFF"/>
    <w:rsid w:val="00D159A6"/>
    <w:rsid w:val="00D37B09"/>
    <w:rsid w:val="00D6701C"/>
    <w:rsid w:val="00D74618"/>
    <w:rsid w:val="00D924CA"/>
    <w:rsid w:val="00D95714"/>
    <w:rsid w:val="00D95793"/>
    <w:rsid w:val="00DE1C5F"/>
    <w:rsid w:val="00DF0226"/>
    <w:rsid w:val="00DF1E38"/>
    <w:rsid w:val="00E12D40"/>
    <w:rsid w:val="00E24A41"/>
    <w:rsid w:val="00E27EE3"/>
    <w:rsid w:val="00E34904"/>
    <w:rsid w:val="00E3674E"/>
    <w:rsid w:val="00E36F61"/>
    <w:rsid w:val="00E4691D"/>
    <w:rsid w:val="00E57789"/>
    <w:rsid w:val="00E57994"/>
    <w:rsid w:val="00E8248E"/>
    <w:rsid w:val="00EB4977"/>
    <w:rsid w:val="00EC6DA2"/>
    <w:rsid w:val="00ED7B11"/>
    <w:rsid w:val="00EE68DD"/>
    <w:rsid w:val="00EF103E"/>
    <w:rsid w:val="00F00DF9"/>
    <w:rsid w:val="00F14321"/>
    <w:rsid w:val="00F47A09"/>
    <w:rsid w:val="00F54224"/>
    <w:rsid w:val="00FB2332"/>
    <w:rsid w:val="00FB671F"/>
    <w:rsid w:val="00FC0AB7"/>
    <w:rsid w:val="2876540F"/>
    <w:rsid w:val="28FC191E"/>
    <w:rsid w:val="5D95547B"/>
    <w:rsid w:val="5DA620FC"/>
    <w:rsid w:val="72477670"/>
    <w:rsid w:val="7D127AF2"/>
    <w:rsid w:val="7E864C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7AC82C6B-6E29-1642-977D-B9EE6C0090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annotation subject"/>
    <w:basedOn w:val="a3"/>
    <w:next w:val="a3"/>
    <w:link w:val="ac"/>
    <w:uiPriority w:val="99"/>
    <w:semiHidden/>
    <w:unhideWhenUsed/>
    <w:qFormat/>
    <w:rPr>
      <w:b/>
      <w:bCs/>
    </w:rPr>
  </w:style>
  <w:style w:type="character" w:styleId="ad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aa">
    <w:name w:val="页眉 字符"/>
    <w:basedOn w:val="a0"/>
    <w:link w:val="a9"/>
    <w:uiPriority w:val="99"/>
    <w:qFormat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paragraph" w:customStyle="1" w:styleId="src">
    <w:name w:val="src"/>
    <w:basedOn w:val="a"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transsent">
    <w:name w:val="transsent"/>
    <w:basedOn w:val="a0"/>
    <w:qFormat/>
  </w:style>
  <w:style w:type="character" w:customStyle="1" w:styleId="abstract-text">
    <w:name w:val="abstract-text"/>
    <w:basedOn w:val="a0"/>
    <w:qFormat/>
  </w:style>
  <w:style w:type="character" w:customStyle="1" w:styleId="a6">
    <w:name w:val="批注框文本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4">
    <w:name w:val="批注文字 字符"/>
    <w:basedOn w:val="a0"/>
    <w:link w:val="a3"/>
    <w:uiPriority w:val="99"/>
    <w:semiHidden/>
    <w:qFormat/>
  </w:style>
  <w:style w:type="character" w:customStyle="1" w:styleId="ac">
    <w:name w:val="批注主题 字符"/>
    <w:basedOn w:val="a4"/>
    <w:link w:val="ab"/>
    <w:uiPriority w:val="99"/>
    <w:semiHidden/>
    <w:qFormat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365</Words>
  <Characters>2087</Characters>
  <Application>Microsoft Office Word</Application>
  <DocSecurity>0</DocSecurity>
  <Lines>17</Lines>
  <Paragraphs>4</Paragraphs>
  <ScaleCrop>false</ScaleCrop>
  <Company/>
  <LinksUpToDate>false</LinksUpToDate>
  <CharactersWithSpaces>2448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364814507@qq.com</dc:creator>
  <cp:lastModifiedBy>wang bailiang</cp:lastModifiedBy>
  <cp:revision>2</cp:revision>
  <cp:lastPrinted>2023-10-21T16:23:00Z</cp:lastPrinted>
  <dcterms:created xsi:type="dcterms:W3CDTF">2025-09-11T00:34:00Z</dcterms:created>
  <dcterms:modified xsi:type="dcterms:W3CDTF">2025-09-11T00:34:00Z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eyJoZGlkIjoiNWRjMTIwYmZlYjU4NWZlMzU0MmY3MWQ3MmZmNWRkZWMiLCJ1c2VySWQiOiI2MzkxMjQ2NzIifQ==</vt:lpwstr>
  </property>
  <property fmtid="{D5CDD505-2E9C-101B-9397-08002B2CF9AE}" pid="3" name="KSOProductBuildVer">
    <vt:lpwstr>2052-12.1.0.20784</vt:lpwstr>
  </property>
  <property fmtid="{D5CDD505-2E9C-101B-9397-08002B2CF9AE}" pid="4" name="ICV">
    <vt:lpwstr>B83AB8682CC247FB9ED1DC7C7DFFAC10_12</vt:lpwstr>
  </property>
</Properties>
</file>