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tiff" ContentType="image/tiff"/>
  <Default Extension="emf" ContentType="image/x-e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B8F3CA">
      <w:pPr>
        <w:spacing w:line="480" w:lineRule="auto"/>
        <w:jc w:val="center"/>
        <w:rPr>
          <w:rFonts w:cstheme="minorBidi"/>
          <w:b/>
          <w:kern w:val="2"/>
          <w:sz w:val="28"/>
        </w:rPr>
      </w:pPr>
      <w:bookmarkStart w:id="0" w:name="OLE_LINK71"/>
    </w:p>
    <w:p w14:paraId="193D09B9">
      <w:pPr>
        <w:spacing w:line="480" w:lineRule="auto"/>
        <w:jc w:val="center"/>
        <w:rPr>
          <w:rFonts w:cstheme="minorBidi"/>
          <w:b/>
          <w:kern w:val="2"/>
          <w:sz w:val="28"/>
        </w:rPr>
      </w:pPr>
      <w:r>
        <w:rPr>
          <w:rFonts w:cstheme="minorBidi"/>
          <w:b/>
          <w:kern w:val="2"/>
          <w:sz w:val="28"/>
        </w:rPr>
        <w:t>Inhibition of FTO attenuates Crohn’s Disease injury and inflammation by increasing BACH2 m6A modifications via YTHDF1-dependent mechanisms</w:t>
      </w:r>
      <w:bookmarkEnd w:id="0"/>
    </w:p>
    <w:p w14:paraId="55AAC1A4">
      <w:pPr>
        <w:rPr>
          <w:rFonts w:cstheme="minorBidi"/>
          <w:b/>
          <w:kern w:val="2"/>
          <w:sz w:val="28"/>
        </w:rPr>
      </w:pPr>
    </w:p>
    <w:p w14:paraId="24BA0339">
      <w:pPr>
        <w:widowControl/>
        <w:spacing w:line="480" w:lineRule="auto"/>
        <w:jc w:val="both"/>
        <w:rPr>
          <w:rFonts w:eastAsia="宋体"/>
          <w:color w:val="000000"/>
          <w:sz w:val="21"/>
          <w:szCs w:val="21"/>
        </w:rPr>
      </w:pPr>
      <w:r>
        <w:rPr>
          <w:rFonts w:eastAsia="Times New Roman"/>
          <w:color w:val="000000"/>
          <w:sz w:val="21"/>
          <w:szCs w:val="21"/>
        </w:rPr>
        <w:t>Duo Ma</w:t>
      </w:r>
      <w:r>
        <w:rPr>
          <w:rFonts w:hint="eastAsia" w:eastAsia="宋体"/>
          <w:iCs/>
          <w:color w:val="000000"/>
          <w:sz w:val="21"/>
          <w:szCs w:val="21"/>
          <w:vertAlign w:val="superscript"/>
          <w:lang w:val="en-US" w:eastAsia="zh-CN"/>
        </w:rPr>
        <w:t>2</w:t>
      </w:r>
      <w:r>
        <w:rPr>
          <w:rFonts w:hint="eastAsia" w:eastAsia="宋体"/>
          <w:iCs/>
          <w:color w:val="000000"/>
          <w:sz w:val="21"/>
          <w:szCs w:val="21"/>
          <w:vertAlign w:val="superscript"/>
        </w:rPr>
        <w:t>,#</w:t>
      </w:r>
      <w:r>
        <w:rPr>
          <w:rFonts w:hint="eastAsia" w:eastAsia="Times New Roman"/>
          <w:color w:val="000000"/>
          <w:sz w:val="21"/>
          <w:szCs w:val="21"/>
        </w:rPr>
        <w:t>,</w:t>
      </w:r>
      <w:r>
        <w:rPr>
          <w:rFonts w:eastAsia="Times New Roman"/>
          <w:color w:val="000000"/>
          <w:sz w:val="21"/>
          <w:szCs w:val="21"/>
        </w:rPr>
        <w:t xml:space="preserve"> Xingxing Zhang</w:t>
      </w:r>
      <w:r>
        <w:rPr>
          <w:rFonts w:hint="eastAsia" w:eastAsia="宋体"/>
          <w:color w:val="000000"/>
          <w:sz w:val="21"/>
          <w:szCs w:val="21"/>
          <w:vertAlign w:val="superscript"/>
        </w:rPr>
        <w:t>1,#</w:t>
      </w:r>
      <w:r>
        <w:rPr>
          <w:rFonts w:hint="eastAsia" w:eastAsia="Times New Roman"/>
          <w:b/>
          <w:bCs/>
          <w:color w:val="000000"/>
          <w:sz w:val="21"/>
          <w:szCs w:val="21"/>
        </w:rPr>
        <w:t>,</w:t>
      </w:r>
      <w:r>
        <w:rPr>
          <w:rFonts w:eastAsia="Times New Roman"/>
          <w:color w:val="000000"/>
          <w:sz w:val="21"/>
          <w:szCs w:val="21"/>
        </w:rPr>
        <w:t xml:space="preserve"> Yaling Hong</w:t>
      </w:r>
      <w:r>
        <w:rPr>
          <w:rFonts w:hint="eastAsia" w:eastAsia="宋体"/>
          <w:color w:val="000000"/>
          <w:sz w:val="21"/>
          <w:szCs w:val="21"/>
          <w:vertAlign w:val="superscript"/>
        </w:rPr>
        <w:t>1,#</w:t>
      </w:r>
      <w:r>
        <w:rPr>
          <w:rFonts w:hint="eastAsia" w:eastAsia="Times New Roman"/>
          <w:color w:val="000000"/>
          <w:sz w:val="21"/>
          <w:szCs w:val="21"/>
        </w:rPr>
        <w:t>,</w:t>
      </w:r>
      <w:r>
        <w:rPr>
          <w:rFonts w:eastAsia="Times New Roman"/>
          <w:color w:val="000000"/>
          <w:sz w:val="21"/>
          <w:szCs w:val="21"/>
        </w:rPr>
        <w:t xml:space="preserve"> Famin Zhang</w:t>
      </w:r>
      <w:r>
        <w:rPr>
          <w:rFonts w:hint="eastAsia" w:eastAsia="宋体"/>
          <w:color w:val="000000"/>
          <w:sz w:val="21"/>
          <w:szCs w:val="21"/>
          <w:vertAlign w:val="superscript"/>
        </w:rPr>
        <w:t>1</w:t>
      </w:r>
      <w:r>
        <w:rPr>
          <w:rFonts w:hint="eastAsia" w:eastAsia="Times New Roman"/>
          <w:color w:val="000000"/>
          <w:sz w:val="21"/>
          <w:szCs w:val="21"/>
        </w:rPr>
        <w:t>,</w:t>
      </w:r>
      <w:r>
        <w:rPr>
          <w:rFonts w:eastAsia="Times New Roman"/>
          <w:color w:val="000000"/>
          <w:sz w:val="21"/>
          <w:szCs w:val="21"/>
        </w:rPr>
        <w:t xml:space="preserve"> </w:t>
      </w:r>
      <w:bookmarkStart w:id="1" w:name="_Hlk194051866"/>
      <w:r>
        <w:rPr>
          <w:rFonts w:eastAsia="Times New Roman"/>
          <w:color w:val="000000"/>
          <w:sz w:val="21"/>
          <w:szCs w:val="21"/>
        </w:rPr>
        <w:t>Cui Chang</w:t>
      </w:r>
      <w:bookmarkEnd w:id="1"/>
      <w:r>
        <w:rPr>
          <w:rFonts w:hint="eastAsia" w:eastAsia="宋体"/>
          <w:iCs/>
          <w:color w:val="000000"/>
          <w:sz w:val="21"/>
          <w:szCs w:val="21"/>
          <w:vertAlign w:val="superscript"/>
        </w:rPr>
        <w:t xml:space="preserve"> 1</w:t>
      </w:r>
      <w:r>
        <w:rPr>
          <w:rFonts w:hint="eastAsia" w:eastAsia="Times New Roman"/>
          <w:color w:val="000000"/>
          <w:sz w:val="21"/>
          <w:szCs w:val="21"/>
        </w:rPr>
        <w:t>,</w:t>
      </w:r>
      <w:r>
        <w:rPr>
          <w:rFonts w:hint="eastAsia" w:eastAsia="宋体"/>
          <w:color w:val="000000"/>
          <w:sz w:val="21"/>
          <w:szCs w:val="21"/>
        </w:rPr>
        <w:t xml:space="preserve"> Junjie Zhao</w:t>
      </w:r>
      <w:r>
        <w:rPr>
          <w:rFonts w:hint="eastAsia" w:eastAsia="宋体"/>
          <w:iCs/>
          <w:color w:val="000000"/>
          <w:sz w:val="21"/>
          <w:szCs w:val="21"/>
          <w:vertAlign w:val="superscript"/>
        </w:rPr>
        <w:t>1</w:t>
      </w:r>
      <w:r>
        <w:rPr>
          <w:rFonts w:hint="eastAsia" w:eastAsia="宋体"/>
          <w:iCs/>
          <w:color w:val="000000"/>
          <w:sz w:val="21"/>
          <w:szCs w:val="21"/>
        </w:rPr>
        <w:t>,</w:t>
      </w:r>
      <w:r>
        <w:rPr>
          <w:rFonts w:hint="eastAsia" w:eastAsia="Times New Roman"/>
          <w:color w:val="000000"/>
          <w:sz w:val="21"/>
          <w:szCs w:val="21"/>
        </w:rPr>
        <w:t xml:space="preserve"> </w:t>
      </w:r>
      <w:r>
        <w:rPr>
          <w:rFonts w:eastAsia="Times New Roman"/>
          <w:color w:val="000000"/>
          <w:sz w:val="21"/>
          <w:szCs w:val="21"/>
        </w:rPr>
        <w:t>Yumeng Wang</w:t>
      </w:r>
      <w:r>
        <w:rPr>
          <w:rFonts w:hint="eastAsia" w:eastAsia="宋体"/>
          <w:iCs/>
          <w:color w:val="000000"/>
          <w:sz w:val="21"/>
          <w:szCs w:val="21"/>
          <w:vertAlign w:val="superscript"/>
        </w:rPr>
        <w:t>1</w:t>
      </w:r>
      <w:r>
        <w:rPr>
          <w:rFonts w:hint="eastAsia" w:eastAsia="Times New Roman"/>
          <w:color w:val="000000"/>
          <w:sz w:val="21"/>
          <w:szCs w:val="21"/>
        </w:rPr>
        <w:t>,</w:t>
      </w:r>
      <w:r>
        <w:rPr>
          <w:rFonts w:eastAsia="Times New Roman"/>
          <w:color w:val="000000"/>
          <w:sz w:val="21"/>
          <w:szCs w:val="21"/>
        </w:rPr>
        <w:t xml:space="preserve"> Wenhu Liu</w:t>
      </w:r>
      <w:r>
        <w:rPr>
          <w:rFonts w:hint="eastAsia" w:eastAsia="宋体"/>
          <w:iCs/>
          <w:color w:val="000000"/>
          <w:sz w:val="21"/>
          <w:szCs w:val="21"/>
          <w:vertAlign w:val="superscript"/>
        </w:rPr>
        <w:t xml:space="preserve"> 1</w:t>
      </w:r>
      <w:r>
        <w:rPr>
          <w:rFonts w:hint="eastAsia" w:eastAsia="Times New Roman"/>
          <w:iCs/>
          <w:color w:val="000000"/>
          <w:sz w:val="21"/>
          <w:szCs w:val="21"/>
        </w:rPr>
        <w:t>,</w:t>
      </w:r>
      <w:r>
        <w:rPr>
          <w:rFonts w:eastAsia="Times New Roman"/>
          <w:color w:val="000000"/>
          <w:sz w:val="21"/>
          <w:szCs w:val="21"/>
        </w:rPr>
        <w:t xml:space="preserve"> Qiao Mei</w:t>
      </w:r>
      <w:r>
        <w:rPr>
          <w:rFonts w:hint="eastAsia" w:eastAsia="宋体"/>
          <w:iCs/>
          <w:color w:val="000000"/>
          <w:sz w:val="21"/>
          <w:szCs w:val="21"/>
          <w:vertAlign w:val="superscript"/>
          <w:lang w:val="en-US" w:eastAsia="zh-CN"/>
        </w:rPr>
        <w:t>3</w:t>
      </w:r>
      <w:r>
        <w:rPr>
          <w:rFonts w:hint="eastAsia" w:eastAsia="Times New Roman"/>
          <w:color w:val="000000"/>
          <w:sz w:val="21"/>
          <w:szCs w:val="21"/>
        </w:rPr>
        <w:t>,</w:t>
      </w:r>
      <w:r>
        <w:rPr>
          <w:rFonts w:eastAsia="Times New Roman"/>
          <w:color w:val="000000"/>
          <w:sz w:val="21"/>
          <w:szCs w:val="21"/>
        </w:rPr>
        <w:t xml:space="preserve"> </w:t>
      </w:r>
      <w:r>
        <w:rPr>
          <w:rFonts w:hint="eastAsia" w:eastAsia="Times New Roman"/>
          <w:color w:val="000000"/>
          <w:sz w:val="21"/>
          <w:szCs w:val="21"/>
        </w:rPr>
        <w:t>Lu Zhou</w:t>
      </w:r>
      <w:r>
        <w:rPr>
          <w:rFonts w:hint="eastAsia" w:eastAsia="宋体"/>
          <w:color w:val="000000"/>
          <w:sz w:val="21"/>
          <w:szCs w:val="21"/>
          <w:vertAlign w:val="superscript"/>
          <w:lang w:val="en-US" w:eastAsia="zh-CN"/>
        </w:rPr>
        <w:t>4</w:t>
      </w:r>
      <w:r>
        <w:rPr>
          <w:rFonts w:hint="eastAsia" w:eastAsia="宋体"/>
          <w:color w:val="000000"/>
          <w:sz w:val="21"/>
          <w:szCs w:val="21"/>
          <w:vertAlign w:val="superscript"/>
        </w:rPr>
        <w:t>,</w:t>
      </w:r>
      <w:r>
        <w:rPr>
          <w:rFonts w:eastAsia="Times New Roman"/>
          <w:color w:val="000000"/>
          <w:sz w:val="21"/>
          <w:szCs w:val="21"/>
          <w:vertAlign w:val="superscript"/>
        </w:rPr>
        <w:t>*</w:t>
      </w:r>
      <w:r>
        <w:rPr>
          <w:rFonts w:hint="eastAsia" w:eastAsia="Times New Roman"/>
          <w:color w:val="000000"/>
          <w:sz w:val="21"/>
          <w:szCs w:val="21"/>
        </w:rPr>
        <w:t xml:space="preserve">, </w:t>
      </w:r>
      <w:r>
        <w:rPr>
          <w:rFonts w:eastAsia="Times New Roman"/>
          <w:color w:val="000000"/>
          <w:sz w:val="21"/>
          <w:szCs w:val="21"/>
        </w:rPr>
        <w:t>Mingming Liu</w:t>
      </w:r>
      <w:r>
        <w:rPr>
          <w:rFonts w:hint="eastAsia" w:eastAsia="宋体"/>
          <w:color w:val="000000"/>
          <w:sz w:val="21"/>
          <w:szCs w:val="21"/>
          <w:vertAlign w:val="superscript"/>
        </w:rPr>
        <w:t>1,</w:t>
      </w:r>
      <w:r>
        <w:rPr>
          <w:rFonts w:eastAsia="Times New Roman"/>
          <w:color w:val="000000"/>
          <w:sz w:val="21"/>
          <w:szCs w:val="21"/>
          <w:vertAlign w:val="superscript"/>
        </w:rPr>
        <w:t>*</w:t>
      </w:r>
      <w:r>
        <w:rPr>
          <w:rFonts w:hint="eastAsia" w:eastAsia="Times New Roman"/>
          <w:color w:val="000000"/>
          <w:sz w:val="21"/>
          <w:szCs w:val="21"/>
        </w:rPr>
        <w:t xml:space="preserve">, </w:t>
      </w:r>
      <w:r>
        <w:rPr>
          <w:rFonts w:eastAsia="Times New Roman"/>
          <w:color w:val="000000"/>
          <w:sz w:val="21"/>
          <w:szCs w:val="21"/>
        </w:rPr>
        <w:t>Xinhua Liu</w:t>
      </w:r>
      <w:r>
        <w:rPr>
          <w:rFonts w:hint="eastAsia" w:eastAsia="宋体"/>
          <w:color w:val="000000"/>
          <w:sz w:val="21"/>
          <w:szCs w:val="21"/>
          <w:vertAlign w:val="superscript"/>
        </w:rPr>
        <w:t>1,</w:t>
      </w:r>
      <w:r>
        <w:rPr>
          <w:rFonts w:eastAsia="Times New Roman"/>
          <w:color w:val="000000"/>
          <w:sz w:val="21"/>
          <w:szCs w:val="21"/>
          <w:vertAlign w:val="superscript"/>
        </w:rPr>
        <w:t>*</w:t>
      </w:r>
    </w:p>
    <w:p w14:paraId="33B78C97">
      <w:pPr>
        <w:widowControl/>
        <w:spacing w:line="480" w:lineRule="auto"/>
        <w:jc w:val="both"/>
        <w:rPr>
          <w:rFonts w:eastAsia="Times New Roman"/>
          <w:color w:val="000000"/>
          <w:sz w:val="21"/>
          <w:szCs w:val="21"/>
        </w:rPr>
      </w:pPr>
    </w:p>
    <w:p w14:paraId="0A7EB6B7">
      <w:pPr>
        <w:widowControl w:val="0"/>
        <w:spacing w:line="480" w:lineRule="auto"/>
        <w:ind w:left="240" w:hanging="210" w:hangingChars="100"/>
        <w:jc w:val="both"/>
        <w:rPr>
          <w:rFonts w:eastAsia="Times New Roman"/>
          <w:color w:val="000000"/>
          <w:sz w:val="21"/>
          <w:szCs w:val="21"/>
        </w:rPr>
      </w:pPr>
      <w:r>
        <w:rPr>
          <w:rFonts w:hint="eastAsia" w:eastAsia="宋体"/>
          <w:iCs/>
          <w:color w:val="000000"/>
          <w:sz w:val="21"/>
          <w:szCs w:val="21"/>
          <w:vertAlign w:val="superscript"/>
        </w:rPr>
        <w:t>1</w:t>
      </w:r>
      <w:r>
        <w:rPr>
          <w:rFonts w:hint="eastAsia" w:eastAsia="宋体"/>
          <w:i/>
          <w:color w:val="000000"/>
          <w:sz w:val="21"/>
          <w:szCs w:val="21"/>
          <w:vertAlign w:val="superscript"/>
        </w:rPr>
        <w:t xml:space="preserve"> </w:t>
      </w:r>
      <w:r>
        <w:rPr>
          <w:rFonts w:eastAsia="Times New Roman"/>
          <w:color w:val="000000"/>
          <w:sz w:val="21"/>
          <w:szCs w:val="21"/>
        </w:rPr>
        <w:t>School of Pharmacy, Inflammation and Immune Mediated Diseases Laboratory of Anhui Province, Anhui Medical University, Hefei, 230032, P. R. China</w:t>
      </w:r>
    </w:p>
    <w:p w14:paraId="22929CDD">
      <w:pPr>
        <w:widowControl w:val="0"/>
        <w:spacing w:line="480" w:lineRule="auto"/>
        <w:ind w:left="240" w:hanging="210" w:hangingChars="100"/>
        <w:jc w:val="both"/>
        <w:rPr>
          <w:rFonts w:hint="eastAsia" w:eastAsia="Times New Roman"/>
          <w:color w:val="000000"/>
          <w:sz w:val="21"/>
          <w:szCs w:val="21"/>
        </w:rPr>
      </w:pPr>
      <w:r>
        <w:rPr>
          <w:rFonts w:hint="eastAsia" w:eastAsia="宋体"/>
          <w:iCs/>
          <w:color w:val="000000"/>
          <w:sz w:val="21"/>
          <w:szCs w:val="21"/>
          <w:vertAlign w:val="superscript"/>
        </w:rPr>
        <w:t>2</w:t>
      </w:r>
      <w:r>
        <w:rPr>
          <w:rFonts w:hint="eastAsia" w:eastAsia="Times New Roman"/>
          <w:color w:val="000000"/>
          <w:sz w:val="21"/>
          <w:szCs w:val="21"/>
        </w:rPr>
        <w:t xml:space="preserve"> Department of clinical pharmacology, the second affiliated hospital of Anhui Medical University</w:t>
      </w:r>
      <w:r>
        <w:rPr>
          <w:rFonts w:eastAsia="Times New Roman"/>
          <w:color w:val="000000"/>
          <w:sz w:val="21"/>
          <w:szCs w:val="21"/>
        </w:rPr>
        <w:t xml:space="preserve">, </w:t>
      </w:r>
      <w:r>
        <w:rPr>
          <w:rFonts w:hint="eastAsia" w:eastAsia="Times New Roman"/>
          <w:color w:val="000000"/>
          <w:sz w:val="21"/>
          <w:szCs w:val="21"/>
        </w:rPr>
        <w:t>Hefei</w:t>
      </w:r>
      <w:r>
        <w:rPr>
          <w:rFonts w:eastAsia="Times New Roman"/>
          <w:color w:val="000000"/>
          <w:sz w:val="21"/>
          <w:szCs w:val="21"/>
        </w:rPr>
        <w:t xml:space="preserve">, </w:t>
      </w:r>
      <w:r>
        <w:rPr>
          <w:rFonts w:hint="eastAsia" w:eastAsia="Times New Roman"/>
          <w:color w:val="000000"/>
          <w:sz w:val="21"/>
          <w:szCs w:val="21"/>
        </w:rPr>
        <w:t xml:space="preserve">230601, </w:t>
      </w:r>
      <w:r>
        <w:rPr>
          <w:rFonts w:eastAsia="Times New Roman"/>
          <w:color w:val="000000"/>
          <w:sz w:val="21"/>
          <w:szCs w:val="21"/>
        </w:rPr>
        <w:t>P. R. China</w:t>
      </w:r>
    </w:p>
    <w:p w14:paraId="57BA2B8E">
      <w:pPr>
        <w:widowControl/>
        <w:spacing w:line="480" w:lineRule="auto"/>
        <w:jc w:val="both"/>
        <w:rPr>
          <w:rFonts w:eastAsia="Times New Roman"/>
          <w:color w:val="000000"/>
          <w:sz w:val="21"/>
          <w:szCs w:val="21"/>
        </w:rPr>
      </w:pPr>
      <w:r>
        <w:rPr>
          <w:rFonts w:hint="eastAsia" w:eastAsia="宋体"/>
          <w:iCs/>
          <w:color w:val="000000"/>
          <w:sz w:val="21"/>
          <w:szCs w:val="21"/>
          <w:vertAlign w:val="superscript"/>
          <w:lang w:val="en-US" w:eastAsia="zh-CN"/>
        </w:rPr>
        <w:t>3</w:t>
      </w:r>
      <w:r>
        <w:rPr>
          <w:rFonts w:hint="eastAsia" w:eastAsia="Times New Roman"/>
          <w:color w:val="000000"/>
          <w:sz w:val="21"/>
          <w:szCs w:val="21"/>
        </w:rPr>
        <w:t xml:space="preserve"> </w:t>
      </w:r>
      <w:r>
        <w:rPr>
          <w:rFonts w:eastAsia="Times New Roman"/>
          <w:color w:val="000000"/>
          <w:sz w:val="21"/>
          <w:szCs w:val="21"/>
        </w:rPr>
        <w:t>Department of Gastroenterology, First Affiliated Hospital of Anhui Medical University, 230022, Hefei, China</w:t>
      </w:r>
    </w:p>
    <w:p w14:paraId="4AC0271C">
      <w:pPr>
        <w:widowControl/>
        <w:spacing w:line="480" w:lineRule="auto"/>
        <w:jc w:val="both"/>
        <w:rPr>
          <w:rFonts w:eastAsia="Times New Roman"/>
          <w:color w:val="000000"/>
          <w:sz w:val="21"/>
          <w:szCs w:val="21"/>
        </w:rPr>
      </w:pPr>
      <w:r>
        <w:rPr>
          <w:rFonts w:hint="eastAsia" w:eastAsia="宋体"/>
          <w:iCs/>
          <w:color w:val="000000"/>
          <w:sz w:val="21"/>
          <w:szCs w:val="21"/>
          <w:vertAlign w:val="superscript"/>
          <w:lang w:val="en-US" w:eastAsia="zh-CN"/>
        </w:rPr>
        <w:t>4</w:t>
      </w:r>
      <w:r>
        <w:rPr>
          <w:rFonts w:hint="eastAsia" w:eastAsia="Times New Roman"/>
          <w:iCs/>
          <w:color w:val="000000"/>
          <w:sz w:val="21"/>
          <w:szCs w:val="21"/>
        </w:rPr>
        <w:t xml:space="preserve"> </w:t>
      </w:r>
      <w:r>
        <w:rPr>
          <w:rFonts w:eastAsia="Times New Roman"/>
          <w:color w:val="000000"/>
          <w:sz w:val="21"/>
          <w:szCs w:val="21"/>
        </w:rPr>
        <w:t>School of Pharmacy, Fudan University, Shanghai 201203, China</w:t>
      </w:r>
    </w:p>
    <w:p w14:paraId="7AF1E438">
      <w:bookmarkStart w:id="47" w:name="_GoBack"/>
      <w:bookmarkEnd w:id="47"/>
    </w:p>
    <w:p w14:paraId="4C274204"/>
    <w:sdt>
      <w:sdtPr>
        <w:rPr>
          <w:lang w:val="zh-CN"/>
        </w:rPr>
        <w:id w:val="-99868737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 w14:paraId="28AB08CE">
          <w:pPr>
            <w:rPr>
              <w:rFonts w:hint="default" w:ascii="Times New Roman" w:hAnsi="Times New Roman" w:cs="Times New Roman"/>
              <w:b/>
              <w:bCs/>
              <w:color w:val="000000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b/>
              <w:bCs/>
              <w:color w:val="000000"/>
              <w:sz w:val="28"/>
              <w:szCs w:val="28"/>
            </w:rPr>
            <w:t>Catalogue</w:t>
          </w:r>
        </w:p>
        <w:p w14:paraId="16AC6840">
          <w:pPr>
            <w:pStyle w:val="10"/>
            <w:tabs>
              <w:tab w:val="right" w:leader="dot" w:pos="8306"/>
            </w:tabs>
            <w:rPr>
              <w:rFonts w:hint="default" w:ascii="Times New Roman" w:hAnsi="Times New Roman" w:cs="Times New Roman"/>
            </w:rPr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TOC \o "1-3" \h \z \u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_Toc26046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eastAsia="MyriadPro-SemiBold" w:cs="Times New Roman"/>
              <w:szCs w:val="24"/>
            </w:rPr>
            <w:t>Fi</w:t>
          </w:r>
          <w:r>
            <w:rPr>
              <w:rFonts w:hint="default" w:ascii="Times New Roman" w:hAnsi="Times New Roman" w:eastAsia="MyriadPro-SemiBold" w:cs="Times New Roman"/>
              <w:szCs w:val="24"/>
            </w:rPr>
            <w:t>g</w:t>
          </w:r>
          <w:r>
            <w:rPr>
              <w:rFonts w:hint="default" w:ascii="Times New Roman" w:hAnsi="Times New Roman" w:cs="Times New Roman" w:eastAsiaTheme="minorEastAsia"/>
              <w:szCs w:val="24"/>
            </w:rPr>
            <w:t xml:space="preserve"> S1. </w:t>
          </w:r>
          <w:r>
            <w:rPr>
              <w:rFonts w:hint="default" w:ascii="Times New Roman" w:hAnsi="Times New Roman" w:cs="Times New Roman"/>
            </w:rP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_Toc26046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2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</w:rPr>
            <w:fldChar w:fldCharType="end"/>
          </w:r>
        </w:p>
        <w:p w14:paraId="47A6C053">
          <w:pPr>
            <w:pStyle w:val="10"/>
            <w:tabs>
              <w:tab w:val="right" w:leader="dot" w:pos="8306"/>
            </w:tabs>
            <w:rPr>
              <w:rFonts w:hint="default" w:ascii="Times New Roman" w:hAnsi="Times New Roman" w:cs="Times New Roman"/>
            </w:rPr>
          </w:pPr>
          <w:r>
            <w:rPr>
              <w:rFonts w:hint="default" w:ascii="Times New Roman" w:hAnsi="Times New Roman" w:cs="Times New Roman"/>
              <w:bCs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lang w:val="zh-CN"/>
            </w:rPr>
            <w:instrText xml:space="preserve"> HYPERLINK \l _Toc29129 </w:instrText>
          </w:r>
          <w:r>
            <w:rPr>
              <w:rFonts w:hint="default" w:ascii="Times New Roman" w:hAnsi="Times New Roman" w:cs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MyriadPro-SemiBold" w:cs="Times New Roman"/>
              <w:szCs w:val="24"/>
            </w:rPr>
            <w:t>Fig</w:t>
          </w:r>
          <w:r>
            <w:rPr>
              <w:rFonts w:hint="default" w:ascii="Times New Roman" w:hAnsi="Times New Roman" w:cs="Times New Roman" w:eastAsiaTheme="minorEastAsia"/>
              <w:szCs w:val="24"/>
            </w:rPr>
            <w:t xml:space="preserve"> S</w:t>
          </w:r>
          <w:r>
            <w:rPr>
              <w:rFonts w:hint="default" w:ascii="Times New Roman" w:hAnsi="Times New Roman" w:eastAsia="宋体" w:cs="Times New Roman"/>
              <w:szCs w:val="24"/>
            </w:rPr>
            <w:t>2.</w:t>
          </w:r>
          <w:r>
            <w:rPr>
              <w:rFonts w:hint="default" w:ascii="Times New Roman" w:hAnsi="Times New Roman" w:cs="Times New Roman"/>
            </w:rP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_Toc29129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3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lang w:val="zh-CN"/>
            </w:rPr>
            <w:fldChar w:fldCharType="end"/>
          </w:r>
        </w:p>
        <w:p w14:paraId="42378A24">
          <w:pPr>
            <w:pStyle w:val="10"/>
            <w:tabs>
              <w:tab w:val="right" w:leader="dot" w:pos="8306"/>
            </w:tabs>
            <w:rPr>
              <w:rFonts w:hint="default" w:ascii="Times New Roman" w:hAnsi="Times New Roman" w:cs="Times New Roman"/>
            </w:rPr>
          </w:pPr>
          <w:r>
            <w:rPr>
              <w:rFonts w:hint="default" w:ascii="Times New Roman" w:hAnsi="Times New Roman" w:cs="Times New Roman"/>
              <w:bCs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lang w:val="zh-CN"/>
            </w:rPr>
            <w:instrText xml:space="preserve"> HYPERLINK \l _Toc2656 </w:instrText>
          </w:r>
          <w:r>
            <w:rPr>
              <w:rFonts w:hint="default" w:ascii="Times New Roman" w:hAnsi="Times New Roman" w:cs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MyriadPro-SemiBold" w:cs="Times New Roman"/>
            </w:rPr>
            <w:t>Fig</w:t>
          </w:r>
          <w:r>
            <w:rPr>
              <w:rFonts w:hint="default" w:ascii="Times New Roman" w:hAnsi="Times New Roman" w:cs="Times New Roman" w:eastAsiaTheme="minorEastAsia"/>
            </w:rPr>
            <w:t xml:space="preserve"> S3.</w:t>
          </w:r>
          <w:r>
            <w:rPr>
              <w:rFonts w:hint="default" w:ascii="Times New Roman" w:hAnsi="Times New Roman" w:cs="Times New Roman"/>
            </w:rP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_Toc2656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4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lang w:val="zh-CN"/>
            </w:rPr>
            <w:fldChar w:fldCharType="end"/>
          </w:r>
        </w:p>
        <w:p w14:paraId="70F27229">
          <w:pPr>
            <w:pStyle w:val="10"/>
            <w:tabs>
              <w:tab w:val="right" w:leader="dot" w:pos="8306"/>
            </w:tabs>
            <w:rPr>
              <w:rFonts w:hint="default" w:ascii="Times New Roman" w:hAnsi="Times New Roman" w:cs="Times New Roman"/>
            </w:rPr>
          </w:pPr>
          <w:r>
            <w:rPr>
              <w:rFonts w:hint="default" w:ascii="Times New Roman" w:hAnsi="Times New Roman" w:cs="Times New Roman"/>
              <w:bCs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lang w:val="zh-CN"/>
            </w:rPr>
            <w:instrText xml:space="preserve"> HYPERLINK \l _Toc19879 </w:instrText>
          </w:r>
          <w:r>
            <w:rPr>
              <w:rFonts w:hint="default" w:ascii="Times New Roman" w:hAnsi="Times New Roman" w:cs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MyriadPro-SemiBold" w:cs="Times New Roman"/>
            </w:rPr>
            <w:t>Fig</w:t>
          </w:r>
          <w:r>
            <w:rPr>
              <w:rFonts w:hint="default" w:ascii="Times New Roman" w:hAnsi="Times New Roman" w:cs="Times New Roman" w:eastAsiaTheme="minorEastAsia"/>
            </w:rPr>
            <w:t xml:space="preserve"> S4. </w:t>
          </w:r>
          <w:r>
            <w:rPr>
              <w:rFonts w:hint="default" w:ascii="Times New Roman" w:hAnsi="Times New Roman" w:cs="Times New Roman"/>
            </w:rP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_Toc19879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4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lang w:val="zh-CN"/>
            </w:rPr>
            <w:fldChar w:fldCharType="end"/>
          </w:r>
        </w:p>
        <w:p w14:paraId="6A7268E4">
          <w:pPr>
            <w:pStyle w:val="10"/>
            <w:tabs>
              <w:tab w:val="right" w:leader="dot" w:pos="8306"/>
            </w:tabs>
            <w:rPr>
              <w:rFonts w:hint="default" w:ascii="Times New Roman" w:hAnsi="Times New Roman" w:cs="Times New Roman"/>
            </w:rPr>
          </w:pPr>
          <w:r>
            <w:rPr>
              <w:rFonts w:hint="default" w:ascii="Times New Roman" w:hAnsi="Times New Roman" w:cs="Times New Roman"/>
              <w:bCs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lang w:val="zh-CN"/>
            </w:rPr>
            <w:instrText xml:space="preserve"> HYPERLINK \l _Toc21282 </w:instrText>
          </w:r>
          <w:r>
            <w:rPr>
              <w:rFonts w:hint="default" w:ascii="Times New Roman" w:hAnsi="Times New Roman" w:cs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 w:eastAsiaTheme="minorEastAsia"/>
            </w:rPr>
            <w:t>Fig S5.</w:t>
          </w:r>
          <w:r>
            <w:rPr>
              <w:rFonts w:hint="default" w:ascii="Times New Roman" w:hAnsi="Times New Roman" w:cs="Times New Roman"/>
            </w:rP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_Toc21282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5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lang w:val="zh-CN"/>
            </w:rPr>
            <w:fldChar w:fldCharType="end"/>
          </w:r>
        </w:p>
        <w:p w14:paraId="66C20E08">
          <w:pPr>
            <w:pStyle w:val="10"/>
            <w:tabs>
              <w:tab w:val="right" w:leader="dot" w:pos="8306"/>
            </w:tabs>
            <w:rPr>
              <w:rFonts w:hint="default" w:ascii="Times New Roman" w:hAnsi="Times New Roman" w:cs="Times New Roman"/>
            </w:rPr>
          </w:pPr>
          <w:r>
            <w:rPr>
              <w:rFonts w:hint="default" w:ascii="Times New Roman" w:hAnsi="Times New Roman" w:cs="Times New Roman"/>
              <w:bCs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lang w:val="zh-CN"/>
            </w:rPr>
            <w:instrText xml:space="preserve"> HYPERLINK \l _Toc12658 </w:instrText>
          </w:r>
          <w:r>
            <w:rPr>
              <w:rFonts w:hint="default" w:ascii="Times New Roman" w:hAnsi="Times New Roman" w:cs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 w:eastAsiaTheme="minorEastAsia"/>
            </w:rPr>
            <w:t xml:space="preserve">Fig S6: </w:t>
          </w:r>
          <w:r>
            <w:rPr>
              <w:rFonts w:hint="default" w:ascii="Times New Roman" w:hAnsi="Times New Roman" w:cs="Times New Roman"/>
            </w:rP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_Toc12658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5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lang w:val="zh-CN"/>
            </w:rPr>
            <w:fldChar w:fldCharType="end"/>
          </w:r>
        </w:p>
        <w:p w14:paraId="090D18A0">
          <w:pPr>
            <w:pStyle w:val="10"/>
            <w:tabs>
              <w:tab w:val="right" w:leader="dot" w:pos="8306"/>
            </w:tabs>
            <w:rPr>
              <w:rFonts w:hint="default" w:ascii="Times New Roman" w:hAnsi="Times New Roman" w:cs="Times New Roman"/>
            </w:rPr>
          </w:pPr>
          <w:r>
            <w:rPr>
              <w:rFonts w:hint="default" w:ascii="Times New Roman" w:hAnsi="Times New Roman" w:cs="Times New Roman"/>
              <w:bCs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lang w:val="zh-CN"/>
            </w:rPr>
            <w:instrText xml:space="preserve"> HYPERLINK \l _Toc29738 </w:instrText>
          </w:r>
          <w:r>
            <w:rPr>
              <w:rFonts w:hint="default" w:ascii="Times New Roman" w:hAnsi="Times New Roman" w:cs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</w:rPr>
            <w:t>T</w:t>
          </w:r>
          <w:r>
            <w:rPr>
              <w:rFonts w:hint="default" w:ascii="Times New Roman" w:hAnsi="Times New Roman" w:cs="Times New Roman"/>
            </w:rPr>
            <w:t>able S</w:t>
          </w:r>
          <w:r>
            <w:rPr>
              <w:rFonts w:hint="default" w:ascii="Times New Roman" w:hAnsi="Times New Roman" w:eastAsia="宋体" w:cs="Times New Roman"/>
            </w:rPr>
            <w:t>1</w:t>
          </w:r>
          <w:r>
            <w:rPr>
              <w:rFonts w:hint="default" w:ascii="Times New Roman" w:hAnsi="Times New Roman" w:cs="Times New Roman"/>
            </w:rP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_Toc29738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6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lang w:val="zh-CN"/>
            </w:rPr>
            <w:fldChar w:fldCharType="end"/>
          </w:r>
        </w:p>
        <w:p w14:paraId="08A1800F">
          <w:pPr>
            <w:pStyle w:val="10"/>
            <w:tabs>
              <w:tab w:val="right" w:leader="dot" w:pos="8306"/>
            </w:tabs>
            <w:rPr>
              <w:rFonts w:hint="default" w:ascii="Times New Roman" w:hAnsi="Times New Roman" w:cs="Times New Roman"/>
            </w:rPr>
          </w:pPr>
          <w:r>
            <w:rPr>
              <w:rFonts w:hint="default" w:ascii="Times New Roman" w:hAnsi="Times New Roman" w:cs="Times New Roman"/>
              <w:bCs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lang w:val="zh-CN"/>
            </w:rPr>
            <w:instrText xml:space="preserve"> HYPERLINK \l _Toc21810 </w:instrText>
          </w:r>
          <w:r>
            <w:rPr>
              <w:rFonts w:hint="default" w:ascii="Times New Roman" w:hAnsi="Times New Roman" w:cs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</w:rPr>
            <w:t>T</w:t>
          </w:r>
          <w:r>
            <w:rPr>
              <w:rFonts w:hint="default" w:ascii="Times New Roman" w:hAnsi="Times New Roman" w:cs="Times New Roman"/>
            </w:rPr>
            <w:t>able S2-1: Mouse primer sequences</w:t>
          </w:r>
          <w:r>
            <w:rPr>
              <w:rFonts w:hint="default" w:ascii="Times New Roman" w:hAnsi="Times New Roman" w:cs="Times New Roman"/>
            </w:rP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_Toc21810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7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lang w:val="zh-CN"/>
            </w:rPr>
            <w:fldChar w:fldCharType="end"/>
          </w:r>
        </w:p>
        <w:p w14:paraId="47F24A3F">
          <w:pPr>
            <w:pStyle w:val="10"/>
            <w:tabs>
              <w:tab w:val="right" w:leader="dot" w:pos="8306"/>
            </w:tabs>
            <w:rPr>
              <w:rFonts w:hint="default" w:ascii="Times New Roman" w:hAnsi="Times New Roman" w:cs="Times New Roman"/>
            </w:rPr>
          </w:pPr>
          <w:r>
            <w:rPr>
              <w:rFonts w:hint="default" w:ascii="Times New Roman" w:hAnsi="Times New Roman" w:cs="Times New Roman"/>
              <w:bCs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lang w:val="zh-CN"/>
            </w:rPr>
            <w:instrText xml:space="preserve"> HYPERLINK \l _Toc12284 </w:instrText>
          </w:r>
          <w:r>
            <w:rPr>
              <w:rFonts w:hint="default" w:ascii="Times New Roman" w:hAnsi="Times New Roman" w:cs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</w:rPr>
            <w:t>T</w:t>
          </w:r>
          <w:r>
            <w:rPr>
              <w:rFonts w:hint="default" w:ascii="Times New Roman" w:hAnsi="Times New Roman" w:cs="Times New Roman"/>
            </w:rPr>
            <w:t xml:space="preserve">able S2-2: </w:t>
          </w:r>
          <w:r>
            <w:rPr>
              <w:rFonts w:hint="default" w:ascii="Times New Roman" w:hAnsi="Times New Roman" w:eastAsia="宋体" w:cs="Times New Roman"/>
            </w:rPr>
            <w:t>H</w:t>
          </w:r>
          <w:r>
            <w:rPr>
              <w:rFonts w:hint="default" w:ascii="Times New Roman" w:hAnsi="Times New Roman" w:cs="Times New Roman"/>
            </w:rPr>
            <w:t>uman primer sequences</w:t>
          </w:r>
          <w:r>
            <w:rPr>
              <w:rFonts w:hint="default" w:ascii="Times New Roman" w:hAnsi="Times New Roman" w:cs="Times New Roman"/>
            </w:rP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_Toc12284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8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lang w:val="zh-CN"/>
            </w:rPr>
            <w:fldChar w:fldCharType="end"/>
          </w:r>
        </w:p>
        <w:p w14:paraId="236E705E">
          <w:pPr>
            <w:pStyle w:val="10"/>
            <w:tabs>
              <w:tab w:val="right" w:leader="dot" w:pos="8306"/>
            </w:tabs>
            <w:rPr>
              <w:rFonts w:hint="default" w:ascii="Times New Roman" w:hAnsi="Times New Roman" w:cs="Times New Roman"/>
            </w:rPr>
          </w:pPr>
          <w:r>
            <w:rPr>
              <w:rFonts w:hint="default" w:ascii="Times New Roman" w:hAnsi="Times New Roman" w:cs="Times New Roman"/>
              <w:bCs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lang w:val="zh-CN"/>
            </w:rPr>
            <w:instrText xml:space="preserve"> HYPERLINK \l _Toc31147 </w:instrText>
          </w:r>
          <w:r>
            <w:rPr>
              <w:rFonts w:hint="default" w:ascii="Times New Roman" w:hAnsi="Times New Roman" w:cs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</w:rPr>
            <w:t>T</w:t>
          </w:r>
          <w:r>
            <w:rPr>
              <w:rFonts w:hint="default" w:ascii="Times New Roman" w:hAnsi="Times New Roman" w:eastAsia="MyriadPro-SemiBold" w:cs="Times New Roman"/>
            </w:rPr>
            <w:t>able S</w:t>
          </w:r>
          <w:r>
            <w:rPr>
              <w:rFonts w:hint="default" w:ascii="Times New Roman" w:hAnsi="Times New Roman" w:eastAsia="宋体" w:cs="Times New Roman"/>
            </w:rPr>
            <w:t xml:space="preserve">3: </w:t>
          </w:r>
          <w:r>
            <w:rPr>
              <w:rFonts w:hint="default" w:ascii="Times New Roman" w:hAnsi="Times New Roman" w:cs="Times New Roman"/>
              <w:shd w:val="clear" w:color="auto" w:fill="FFFFFF"/>
            </w:rPr>
            <w:t>The clinical features of the patients</w:t>
          </w:r>
          <w:r>
            <w:rPr>
              <w:rFonts w:hint="default" w:ascii="Times New Roman" w:hAnsi="Times New Roman" w:cs="Times New Roman"/>
            </w:rP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_Toc31147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9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lang w:val="zh-CN"/>
            </w:rPr>
            <w:fldChar w:fldCharType="end"/>
          </w:r>
        </w:p>
        <w:p w14:paraId="0B9184A5">
          <w:pPr>
            <w:pStyle w:val="10"/>
            <w:tabs>
              <w:tab w:val="right" w:leader="dot" w:pos="8306"/>
            </w:tabs>
            <w:rPr>
              <w:rFonts w:hint="default" w:ascii="Times New Roman" w:hAnsi="Times New Roman" w:cs="Times New Roman"/>
            </w:rPr>
          </w:pPr>
          <w:r>
            <w:rPr>
              <w:rFonts w:hint="default" w:ascii="Times New Roman" w:hAnsi="Times New Roman" w:cs="Times New Roman"/>
              <w:bCs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lang w:val="zh-CN"/>
            </w:rPr>
            <w:instrText xml:space="preserve"> HYPERLINK \l _Toc21352 </w:instrText>
          </w:r>
          <w:r>
            <w:rPr>
              <w:rFonts w:hint="default" w:ascii="Times New Roman" w:hAnsi="Times New Roman" w:cs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T</w:t>
          </w:r>
          <w:r>
            <w:rPr>
              <w:rFonts w:hint="default" w:ascii="Times New Roman" w:hAnsi="Times New Roman" w:eastAsia="MyriadPro-SemiBold" w:cs="Times New Roman"/>
            </w:rPr>
            <w:t>able S</w:t>
          </w:r>
          <w:r>
            <w:rPr>
              <w:rFonts w:hint="default" w:ascii="Times New Roman" w:hAnsi="Times New Roman" w:cs="Times New Roman"/>
            </w:rPr>
            <w:t xml:space="preserve">4: </w:t>
          </w:r>
          <w:r>
            <w:rPr>
              <w:rFonts w:hint="default" w:ascii="Times New Roman" w:hAnsi="Times New Roman" w:eastAsia="MyriadPro-SemiBold" w:cs="Times New Roman"/>
            </w:rPr>
            <w:t>The primers</w:t>
          </w:r>
          <w:r>
            <w:rPr>
              <w:rFonts w:hint="default" w:ascii="Times New Roman" w:hAnsi="Times New Roman" w:cs="Times New Roman"/>
            </w:rPr>
            <w:t xml:space="preserve"> of siRNA transfection</w:t>
          </w:r>
          <w:r>
            <w:rPr>
              <w:rFonts w:hint="default" w:ascii="Times New Roman" w:hAnsi="Times New Roman" w:cs="Times New Roman"/>
            </w:rP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_Toc21352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9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lang w:val="zh-CN"/>
            </w:rPr>
            <w:fldChar w:fldCharType="end"/>
          </w:r>
        </w:p>
        <w:p w14:paraId="43530B82">
          <w:pPr>
            <w:pStyle w:val="10"/>
            <w:tabs>
              <w:tab w:val="right" w:leader="dot" w:pos="8306"/>
            </w:tabs>
            <w:rPr>
              <w:rFonts w:hint="default" w:ascii="Times New Roman" w:hAnsi="Times New Roman" w:cs="Times New Roman"/>
            </w:rPr>
          </w:pPr>
          <w:r>
            <w:rPr>
              <w:rFonts w:hint="default" w:ascii="Times New Roman" w:hAnsi="Times New Roman" w:cs="Times New Roman"/>
              <w:bCs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lang w:val="zh-CN"/>
            </w:rPr>
            <w:instrText xml:space="preserve"> HYPERLINK \l _Toc4866 </w:instrText>
          </w:r>
          <w:r>
            <w:rPr>
              <w:rFonts w:hint="default" w:ascii="Times New Roman" w:hAnsi="Times New Roman" w:cs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</w:rPr>
            <w:t>T</w:t>
          </w:r>
          <w:r>
            <w:rPr>
              <w:rFonts w:hint="default" w:ascii="Times New Roman" w:hAnsi="Times New Roman" w:cs="Times New Roman"/>
            </w:rPr>
            <w:t>able S</w:t>
          </w:r>
          <w:r>
            <w:rPr>
              <w:rFonts w:hint="default" w:ascii="Times New Roman" w:hAnsi="Times New Roman" w:eastAsia="宋体" w:cs="Times New Roman"/>
            </w:rPr>
            <w:t xml:space="preserve">5: </w:t>
          </w:r>
          <w:r>
            <w:rPr>
              <w:rFonts w:hint="default" w:ascii="Times New Roman" w:hAnsi="Times New Roman" w:cs="Times New Roman"/>
            </w:rPr>
            <w:t>The shRNAs targeting human FTO in Stable Cell Line</w:t>
          </w:r>
          <w:r>
            <w:rPr>
              <w:rFonts w:hint="default" w:ascii="Times New Roman" w:hAnsi="Times New Roman" w:cs="Times New Roman"/>
            </w:rP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_Toc4866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10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lang w:val="zh-CN"/>
            </w:rPr>
            <w:fldChar w:fldCharType="end"/>
          </w:r>
        </w:p>
        <w:p w14:paraId="4A6BA8F2">
          <w:pPr>
            <w:pStyle w:val="10"/>
            <w:tabs>
              <w:tab w:val="right" w:leader="dot" w:pos="8306"/>
            </w:tabs>
            <w:rPr>
              <w:rFonts w:hint="default" w:ascii="Times New Roman" w:hAnsi="Times New Roman" w:cs="Times New Roman"/>
            </w:rPr>
          </w:pPr>
          <w:r>
            <w:rPr>
              <w:rFonts w:hint="default" w:ascii="Times New Roman" w:hAnsi="Times New Roman" w:cs="Times New Roman"/>
              <w:bCs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lang w:val="zh-CN"/>
            </w:rPr>
            <w:instrText xml:space="preserve"> HYPERLINK \l _Toc23092 </w:instrText>
          </w:r>
          <w:r>
            <w:rPr>
              <w:rFonts w:hint="default" w:ascii="Times New Roman" w:hAnsi="Times New Roman" w:cs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eastAsia="宋体" w:cs="Times New Roman"/>
            </w:rPr>
            <w:t>T</w:t>
          </w:r>
          <w:r>
            <w:rPr>
              <w:rFonts w:hint="default" w:ascii="Times New Roman" w:hAnsi="Times New Roman" w:cs="Times New Roman"/>
            </w:rPr>
            <w:t>able S</w:t>
          </w:r>
          <w:r>
            <w:rPr>
              <w:rFonts w:hint="default" w:ascii="Times New Roman" w:hAnsi="Times New Roman" w:eastAsia="宋体" w:cs="Times New Roman"/>
            </w:rPr>
            <w:t xml:space="preserve">6: </w:t>
          </w:r>
          <w:r>
            <w:rPr>
              <w:rFonts w:hint="default" w:ascii="Times New Roman" w:hAnsi="Times New Roman" w:cs="Times New Roman"/>
            </w:rPr>
            <w:t>Antibodies in Flow cytometry</w:t>
          </w:r>
          <w:r>
            <w:rPr>
              <w:rFonts w:hint="default" w:ascii="Times New Roman" w:hAnsi="Times New Roman" w:cs="Times New Roman"/>
            </w:rP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_Toc23092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10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lang w:val="zh-CN"/>
            </w:rPr>
            <w:fldChar w:fldCharType="end"/>
          </w:r>
        </w:p>
        <w:p w14:paraId="4FAEB01A">
          <w:pPr>
            <w:pStyle w:val="10"/>
            <w:tabs>
              <w:tab w:val="right" w:leader="dot" w:pos="8306"/>
            </w:tabs>
            <w:rPr>
              <w:rFonts w:hint="default" w:ascii="Times New Roman" w:hAnsi="Times New Roman" w:cs="Times New Roman"/>
            </w:rPr>
          </w:pPr>
          <w:r>
            <w:rPr>
              <w:rFonts w:hint="default" w:ascii="Times New Roman" w:hAnsi="Times New Roman" w:cs="Times New Roman"/>
              <w:bCs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lang w:val="zh-CN"/>
            </w:rPr>
            <w:instrText xml:space="preserve"> HYPERLINK \l _Toc27986 </w:instrText>
          </w:r>
          <w:r>
            <w:rPr>
              <w:rFonts w:hint="default" w:ascii="Times New Roman" w:hAnsi="Times New Roman" w:cs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vertAlign w:val="superscript"/>
            </w:rPr>
            <w:t>1</w:t>
          </w:r>
          <w:r>
            <w:rPr>
              <w:rFonts w:hint="default" w:ascii="Times New Roman" w:hAnsi="Times New Roman" w:cs="Times New Roman"/>
            </w:rPr>
            <w:t xml:space="preserve">H NMR of compound </w:t>
          </w:r>
          <w:r>
            <w:rPr>
              <w:rFonts w:hint="default" w:ascii="Times New Roman" w:hAnsi="Times New Roman" w:eastAsia="MyriadPro-SemiBold" w:cs="Times New Roman"/>
            </w:rPr>
            <w:t>licochalcon B</w:t>
          </w:r>
          <w:r>
            <w:rPr>
              <w:rFonts w:hint="default" w:ascii="Times New Roman" w:hAnsi="Times New Roman" w:cs="Times New Roman"/>
            </w:rP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_Toc27986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12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lang w:val="zh-CN"/>
            </w:rPr>
            <w:fldChar w:fldCharType="end"/>
          </w:r>
        </w:p>
        <w:p w14:paraId="27775607">
          <w:pPr>
            <w:pStyle w:val="10"/>
            <w:tabs>
              <w:tab w:val="right" w:leader="dot" w:pos="8306"/>
            </w:tabs>
            <w:rPr>
              <w:rFonts w:hint="default" w:ascii="Times New Roman" w:hAnsi="Times New Roman" w:cs="Times New Roman"/>
            </w:rPr>
          </w:pPr>
          <w:r>
            <w:rPr>
              <w:rFonts w:hint="default" w:ascii="Times New Roman" w:hAnsi="Times New Roman" w:cs="Times New Roman"/>
              <w:bCs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lang w:val="zh-CN"/>
            </w:rPr>
            <w:instrText xml:space="preserve"> HYPERLINK \l _Toc18894 </w:instrText>
          </w:r>
          <w:r>
            <w:rPr>
              <w:rFonts w:hint="default" w:ascii="Times New Roman" w:hAnsi="Times New Roman" w:cs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 xml:space="preserve">Certificate of Analysis of compound </w:t>
          </w:r>
          <w:r>
            <w:rPr>
              <w:rFonts w:hint="default" w:ascii="Times New Roman" w:hAnsi="Times New Roman" w:eastAsia="MyriadPro-SemiBold" w:cs="Times New Roman"/>
            </w:rPr>
            <w:t>licochalcon B</w:t>
          </w:r>
          <w:r>
            <w:rPr>
              <w:rFonts w:hint="default" w:ascii="Times New Roman" w:hAnsi="Times New Roman" w:cs="Times New Roman"/>
            </w:rP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_Toc18894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14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lang w:val="zh-CN"/>
            </w:rPr>
            <w:fldChar w:fldCharType="end"/>
          </w:r>
        </w:p>
        <w:p w14:paraId="611F6FB4">
          <w:pPr>
            <w:pStyle w:val="10"/>
            <w:tabs>
              <w:tab w:val="right" w:leader="dot" w:pos="8306"/>
            </w:tabs>
            <w:rPr>
              <w:rFonts w:hint="default" w:ascii="Times New Roman" w:hAnsi="Times New Roman" w:cs="Times New Roman"/>
            </w:rPr>
          </w:pPr>
          <w:r>
            <w:rPr>
              <w:rFonts w:hint="default" w:ascii="Times New Roman" w:hAnsi="Times New Roman" w:cs="Times New Roman"/>
              <w:bCs/>
              <w:lang w:val="zh-CN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lang w:val="zh-CN"/>
            </w:rPr>
            <w:instrText xml:space="preserve"> HYPERLINK \l _Toc17158 </w:instrText>
          </w:r>
          <w:r>
            <w:rPr>
              <w:rFonts w:hint="default" w:ascii="Times New Roman" w:hAnsi="Times New Roman" w:cs="Times New Roman"/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 xml:space="preserve">HPLC of compound </w:t>
          </w:r>
          <w:r>
            <w:rPr>
              <w:rFonts w:hint="default" w:ascii="Times New Roman" w:hAnsi="Times New Roman" w:eastAsia="MyriadPro-SemiBold" w:cs="Times New Roman"/>
            </w:rPr>
            <w:t>licochalcon B</w:t>
          </w:r>
          <w:r>
            <w:rPr>
              <w:rFonts w:hint="default" w:ascii="Times New Roman" w:hAnsi="Times New Roman" w:cs="Times New Roman"/>
            </w:rP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_Toc17158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15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lang w:val="zh-CN"/>
            </w:rPr>
            <w:fldChar w:fldCharType="end"/>
          </w:r>
        </w:p>
        <w:p w14:paraId="169632D8">
          <w:r>
            <w:rPr>
              <w:rFonts w:hint="default" w:ascii="Times New Roman" w:hAnsi="Times New Roman" w:cs="Times New Roman"/>
              <w:bCs/>
              <w:lang w:val="zh-CN"/>
            </w:rPr>
            <w:fldChar w:fldCharType="end"/>
          </w:r>
        </w:p>
      </w:sdtContent>
    </w:sdt>
    <w:p w14:paraId="34EA2670">
      <w:pPr>
        <w:rPr>
          <w:color w:val="000000"/>
          <w:sz w:val="36"/>
          <w:szCs w:val="36"/>
        </w:rPr>
      </w:pPr>
      <w:r>
        <w:drawing>
          <wp:inline distT="0" distB="0" distL="0" distR="0">
            <wp:extent cx="5274310" cy="4413885"/>
            <wp:effectExtent l="0" t="0" r="13970" b="5715"/>
            <wp:docPr id="1207885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88544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16FC8">
      <w:pPr>
        <w:spacing w:line="360" w:lineRule="auto"/>
        <w:rPr>
          <w:sz w:val="24"/>
          <w:szCs w:val="24"/>
        </w:rPr>
      </w:pPr>
      <w:bookmarkStart w:id="2" w:name="_Toc26046"/>
      <w:r>
        <w:rPr>
          <w:rStyle w:val="20"/>
          <w:rFonts w:eastAsia="MyriadPro-SemiBold"/>
          <w:szCs w:val="24"/>
        </w:rPr>
        <w:t>Fig</w:t>
      </w:r>
      <w:r>
        <w:rPr>
          <w:rStyle w:val="20"/>
          <w:rFonts w:hint="eastAsia" w:eastAsiaTheme="minorEastAsia"/>
          <w:szCs w:val="24"/>
        </w:rPr>
        <w:t xml:space="preserve"> S</w:t>
      </w:r>
      <w:r>
        <w:rPr>
          <w:rStyle w:val="20"/>
          <w:rFonts w:eastAsiaTheme="minorEastAsia"/>
          <w:szCs w:val="24"/>
        </w:rPr>
        <w:t xml:space="preserve">1. </w:t>
      </w:r>
      <w:bookmarkEnd w:id="2"/>
      <w:bookmarkStart w:id="3" w:name="OLE_LINK15"/>
      <w:bookmarkStart w:id="4" w:name="OLE_LINK16"/>
      <w:r>
        <w:rPr>
          <w:sz w:val="24"/>
          <w:szCs w:val="24"/>
        </w:rPr>
        <w:t>A: Representative Immunofluorescence staining pictures of FTO in TNBS-induced IBD.</w:t>
      </w:r>
      <w:r>
        <w:rPr>
          <w:rFonts w:hint="eastAsia"/>
          <w:sz w:val="24"/>
          <w:szCs w:val="24"/>
        </w:rPr>
        <w:t xml:space="preserve"> Full picture,</w:t>
      </w:r>
      <w:r>
        <w:rPr>
          <w:sz w:val="24"/>
          <w:szCs w:val="24"/>
        </w:rPr>
        <w:t xml:space="preserve"> Scale bars, 500 μm. </w:t>
      </w:r>
    </w:p>
    <w:bookmarkEnd w:id="3"/>
    <w:p w14:paraId="1EB9FE03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B</w:t>
      </w:r>
      <w:r>
        <w:rPr>
          <w:sz w:val="24"/>
          <w:szCs w:val="24"/>
        </w:rPr>
        <w:t>:</w:t>
      </w:r>
      <w:bookmarkEnd w:id="4"/>
      <w:r>
        <w:rPr>
          <w:sz w:val="24"/>
          <w:szCs w:val="24"/>
        </w:rPr>
        <w:t xml:space="preserve"> </w:t>
      </w:r>
      <w:bookmarkStart w:id="5" w:name="OLE_LINK19"/>
      <w:r>
        <w:rPr>
          <w:sz w:val="24"/>
          <w:szCs w:val="24"/>
        </w:rPr>
        <w:t>Immunofluorescence</w:t>
      </w:r>
      <w:bookmarkEnd w:id="5"/>
      <w:r>
        <w:rPr>
          <w:sz w:val="24"/>
          <w:szCs w:val="24"/>
        </w:rPr>
        <w:t xml:space="preserve"> results were analyzed in mouse Colon of AAV9- packaged </w:t>
      </w:r>
      <w:bookmarkStart w:id="6" w:name="OLE_LINK115"/>
      <w:r>
        <w:rPr>
          <w:sz w:val="24"/>
          <w:szCs w:val="24"/>
        </w:rPr>
        <w:t>FTO knockdown</w:t>
      </w:r>
      <w:bookmarkEnd w:id="6"/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 xml:space="preserve">Full picture, </w:t>
      </w:r>
      <w:r>
        <w:rPr>
          <w:sz w:val="24"/>
          <w:szCs w:val="24"/>
        </w:rPr>
        <w:t>Scale bars, 500 μm.</w:t>
      </w:r>
    </w:p>
    <w:p w14:paraId="6EA928E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C. </w:t>
      </w:r>
      <w:r>
        <w:rPr>
          <w:sz w:val="24"/>
          <w:szCs w:val="24"/>
        </w:rPr>
        <w:t>Real-time PCR analysis of FTO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mRNA expression in mouse Colon of AAV9- packaged FTO knockdown</w:t>
      </w:r>
      <w:r>
        <w:rPr>
          <w:rFonts w:hint="eastAsia"/>
          <w:sz w:val="24"/>
          <w:szCs w:val="24"/>
        </w:rPr>
        <w:t>.</w:t>
      </w:r>
    </w:p>
    <w:p w14:paraId="68EB3EDC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D. </w:t>
      </w:r>
      <w:r>
        <w:rPr>
          <w:sz w:val="24"/>
          <w:szCs w:val="24"/>
        </w:rPr>
        <w:t>predict the outcome of transcription factor binding sites in FTO promoter region using JASPAR database</w:t>
      </w:r>
      <w:r>
        <w:rPr>
          <w:rFonts w:hint="eastAsia"/>
          <w:sz w:val="24"/>
          <w:szCs w:val="24"/>
        </w:rPr>
        <w:t>.</w:t>
      </w:r>
    </w:p>
    <w:p w14:paraId="60526EF6"/>
    <w:p w14:paraId="6116ECA5"/>
    <w:p w14:paraId="65151CF2"/>
    <w:p w14:paraId="21DB3141"/>
    <w:p w14:paraId="761C5E9E">
      <w:r>
        <w:drawing>
          <wp:inline distT="0" distB="0" distL="0" distR="0">
            <wp:extent cx="5274310" cy="4946015"/>
            <wp:effectExtent l="0" t="0" r="2540" b="6985"/>
            <wp:docPr id="26794969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49698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7C435">
      <w:pPr>
        <w:spacing w:line="360" w:lineRule="auto"/>
        <w:rPr>
          <w:sz w:val="24"/>
          <w:szCs w:val="24"/>
        </w:rPr>
      </w:pPr>
      <w:bookmarkStart w:id="7" w:name="OLE_LINK12"/>
      <w:bookmarkStart w:id="8" w:name="_Toc29129"/>
      <w:bookmarkStart w:id="9" w:name="OLE_LINK97"/>
      <w:r>
        <w:rPr>
          <w:rStyle w:val="20"/>
          <w:rFonts w:eastAsia="MyriadPro-SemiBold"/>
          <w:szCs w:val="24"/>
        </w:rPr>
        <w:t>Fig</w:t>
      </w:r>
      <w:r>
        <w:rPr>
          <w:rStyle w:val="20"/>
          <w:rFonts w:eastAsiaTheme="minorEastAsia"/>
          <w:szCs w:val="24"/>
        </w:rPr>
        <w:t xml:space="preserve"> </w:t>
      </w:r>
      <w:r>
        <w:rPr>
          <w:rStyle w:val="20"/>
          <w:rFonts w:hint="eastAsia" w:eastAsiaTheme="minorEastAsia"/>
          <w:szCs w:val="24"/>
        </w:rPr>
        <w:t>S</w:t>
      </w:r>
      <w:r>
        <w:rPr>
          <w:rStyle w:val="20"/>
          <w:rFonts w:eastAsia="宋体"/>
          <w:szCs w:val="24"/>
        </w:rPr>
        <w:t>2</w:t>
      </w:r>
      <w:bookmarkEnd w:id="7"/>
      <w:bookmarkStart w:id="10" w:name="OLE_LINK14"/>
      <w:r>
        <w:rPr>
          <w:rStyle w:val="20"/>
          <w:rFonts w:eastAsia="宋体"/>
          <w:szCs w:val="24"/>
        </w:rPr>
        <w:t>.</w:t>
      </w:r>
      <w:bookmarkEnd w:id="8"/>
      <w:bookmarkStart w:id="11" w:name="OLE_LINK10"/>
      <w:r>
        <w:rPr>
          <w:rFonts w:hint="eastAsia" w:eastAsia="宋体"/>
          <w:sz w:val="24"/>
          <w:szCs w:val="24"/>
        </w:rPr>
        <w:t xml:space="preserve"> </w:t>
      </w:r>
      <w:r>
        <w:rPr>
          <w:rFonts w:eastAsia="宋体"/>
          <w:sz w:val="24"/>
          <w:szCs w:val="24"/>
        </w:rPr>
        <w:t>A</w:t>
      </w:r>
      <w:bookmarkEnd w:id="11"/>
      <w:r>
        <w:rPr>
          <w:rFonts w:eastAsia="宋体"/>
          <w:sz w:val="24"/>
          <w:szCs w:val="24"/>
        </w:rPr>
        <w:t>:</w:t>
      </w:r>
      <w:bookmarkEnd w:id="10"/>
      <w:r>
        <w:rPr>
          <w:sz w:val="24"/>
          <w:szCs w:val="24"/>
        </w:rPr>
        <w:t xml:space="preserve"> MeRIP-seq and RNA-seq</w:t>
      </w:r>
      <w:bookmarkStart w:id="12" w:name="OLE_LINK11"/>
      <w:r>
        <w:rPr>
          <w:sz w:val="24"/>
          <w:szCs w:val="24"/>
        </w:rPr>
        <w:t xml:space="preserve"> analysis </w:t>
      </w:r>
      <w:bookmarkEnd w:id="12"/>
      <w:r>
        <w:rPr>
          <w:sz w:val="24"/>
          <w:szCs w:val="24"/>
        </w:rPr>
        <w:t xml:space="preserve">showing differentially expressed of eight genes in TNBS-induced IBD with controls. </w:t>
      </w:r>
    </w:p>
    <w:p w14:paraId="6EAF143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B:</w:t>
      </w:r>
      <w:bookmarkStart w:id="13" w:name="OLE_LINK38"/>
      <w:r>
        <w:rPr>
          <w:sz w:val="24"/>
          <w:szCs w:val="24"/>
        </w:rPr>
        <w:t xml:space="preserve"> </w:t>
      </w:r>
      <w:r>
        <w:rPr>
          <w:rFonts w:eastAsia="MyriadPro-SemiBold"/>
          <w:color w:val="000000"/>
          <w:sz w:val="24"/>
          <w:szCs w:val="24"/>
        </w:rPr>
        <w:t>T</w:t>
      </w:r>
      <w:r>
        <w:rPr>
          <w:sz w:val="24"/>
          <w:szCs w:val="24"/>
        </w:rPr>
        <w:t xml:space="preserve">he results of real-time PCR analysis of expressed of eight genes in TNBS-induced IBD with controls. </w:t>
      </w:r>
    </w:p>
    <w:p w14:paraId="4DA7A8E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C: Agarose electrophoresis and real-time PCR analysis of RIP assays in HCT-116 cells showing the direct binding between the FTO protein and Bach2 mRNA. (n=3 biological replicates of mice, t test)</w:t>
      </w:r>
    </w:p>
    <w:p w14:paraId="340833E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Data are means±SEM. *</w:t>
      </w:r>
      <w:r>
        <w:rPr>
          <w:i/>
          <w:sz w:val="24"/>
          <w:szCs w:val="24"/>
        </w:rPr>
        <w:t>p</w:t>
      </w:r>
      <w:r>
        <w:rPr>
          <w:sz w:val="24"/>
          <w:szCs w:val="24"/>
        </w:rPr>
        <w:t>&lt;0.05, **</w:t>
      </w:r>
      <w:r>
        <w:rPr>
          <w:i/>
          <w:sz w:val="24"/>
          <w:szCs w:val="24"/>
        </w:rPr>
        <w:t>p</w:t>
      </w:r>
      <w:r>
        <w:rPr>
          <w:sz w:val="24"/>
          <w:szCs w:val="24"/>
        </w:rPr>
        <w:t>&lt;0.01, ***</w:t>
      </w:r>
      <w:r>
        <w:rPr>
          <w:i/>
          <w:sz w:val="24"/>
          <w:szCs w:val="24"/>
        </w:rPr>
        <w:t>p</w:t>
      </w:r>
      <w:r>
        <w:rPr>
          <w:sz w:val="24"/>
          <w:szCs w:val="24"/>
        </w:rPr>
        <w:t>&lt;0.001</w:t>
      </w:r>
      <w:bookmarkStart w:id="14" w:name="OLE_LINK33"/>
      <w:r>
        <w:rPr>
          <w:sz w:val="24"/>
          <w:szCs w:val="24"/>
        </w:rPr>
        <w:t>.</w:t>
      </w:r>
      <w:bookmarkEnd w:id="14"/>
    </w:p>
    <w:bookmarkEnd w:id="13"/>
    <w:p w14:paraId="62027759"/>
    <w:p w14:paraId="13A971D8">
      <w:pPr>
        <w:rPr>
          <w:rFonts w:eastAsia="宋体"/>
          <w:sz w:val="28"/>
          <w:szCs w:val="28"/>
        </w:rPr>
      </w:pPr>
      <w:r>
        <w:drawing>
          <wp:inline distT="0" distB="0" distL="0" distR="0">
            <wp:extent cx="5274310" cy="2325370"/>
            <wp:effectExtent l="0" t="0" r="2540" b="0"/>
            <wp:docPr id="144003860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038608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11D25">
      <w:pPr>
        <w:spacing w:line="360" w:lineRule="auto"/>
        <w:rPr>
          <w:sz w:val="24"/>
          <w:szCs w:val="24"/>
        </w:rPr>
      </w:pPr>
      <w:bookmarkStart w:id="15" w:name="_Toc2656"/>
      <w:r>
        <w:rPr>
          <w:rStyle w:val="20"/>
          <w:rFonts w:eastAsia="MyriadPro-SemiBold"/>
        </w:rPr>
        <w:t>Fig</w:t>
      </w:r>
      <w:r>
        <w:rPr>
          <w:rStyle w:val="20"/>
          <w:rFonts w:eastAsiaTheme="minorEastAsia"/>
        </w:rPr>
        <w:t xml:space="preserve"> </w:t>
      </w:r>
      <w:r>
        <w:rPr>
          <w:rStyle w:val="20"/>
          <w:rFonts w:hint="eastAsia" w:eastAsiaTheme="minorEastAsia"/>
        </w:rPr>
        <w:t>S</w:t>
      </w:r>
      <w:r>
        <w:rPr>
          <w:rStyle w:val="20"/>
          <w:rFonts w:eastAsiaTheme="minorEastAsia"/>
        </w:rPr>
        <w:t>3.</w:t>
      </w:r>
      <w:bookmarkEnd w:id="15"/>
      <w:r>
        <w:t xml:space="preserve"> </w:t>
      </w:r>
      <w:bookmarkStart w:id="16" w:name="OLE_LINK13"/>
      <w:r>
        <w:rPr>
          <w:sz w:val="24"/>
          <w:szCs w:val="24"/>
        </w:rPr>
        <w:t>A</w:t>
      </w:r>
      <w:bookmarkEnd w:id="16"/>
      <w:r>
        <w:rPr>
          <w:sz w:val="24"/>
          <w:szCs w:val="24"/>
        </w:rPr>
        <w:t xml:space="preserve">: Real-time PCR analysis of </w:t>
      </w:r>
      <w:r>
        <w:rPr>
          <w:color w:val="000000"/>
          <w:sz w:val="24"/>
          <w:szCs w:val="24"/>
        </w:rPr>
        <w:t>FTO</w:t>
      </w:r>
      <w:r>
        <w:rPr>
          <w:sz w:val="24"/>
          <w:szCs w:val="24"/>
        </w:rPr>
        <w:t xml:space="preserve"> mRNA expression </w:t>
      </w:r>
      <w:r>
        <w:rPr>
          <w:rFonts w:eastAsia="MyriadPro-SemiBold"/>
          <w:color w:val="000000"/>
          <w:sz w:val="24"/>
          <w:szCs w:val="24"/>
        </w:rPr>
        <w:t>in Stable Cell Line</w:t>
      </w:r>
      <w:r>
        <w:rPr>
          <w:sz w:val="24"/>
          <w:szCs w:val="24"/>
        </w:rPr>
        <w:t xml:space="preserve"> (n=2 biological replicates of mice, </w:t>
      </w:r>
      <w:r>
        <w:rPr>
          <w:i/>
          <w:sz w:val="24"/>
          <w:szCs w:val="24"/>
        </w:rPr>
        <w:t>t</w:t>
      </w:r>
      <w:r>
        <w:rPr>
          <w:sz w:val="24"/>
          <w:szCs w:val="24"/>
        </w:rPr>
        <w:t xml:space="preserve"> test). </w:t>
      </w:r>
    </w:p>
    <w:p w14:paraId="0247FEB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B: Real-time PCR analysis of BACH2 mRNA expression in the YTHDF2 or YTHDF3 knockout in HCT-116 cells (n=5 biological replicates of mice, </w:t>
      </w:r>
      <w:r>
        <w:rPr>
          <w:i/>
          <w:sz w:val="24"/>
          <w:szCs w:val="24"/>
        </w:rPr>
        <w:t>t</w:t>
      </w:r>
      <w:r>
        <w:rPr>
          <w:sz w:val="24"/>
          <w:szCs w:val="24"/>
        </w:rPr>
        <w:t xml:space="preserve"> test)</w:t>
      </w:r>
    </w:p>
    <w:p w14:paraId="1F02958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Data are means ± SEM. *</w:t>
      </w:r>
      <w:r>
        <w:rPr>
          <w:i/>
          <w:sz w:val="24"/>
          <w:szCs w:val="24"/>
        </w:rPr>
        <w:t>p</w:t>
      </w:r>
      <w:r>
        <w:rPr>
          <w:sz w:val="24"/>
          <w:szCs w:val="24"/>
        </w:rPr>
        <w:t>&lt;0.05, **</w:t>
      </w:r>
      <w:r>
        <w:rPr>
          <w:i/>
          <w:sz w:val="24"/>
          <w:szCs w:val="24"/>
        </w:rPr>
        <w:t>p</w:t>
      </w:r>
      <w:r>
        <w:rPr>
          <w:sz w:val="24"/>
          <w:szCs w:val="24"/>
        </w:rPr>
        <w:t>&lt;0.01, ***</w:t>
      </w:r>
      <w:r>
        <w:rPr>
          <w:i/>
          <w:sz w:val="24"/>
          <w:szCs w:val="24"/>
        </w:rPr>
        <w:t>p</w:t>
      </w:r>
      <w:r>
        <w:rPr>
          <w:sz w:val="24"/>
          <w:szCs w:val="24"/>
        </w:rPr>
        <w:t>&lt;0.001.</w:t>
      </w:r>
    </w:p>
    <w:p w14:paraId="5A29241A"/>
    <w:p w14:paraId="0F55F194">
      <w:r>
        <w:drawing>
          <wp:inline distT="0" distB="0" distL="0" distR="0">
            <wp:extent cx="5274310" cy="2193925"/>
            <wp:effectExtent l="0" t="0" r="2540" b="0"/>
            <wp:docPr id="46532029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20298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4C278">
      <w:pPr>
        <w:spacing w:line="360" w:lineRule="auto"/>
        <w:rPr>
          <w:sz w:val="24"/>
          <w:szCs w:val="24"/>
        </w:rPr>
      </w:pPr>
      <w:bookmarkStart w:id="17" w:name="_Toc19879"/>
      <w:r>
        <w:rPr>
          <w:rStyle w:val="20"/>
          <w:rFonts w:eastAsia="MyriadPro-SemiBold"/>
        </w:rPr>
        <w:t>Fig</w:t>
      </w:r>
      <w:r>
        <w:rPr>
          <w:rStyle w:val="20"/>
          <w:rFonts w:eastAsiaTheme="minorEastAsia"/>
        </w:rPr>
        <w:t xml:space="preserve"> </w:t>
      </w:r>
      <w:r>
        <w:rPr>
          <w:rStyle w:val="20"/>
          <w:rFonts w:hint="eastAsia" w:eastAsiaTheme="minorEastAsia"/>
        </w:rPr>
        <w:t>S4</w:t>
      </w:r>
      <w:r>
        <w:rPr>
          <w:rStyle w:val="20"/>
          <w:rFonts w:eastAsiaTheme="minorEastAsia"/>
        </w:rPr>
        <w:t>.</w:t>
      </w:r>
      <w:r>
        <w:rPr>
          <w:rStyle w:val="20"/>
          <w:rFonts w:hint="eastAsia" w:eastAsiaTheme="minorEastAsia"/>
        </w:rPr>
        <w:t xml:space="preserve"> </w:t>
      </w:r>
      <w:bookmarkEnd w:id="17"/>
      <w:r>
        <w:rPr>
          <w:rFonts w:hint="eastAsia"/>
          <w:sz w:val="24"/>
          <w:szCs w:val="24"/>
        </w:rPr>
        <w:t xml:space="preserve">A: </w:t>
      </w:r>
      <w:r>
        <w:rPr>
          <w:sz w:val="24"/>
          <w:szCs w:val="24"/>
        </w:rPr>
        <w:t>CD4</w:t>
      </w:r>
      <w:r>
        <w:rPr>
          <w:sz w:val="24"/>
          <w:szCs w:val="24"/>
          <w:vertAlign w:val="superscript"/>
        </w:rPr>
        <w:t>+</w:t>
      </w:r>
      <w:r>
        <w:rPr>
          <w:sz w:val="24"/>
          <w:szCs w:val="24"/>
        </w:rPr>
        <w:t xml:space="preserve"> T cells were handled with nine compounds for a duration of 48 h, and the influence of the drug on cell viability was evaluated utilizing a CCK-8 kit to ascertain any alterations.</w:t>
      </w:r>
    </w:p>
    <w:p w14:paraId="331B4FDA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B</w:t>
      </w:r>
      <w:r>
        <w:rPr>
          <w:sz w:val="24"/>
          <w:szCs w:val="24"/>
        </w:rPr>
        <w:t>:</w:t>
      </w:r>
      <w:r>
        <w:rPr>
          <w:rFonts w:hint="eastAsia"/>
          <w:sz w:val="24"/>
          <w:szCs w:val="24"/>
        </w:rPr>
        <w:t xml:space="preserve"> l</w:t>
      </w:r>
      <w:r>
        <w:rPr>
          <w:sz w:val="24"/>
          <w:szCs w:val="24"/>
        </w:rPr>
        <w:t>icochalcone B inhibited the relative enzymatic activity of ALKBH5(three independent replicates).</w:t>
      </w:r>
    </w:p>
    <w:p w14:paraId="37CCA69B"/>
    <w:p w14:paraId="11AA25C2">
      <w:pPr>
        <w:rPr>
          <w:rFonts w:eastAsia="宋体"/>
          <w:sz w:val="28"/>
          <w:szCs w:val="28"/>
        </w:rPr>
      </w:pPr>
      <w:r>
        <w:drawing>
          <wp:inline distT="0" distB="0" distL="0" distR="0">
            <wp:extent cx="5274310" cy="3001645"/>
            <wp:effectExtent l="0" t="0" r="2540" b="8255"/>
            <wp:docPr id="16467471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747116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731B5">
      <w:pPr>
        <w:spacing w:line="360" w:lineRule="auto"/>
        <w:rPr>
          <w:sz w:val="24"/>
          <w:szCs w:val="24"/>
        </w:rPr>
      </w:pPr>
      <w:bookmarkStart w:id="18" w:name="_Toc21282"/>
      <w:r>
        <w:rPr>
          <w:rStyle w:val="20"/>
          <w:rFonts w:eastAsiaTheme="minorEastAsia"/>
        </w:rPr>
        <w:t xml:space="preserve">Fig </w:t>
      </w:r>
      <w:r>
        <w:rPr>
          <w:rStyle w:val="20"/>
          <w:rFonts w:hint="eastAsia" w:eastAsiaTheme="minorEastAsia"/>
        </w:rPr>
        <w:t>S5</w:t>
      </w:r>
      <w:r>
        <w:rPr>
          <w:rStyle w:val="20"/>
          <w:rFonts w:eastAsiaTheme="minorEastAsia"/>
        </w:rPr>
        <w:t>.</w:t>
      </w:r>
      <w:bookmarkEnd w:id="18"/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A: Disease activity index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(DAI).</w:t>
      </w:r>
    </w:p>
    <w:p w14:paraId="42BAC95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B: </w:t>
      </w:r>
      <w:bookmarkStart w:id="19" w:name="OLE_LINK23"/>
      <w:r>
        <w:rPr>
          <w:sz w:val="24"/>
          <w:szCs w:val="24"/>
        </w:rPr>
        <w:t>Representative H&amp;E staining pictures of</w:t>
      </w:r>
      <w:bookmarkEnd w:id="19"/>
      <w:r>
        <w:rPr>
          <w:sz w:val="24"/>
          <w:szCs w:val="24"/>
        </w:rPr>
        <w:t xml:space="preserve"> colon from licochalcon B and FTO knockdown treatment in TNBS-induced IBD. </w:t>
      </w:r>
      <w:bookmarkStart w:id="20" w:name="OLE_LINK25"/>
      <w:r>
        <w:rPr>
          <w:sz w:val="24"/>
          <w:szCs w:val="24"/>
        </w:rPr>
        <w:t>Scale bars, 500 μm.</w:t>
      </w:r>
      <w:bookmarkEnd w:id="20"/>
      <w:r>
        <w:rPr>
          <w:sz w:val="24"/>
          <w:szCs w:val="24"/>
        </w:rPr>
        <w:t xml:space="preserve"> </w:t>
      </w:r>
    </w:p>
    <w:p w14:paraId="12CBE21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C: Representative immunohistochemistry pictures of IL-17a in colon from licochalcon B and FTO knockdown treatment in TNBS-induced IBD. Scale bars, 500 μm. </w:t>
      </w:r>
    </w:p>
    <w:p w14:paraId="3DEB8DD1"/>
    <w:p w14:paraId="018EE5A3">
      <w:pPr>
        <w:rPr>
          <w:rFonts w:eastAsia="宋体"/>
        </w:rPr>
      </w:pPr>
      <w:r>
        <w:drawing>
          <wp:inline distT="0" distB="0" distL="0" distR="0">
            <wp:extent cx="5274310" cy="1878330"/>
            <wp:effectExtent l="0" t="0" r="2540" b="7620"/>
            <wp:docPr id="118295789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957894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97412">
      <w:pPr>
        <w:spacing w:line="360" w:lineRule="auto"/>
        <w:rPr>
          <w:sz w:val="24"/>
          <w:szCs w:val="24"/>
        </w:rPr>
      </w:pPr>
      <w:bookmarkStart w:id="21" w:name="_Toc12658"/>
      <w:r>
        <w:rPr>
          <w:rStyle w:val="20"/>
          <w:rFonts w:eastAsiaTheme="minorEastAsia"/>
        </w:rPr>
        <w:t xml:space="preserve">Fig </w:t>
      </w:r>
      <w:r>
        <w:rPr>
          <w:rStyle w:val="20"/>
          <w:rFonts w:hint="eastAsia" w:eastAsiaTheme="minorEastAsia"/>
        </w:rPr>
        <w:t xml:space="preserve">S6: </w:t>
      </w:r>
      <w:bookmarkEnd w:id="21"/>
      <w:r>
        <w:rPr>
          <w:rFonts w:hint="eastAsia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Representative H&amp;E staining pictures of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 w:eastAsia="MyriadPro-SemiBold"/>
          <w:color w:val="000000"/>
          <w:sz w:val="24"/>
          <w:szCs w:val="24"/>
        </w:rPr>
        <w:t>Liver injury</w:t>
      </w:r>
      <w:r>
        <w:rPr>
          <w:rFonts w:hint="eastAsia"/>
          <w:color w:val="000000"/>
          <w:sz w:val="24"/>
          <w:szCs w:val="24"/>
        </w:rPr>
        <w:t xml:space="preserve">. </w:t>
      </w:r>
      <w:r>
        <w:rPr>
          <w:sz w:val="24"/>
          <w:szCs w:val="24"/>
        </w:rPr>
        <w:t>Scale bars, 500 μm.</w:t>
      </w:r>
    </w:p>
    <w:p w14:paraId="4B687577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B</w:t>
      </w:r>
      <w:r>
        <w:rPr>
          <w:sz w:val="24"/>
          <w:szCs w:val="24"/>
        </w:rPr>
        <w:t>: Representative immunohistochemistry pictures of BACH2 in colon from licochalcon B and FTO knockdown treatment in TNBS-induced IBD. Scale bars, 500 μm.</w:t>
      </w:r>
    </w:p>
    <w:p w14:paraId="2A881A7D"/>
    <w:p w14:paraId="0FB1AB66"/>
    <w:p w14:paraId="134C6F20">
      <w:pPr>
        <w:pStyle w:val="2"/>
      </w:pPr>
      <w:bookmarkStart w:id="22" w:name="_Toc29738"/>
      <w:r>
        <w:rPr>
          <w:rFonts w:eastAsia="宋体"/>
        </w:rPr>
        <w:t>T</w:t>
      </w:r>
      <w:r>
        <w:t>able S</w:t>
      </w:r>
      <w:r>
        <w:rPr>
          <w:rFonts w:hint="eastAsia" w:eastAsia="宋体"/>
        </w:rPr>
        <w:t>1</w:t>
      </w:r>
      <w:bookmarkEnd w:id="22"/>
    </w:p>
    <w:tbl>
      <w:tblPr>
        <w:tblStyle w:val="13"/>
        <w:tblW w:w="0" w:type="auto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7"/>
        <w:gridCol w:w="5295"/>
      </w:tblGrid>
      <w:tr w14:paraId="5FA1743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322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64FE8E0">
            <w:pPr>
              <w:widowControl w:val="0"/>
              <w:jc w:val="both"/>
            </w:pPr>
            <w:r>
              <w:t>compound</w:t>
            </w:r>
          </w:p>
        </w:tc>
        <w:tc>
          <w:tcPr>
            <w:tcW w:w="529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2A5D9CD">
            <w:pPr>
              <w:widowControl w:val="0"/>
              <w:jc w:val="both"/>
            </w:pPr>
            <w:r>
              <w:t>structure</w:t>
            </w:r>
          </w:p>
        </w:tc>
      </w:tr>
      <w:tr w14:paraId="59870CE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27" w:type="dxa"/>
            <w:tcBorders>
              <w:top w:val="single" w:color="auto" w:sz="4" w:space="0"/>
            </w:tcBorders>
            <w:vAlign w:val="center"/>
          </w:tcPr>
          <w:p w14:paraId="4FF3A391">
            <w:pPr>
              <w:widowControl w:val="0"/>
              <w:jc w:val="both"/>
            </w:pPr>
            <w:r>
              <w:rPr>
                <w:rFonts w:hint="eastAsia"/>
              </w:rPr>
              <w:t>1</w:t>
            </w:r>
          </w:p>
        </w:tc>
        <w:tc>
          <w:tcPr>
            <w:tcW w:w="5295" w:type="dxa"/>
            <w:tcBorders>
              <w:top w:val="single" w:color="auto" w:sz="4" w:space="0"/>
            </w:tcBorders>
            <w:vAlign w:val="center"/>
          </w:tcPr>
          <w:p w14:paraId="50D6BFC0">
            <w:pPr>
              <w:widowControl w:val="0"/>
              <w:jc w:val="both"/>
            </w:pPr>
            <w:r>
              <w:object>
                <v:shape id="_x0000_i1025" o:spt="75" type="#_x0000_t75" style="height:54pt;width:80.2pt;" o:ole="t" filled="f" o:preferrelative="t" stroked="f" coordsize="21600,21600">
                  <v:path/>
                  <v:fill on="f" focussize="0,0"/>
                  <v:stroke on="f" joinstyle="miter"/>
                  <v:imagedata r:id="rId11" o:title=""/>
                  <o:lock v:ext="edit" aspectratio="t"/>
                  <w10:wrap type="none"/>
                  <w10:anchorlock/>
                </v:shape>
                <o:OLEObject Type="Embed" ProgID="ChemDraw.Document.6.0" ShapeID="_x0000_i1025" DrawAspect="Content" ObjectID="_1468075725" r:id="rId10">
                  <o:LockedField>false</o:LockedField>
                </o:OLEObject>
              </w:object>
            </w:r>
          </w:p>
        </w:tc>
      </w:tr>
      <w:tr w14:paraId="0D6E7C8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27" w:type="dxa"/>
            <w:vAlign w:val="center"/>
          </w:tcPr>
          <w:p w14:paraId="2D07DAAF">
            <w:pPr>
              <w:widowControl w:val="0"/>
              <w:jc w:val="both"/>
            </w:pPr>
            <w:r>
              <w:rPr>
                <w:rFonts w:hint="eastAsia"/>
              </w:rPr>
              <w:t>2</w:t>
            </w:r>
          </w:p>
        </w:tc>
        <w:tc>
          <w:tcPr>
            <w:tcW w:w="5295" w:type="dxa"/>
            <w:vAlign w:val="center"/>
          </w:tcPr>
          <w:p w14:paraId="215D2559">
            <w:pPr>
              <w:widowControl w:val="0"/>
              <w:jc w:val="both"/>
            </w:pPr>
            <w:r>
              <w:object>
                <v:shape id="_x0000_i1026" o:spt="75" type="#_x0000_t75" style="height:59.45pt;width:128.2pt;" o:ole="t" filled="f" o:preferrelative="t" stroked="f" coordsize="21600,21600">
                  <v:path/>
                  <v:fill on="f" focussize="0,0"/>
                  <v:stroke on="f" joinstyle="miter"/>
                  <v:imagedata r:id="rId13" o:title=""/>
                  <o:lock v:ext="edit" aspectratio="t"/>
                  <w10:wrap type="none"/>
                  <w10:anchorlock/>
                </v:shape>
                <o:OLEObject Type="Embed" ProgID="ChemDraw.Document.6.0" ShapeID="_x0000_i1026" DrawAspect="Content" ObjectID="_1468075726" r:id="rId12">
                  <o:LockedField>false</o:LockedField>
                </o:OLEObject>
              </w:object>
            </w:r>
          </w:p>
        </w:tc>
      </w:tr>
      <w:tr w14:paraId="21BF8E4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27" w:type="dxa"/>
            <w:vAlign w:val="center"/>
          </w:tcPr>
          <w:p w14:paraId="62AC45E5">
            <w:pPr>
              <w:widowControl w:val="0"/>
              <w:jc w:val="both"/>
            </w:pPr>
            <w:r>
              <w:rPr>
                <w:rFonts w:hint="eastAsia"/>
              </w:rPr>
              <w:t>3</w:t>
            </w:r>
          </w:p>
        </w:tc>
        <w:tc>
          <w:tcPr>
            <w:tcW w:w="5295" w:type="dxa"/>
            <w:vAlign w:val="center"/>
          </w:tcPr>
          <w:p w14:paraId="06024FE4">
            <w:pPr>
              <w:widowControl w:val="0"/>
              <w:jc w:val="both"/>
            </w:pPr>
            <w:r>
              <w:object>
                <v:shape id="_x0000_i1027" o:spt="75" type="#_x0000_t75" style="height:56.75pt;width:82.9pt;" o:ole="t" filled="f" o:preferrelative="t" stroked="f" coordsize="21600,21600">
                  <v:path/>
                  <v:fill on="f" focussize="0,0"/>
                  <v:stroke on="f" joinstyle="miter"/>
                  <v:imagedata r:id="rId15" o:title=""/>
                  <o:lock v:ext="edit" aspectratio="t"/>
                  <w10:wrap type="none"/>
                  <w10:anchorlock/>
                </v:shape>
                <o:OLEObject Type="Embed" ProgID="ChemDraw.Document.6.0" ShapeID="_x0000_i1027" DrawAspect="Content" ObjectID="_1468075727" r:id="rId14">
                  <o:LockedField>false</o:LockedField>
                </o:OLEObject>
              </w:object>
            </w:r>
          </w:p>
        </w:tc>
      </w:tr>
      <w:tr w14:paraId="0FCD7A0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27" w:type="dxa"/>
            <w:vAlign w:val="center"/>
          </w:tcPr>
          <w:p w14:paraId="4CC3342E">
            <w:pPr>
              <w:widowControl w:val="0"/>
              <w:jc w:val="both"/>
            </w:pPr>
            <w:r>
              <w:rPr>
                <w:rFonts w:hint="eastAsia"/>
              </w:rPr>
              <w:t>4</w:t>
            </w:r>
          </w:p>
        </w:tc>
        <w:tc>
          <w:tcPr>
            <w:tcW w:w="5295" w:type="dxa"/>
            <w:vAlign w:val="center"/>
          </w:tcPr>
          <w:p w14:paraId="77B5AD7D">
            <w:pPr>
              <w:widowControl w:val="0"/>
              <w:jc w:val="both"/>
            </w:pPr>
            <w:r>
              <w:object>
                <v:shape id="_x0000_i1028" o:spt="75" type="#_x0000_t75" style="height:64.35pt;width:116.2pt;" o:ole="t" filled="f" o:preferrelative="t" stroked="f" coordsize="21600,21600">
                  <v:path/>
                  <v:fill on="f" focussize="0,0"/>
                  <v:stroke on="f" joinstyle="miter"/>
                  <v:imagedata r:id="rId17" o:title=""/>
                  <o:lock v:ext="edit" aspectratio="t"/>
                  <w10:wrap type="none"/>
                  <w10:anchorlock/>
                </v:shape>
                <o:OLEObject Type="Embed" ProgID="ChemDraw.Document.6.0" ShapeID="_x0000_i1028" DrawAspect="Content" ObjectID="_1468075728" r:id="rId16">
                  <o:LockedField>false</o:LockedField>
                </o:OLEObject>
              </w:object>
            </w:r>
          </w:p>
        </w:tc>
      </w:tr>
      <w:tr w14:paraId="07DF92B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27" w:type="dxa"/>
            <w:vAlign w:val="center"/>
          </w:tcPr>
          <w:p w14:paraId="58CEAA9E">
            <w:pPr>
              <w:widowControl w:val="0"/>
              <w:jc w:val="both"/>
            </w:pPr>
            <w:r>
              <w:rPr>
                <w:rFonts w:hint="eastAsia"/>
              </w:rPr>
              <w:t>5</w:t>
            </w:r>
          </w:p>
        </w:tc>
        <w:tc>
          <w:tcPr>
            <w:tcW w:w="5295" w:type="dxa"/>
            <w:vAlign w:val="center"/>
          </w:tcPr>
          <w:p w14:paraId="0B744DF6">
            <w:pPr>
              <w:widowControl w:val="0"/>
              <w:jc w:val="both"/>
            </w:pPr>
            <w:r>
              <w:object>
                <v:shape id="_x0000_i1029" o:spt="75" type="#_x0000_t75" style="height:76.9pt;width:120.55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ChemDraw.Document.6.0" ShapeID="_x0000_i1029" DrawAspect="Content" ObjectID="_1468075729" r:id="rId18">
                  <o:LockedField>false</o:LockedField>
                </o:OLEObject>
              </w:object>
            </w:r>
          </w:p>
        </w:tc>
      </w:tr>
      <w:tr w14:paraId="6370A4B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27" w:type="dxa"/>
            <w:vAlign w:val="center"/>
          </w:tcPr>
          <w:p w14:paraId="270B25E2">
            <w:pPr>
              <w:widowControl w:val="0"/>
              <w:jc w:val="both"/>
            </w:pPr>
            <w:r>
              <w:rPr>
                <w:rFonts w:hint="eastAsia"/>
              </w:rPr>
              <w:t>6</w:t>
            </w:r>
          </w:p>
        </w:tc>
        <w:tc>
          <w:tcPr>
            <w:tcW w:w="5295" w:type="dxa"/>
            <w:vAlign w:val="center"/>
          </w:tcPr>
          <w:p w14:paraId="71B90E90">
            <w:pPr>
              <w:widowControl w:val="0"/>
              <w:jc w:val="both"/>
            </w:pPr>
            <w:r>
              <w:object>
                <v:shape id="_x0000_i1030" o:spt="75" type="#_x0000_t75" style="height:78.55pt;width:108.55pt;" o:ole="t" filled="f" o:preferrelative="t" stroked="f" coordsize="21600,21600">
                  <v:path/>
                  <v:fill on="f" focussize="0,0"/>
                  <v:stroke on="f" joinstyle="miter"/>
                  <v:imagedata r:id="rId21" o:title=""/>
                  <o:lock v:ext="edit" aspectratio="t"/>
                  <w10:wrap type="none"/>
                  <w10:anchorlock/>
                </v:shape>
                <o:OLEObject Type="Embed" ProgID="ChemDraw.Document.6.0" ShapeID="_x0000_i1030" DrawAspect="Content" ObjectID="_1468075730" r:id="rId20">
                  <o:LockedField>false</o:LockedField>
                </o:OLEObject>
              </w:object>
            </w:r>
          </w:p>
        </w:tc>
      </w:tr>
      <w:tr w14:paraId="65FC647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27" w:type="dxa"/>
            <w:vAlign w:val="center"/>
          </w:tcPr>
          <w:p w14:paraId="736D05BB">
            <w:pPr>
              <w:widowControl w:val="0"/>
              <w:jc w:val="both"/>
            </w:pPr>
            <w:r>
              <w:rPr>
                <w:rFonts w:hint="eastAsia"/>
              </w:rPr>
              <w:t>7</w:t>
            </w:r>
          </w:p>
        </w:tc>
        <w:tc>
          <w:tcPr>
            <w:tcW w:w="5295" w:type="dxa"/>
            <w:vAlign w:val="center"/>
          </w:tcPr>
          <w:p w14:paraId="3881C8AD">
            <w:pPr>
              <w:widowControl w:val="0"/>
              <w:jc w:val="both"/>
            </w:pPr>
            <w:r>
              <w:object>
                <v:shape id="_x0000_i1031" o:spt="75" type="#_x0000_t75" style="height:78pt;width:107.45pt;" o:ole="t" filled="f" o:preferrelative="t" stroked="f" coordsize="21600,21600">
                  <v:path/>
                  <v:fill on="f" focussize="0,0"/>
                  <v:stroke on="f" joinstyle="miter"/>
                  <v:imagedata r:id="rId23" o:title=""/>
                  <o:lock v:ext="edit" aspectratio="t"/>
                  <w10:wrap type="none"/>
                  <w10:anchorlock/>
                </v:shape>
                <o:OLEObject Type="Embed" ProgID="ChemDraw.Document.6.0" ShapeID="_x0000_i1031" DrawAspect="Content" ObjectID="_1468075731" r:id="rId22">
                  <o:LockedField>false</o:LockedField>
                </o:OLEObject>
              </w:object>
            </w:r>
          </w:p>
        </w:tc>
      </w:tr>
      <w:tr w14:paraId="451A497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27" w:type="dxa"/>
            <w:vAlign w:val="center"/>
          </w:tcPr>
          <w:p w14:paraId="1EA83933">
            <w:pPr>
              <w:widowControl w:val="0"/>
              <w:jc w:val="both"/>
            </w:pPr>
            <w:r>
              <w:rPr>
                <w:rFonts w:hint="eastAsia"/>
              </w:rPr>
              <w:t>8</w:t>
            </w:r>
          </w:p>
        </w:tc>
        <w:tc>
          <w:tcPr>
            <w:tcW w:w="5295" w:type="dxa"/>
            <w:vAlign w:val="center"/>
          </w:tcPr>
          <w:p w14:paraId="36A723EF">
            <w:pPr>
              <w:widowControl w:val="0"/>
              <w:jc w:val="both"/>
            </w:pPr>
            <w:r>
              <w:object>
                <v:shape id="_x0000_i1032" o:spt="75" type="#_x0000_t75" style="height:57.25pt;width:130.35pt;" o:ole="t" filled="f" o:preferrelative="t" stroked="f" coordsize="21600,21600">
                  <v:path/>
                  <v:fill on="f" focussize="0,0"/>
                  <v:stroke on="f" joinstyle="miter"/>
                  <v:imagedata r:id="rId25" o:title=""/>
                  <o:lock v:ext="edit" aspectratio="t"/>
                  <w10:wrap type="none"/>
                  <w10:anchorlock/>
                </v:shape>
                <o:OLEObject Type="Embed" ProgID="ChemDraw.Document.6.0" ShapeID="_x0000_i1032" DrawAspect="Content" ObjectID="_1468075732" r:id="rId24">
                  <o:LockedField>false</o:LockedField>
                </o:OLEObject>
              </w:object>
            </w:r>
          </w:p>
        </w:tc>
      </w:tr>
      <w:tr w14:paraId="19D2C26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27" w:type="dxa"/>
            <w:vAlign w:val="center"/>
          </w:tcPr>
          <w:p w14:paraId="1C811234">
            <w:pPr>
              <w:widowControl w:val="0"/>
              <w:jc w:val="both"/>
            </w:pPr>
            <w:r>
              <w:rPr>
                <w:rFonts w:hint="eastAsia"/>
              </w:rPr>
              <w:t>9</w:t>
            </w:r>
          </w:p>
        </w:tc>
        <w:tc>
          <w:tcPr>
            <w:tcW w:w="5295" w:type="dxa"/>
            <w:vAlign w:val="center"/>
          </w:tcPr>
          <w:p w14:paraId="1EA422AB">
            <w:pPr>
              <w:widowControl w:val="0"/>
              <w:jc w:val="both"/>
            </w:pPr>
            <w:r>
              <w:object>
                <v:shape id="_x0000_i1033" o:spt="75" type="#_x0000_t75" style="height:104.2pt;width:96.55pt;" o:ole="t" filled="f" o:preferrelative="t" stroked="f" coordsize="21600,21600">
                  <v:path/>
                  <v:fill on="f" focussize="0,0"/>
                  <v:stroke on="f" joinstyle="miter"/>
                  <v:imagedata r:id="rId27" o:title=""/>
                  <o:lock v:ext="edit" aspectratio="t"/>
                  <w10:wrap type="none"/>
                  <w10:anchorlock/>
                </v:shape>
                <o:OLEObject Type="Embed" ProgID="ChemDraw.Document.6.0" ShapeID="_x0000_i1033" DrawAspect="Content" ObjectID="_1468075733" r:id="rId26">
                  <o:LockedField>false</o:LockedField>
                </o:OLEObject>
              </w:object>
            </w:r>
            <w:r>
              <w:rPr>
                <w:rFonts w:hint="eastAsia"/>
              </w:rPr>
              <w:t>·Mg</w:t>
            </w:r>
            <w:r>
              <w:rPr>
                <w:rFonts w:hint="eastAsia"/>
                <w:vertAlign w:val="superscript"/>
              </w:rPr>
              <w:t>2+</w:t>
            </w:r>
          </w:p>
        </w:tc>
      </w:tr>
    </w:tbl>
    <w:p w14:paraId="5779D2D4">
      <w:pPr>
        <w:rPr>
          <w:rFonts w:eastAsia="宋体"/>
          <w:b/>
          <w:bCs/>
          <w:sz w:val="24"/>
          <w:szCs w:val="24"/>
        </w:rPr>
      </w:pPr>
    </w:p>
    <w:p w14:paraId="426CE47C">
      <w:pPr>
        <w:pStyle w:val="2"/>
      </w:pPr>
      <w:bookmarkStart w:id="23" w:name="_Toc21810"/>
      <w:r>
        <w:rPr>
          <w:rFonts w:eastAsia="宋体"/>
        </w:rPr>
        <w:t>T</w:t>
      </w:r>
      <w:r>
        <w:t>able S</w:t>
      </w:r>
      <w:r>
        <w:rPr>
          <w:rFonts w:hint="eastAsia"/>
        </w:rPr>
        <w:t>2</w:t>
      </w:r>
      <w:r>
        <w:t xml:space="preserve">-1: </w:t>
      </w:r>
      <w:bookmarkEnd w:id="9"/>
      <w:r>
        <w:t>Mouse primer sequences</w:t>
      </w:r>
      <w:bookmarkEnd w:id="23"/>
    </w:p>
    <w:tbl>
      <w:tblPr>
        <w:tblStyle w:val="13"/>
        <w:tblW w:w="79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6"/>
        <w:gridCol w:w="3716"/>
        <w:gridCol w:w="3670"/>
      </w:tblGrid>
      <w:tr w14:paraId="3DBB9E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vMerge w:val="restart"/>
            <w:tcBorders>
              <w:left w:val="nil"/>
              <w:right w:val="nil"/>
            </w:tcBorders>
            <w:vAlign w:val="center"/>
          </w:tcPr>
          <w:p w14:paraId="66862FED">
            <w:pPr>
              <w:widowControl w:val="0"/>
              <w:jc w:val="both"/>
            </w:pPr>
            <w:r>
              <w:t>Primer name</w:t>
            </w:r>
          </w:p>
          <w:p w14:paraId="44E990DB">
            <w:pPr>
              <w:widowControl w:val="0"/>
              <w:jc w:val="both"/>
            </w:pPr>
            <w:r>
              <w:t>(</w:t>
            </w:r>
            <w:bookmarkStart w:id="24" w:name="OLE_LINK2"/>
            <w:r>
              <w:t>mouse</w:t>
            </w:r>
            <w:bookmarkEnd w:id="24"/>
            <w:r>
              <w:t>)</w:t>
            </w:r>
          </w:p>
        </w:tc>
        <w:tc>
          <w:tcPr>
            <w:tcW w:w="3402" w:type="dxa"/>
            <w:gridSpan w:val="2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4F6701C4">
            <w:pPr>
              <w:widowControl w:val="0"/>
              <w:jc w:val="both"/>
            </w:pPr>
            <w:r>
              <w:t>Sequence (5'to 3')</w:t>
            </w:r>
          </w:p>
        </w:tc>
      </w:tr>
      <w:tr w14:paraId="4F99D1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vMerge w:val="continue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61C566AA">
            <w:pPr>
              <w:widowControl w:val="0"/>
              <w:jc w:val="both"/>
            </w:pP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6D0075D3">
            <w:pPr>
              <w:widowControl w:val="0"/>
              <w:jc w:val="both"/>
            </w:pPr>
            <w:r>
              <w:t>R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45B51956">
            <w:pPr>
              <w:widowControl w:val="0"/>
              <w:jc w:val="both"/>
            </w:pPr>
            <w:r>
              <w:t>F</w:t>
            </w:r>
          </w:p>
        </w:tc>
      </w:tr>
      <w:tr w14:paraId="10888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14:paraId="5B064256">
            <w:pPr>
              <w:widowControl w:val="0"/>
              <w:jc w:val="both"/>
            </w:pPr>
            <w:r>
              <w:t>METTL3</w:t>
            </w: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vAlign w:val="center"/>
          </w:tcPr>
          <w:p w14:paraId="1A2BB13D">
            <w:pPr>
              <w:widowControl w:val="0"/>
              <w:jc w:val="both"/>
            </w:pPr>
            <w:r>
              <w:t>CCTCGATCTTGGAGCACTCA</w:t>
            </w: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vAlign w:val="center"/>
          </w:tcPr>
          <w:p w14:paraId="193B3C64">
            <w:pPr>
              <w:widowControl w:val="0"/>
              <w:jc w:val="both"/>
            </w:pPr>
            <w:r>
              <w:t>GGAGCATCAGTTGCAGAAGG</w:t>
            </w:r>
          </w:p>
        </w:tc>
      </w:tr>
      <w:tr w14:paraId="186F6D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EC731">
            <w:pPr>
              <w:widowControl w:val="0"/>
              <w:jc w:val="both"/>
            </w:pPr>
            <w:r>
              <w:t>METTL14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C9B0F">
            <w:pPr>
              <w:widowControl w:val="0"/>
              <w:jc w:val="both"/>
            </w:pPr>
            <w:r>
              <w:t>CAATTCCATGGCCCTTCCTG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57CBE">
            <w:pPr>
              <w:widowControl w:val="0"/>
              <w:jc w:val="both"/>
            </w:pPr>
            <w:r>
              <w:t>ACATGGAGCTACCGTATGGG</w:t>
            </w:r>
          </w:p>
        </w:tc>
      </w:tr>
      <w:tr w14:paraId="5D2D32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EFD21">
            <w:pPr>
              <w:widowControl w:val="0"/>
              <w:jc w:val="both"/>
            </w:pPr>
            <w:r>
              <w:t>WTAP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19C67">
            <w:pPr>
              <w:widowControl w:val="0"/>
              <w:jc w:val="both"/>
            </w:pPr>
            <w:r>
              <w:t>GGTCAGACTTGGACTTGGGA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9E4D9">
            <w:pPr>
              <w:widowControl w:val="0"/>
              <w:jc w:val="both"/>
            </w:pPr>
            <w:r>
              <w:t>ACGCCTTCATCTCTTTGGGA</w:t>
            </w:r>
          </w:p>
        </w:tc>
      </w:tr>
      <w:tr w14:paraId="47A13E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0941A4">
            <w:pPr>
              <w:widowControl w:val="0"/>
              <w:jc w:val="both"/>
            </w:pPr>
            <w:r>
              <w:t>ALKBH5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7F97C">
            <w:pPr>
              <w:widowControl w:val="0"/>
              <w:jc w:val="both"/>
            </w:pPr>
            <w:r>
              <w:t>TTGAAGGTTAGCGGGATGGT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AD9C5">
            <w:pPr>
              <w:widowControl w:val="0"/>
              <w:jc w:val="both"/>
            </w:pPr>
            <w:r>
              <w:t>TGAGCGAGACCCTGATCTTC</w:t>
            </w:r>
          </w:p>
        </w:tc>
      </w:tr>
      <w:tr w14:paraId="7D7859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B39DE">
            <w:pPr>
              <w:widowControl w:val="0"/>
              <w:jc w:val="both"/>
            </w:pPr>
            <w:r>
              <w:t xml:space="preserve">FTO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7BBA9">
            <w:pPr>
              <w:widowControl w:val="0"/>
              <w:jc w:val="both"/>
            </w:pPr>
            <w:r>
              <w:t>CTCACCACGTCCCGAAACAA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71D34">
            <w:pPr>
              <w:widowControl w:val="0"/>
              <w:jc w:val="both"/>
            </w:pPr>
            <w:r>
              <w:t>GACACTTGGCTTCCTTACCTG</w:t>
            </w:r>
          </w:p>
        </w:tc>
      </w:tr>
      <w:tr w14:paraId="31B948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964A4">
            <w:pPr>
              <w:widowControl w:val="0"/>
              <w:jc w:val="both"/>
            </w:pPr>
            <w:r>
              <w:t>TNF-α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69B5B">
            <w:pPr>
              <w:widowControl w:val="0"/>
              <w:jc w:val="both"/>
            </w:pPr>
            <w:r>
              <w:t>ACCTGACCACTCTCCCTTTG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2B93E">
            <w:pPr>
              <w:widowControl w:val="0"/>
              <w:jc w:val="both"/>
            </w:pPr>
            <w:r>
              <w:t>CTCATGCACCACCATCAAGG</w:t>
            </w:r>
          </w:p>
        </w:tc>
      </w:tr>
      <w:tr w14:paraId="03BC8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C73B0">
            <w:pPr>
              <w:widowControl w:val="0"/>
              <w:jc w:val="both"/>
            </w:pPr>
            <w:r>
              <w:t>IL-1β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EE49A">
            <w:pPr>
              <w:widowControl w:val="0"/>
              <w:jc w:val="both"/>
            </w:pPr>
            <w:r>
              <w:t>TGGATGCTCTCATCAGGACAG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4D498">
            <w:pPr>
              <w:widowControl w:val="0"/>
              <w:jc w:val="both"/>
            </w:pPr>
            <w:r>
              <w:t>GAAATGCCACCTTTTGACAGTG</w:t>
            </w:r>
          </w:p>
        </w:tc>
      </w:tr>
      <w:tr w14:paraId="5A5225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E4A6B">
            <w:pPr>
              <w:widowControl w:val="0"/>
              <w:jc w:val="both"/>
            </w:pPr>
            <w:r>
              <w:t>IL-10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9CA1A">
            <w:pPr>
              <w:widowControl w:val="0"/>
              <w:jc w:val="both"/>
            </w:pPr>
            <w:r>
              <w:t>ACACCTTGGTCTTGGAGCTT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B427A">
            <w:pPr>
              <w:widowControl w:val="0"/>
              <w:jc w:val="both"/>
            </w:pPr>
            <w:r>
              <w:t>AGAGAAGCATGGCCCAGAAA</w:t>
            </w:r>
          </w:p>
        </w:tc>
      </w:tr>
      <w:tr w14:paraId="695771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2EB3E">
            <w:pPr>
              <w:widowControl w:val="0"/>
              <w:jc w:val="both"/>
            </w:pPr>
            <w:r>
              <w:t xml:space="preserve">GAPDH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7AF6D">
            <w:pPr>
              <w:widowControl w:val="0"/>
              <w:jc w:val="both"/>
            </w:pPr>
            <w:r>
              <w:t>AGACAACCTGGTCCTCAGTG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18C7C">
            <w:pPr>
              <w:widowControl w:val="0"/>
              <w:jc w:val="both"/>
            </w:pPr>
            <w:r>
              <w:t>AATGTGTCCGTCGTGGATCT</w:t>
            </w:r>
          </w:p>
        </w:tc>
      </w:tr>
      <w:tr w14:paraId="271349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92112">
            <w:pPr>
              <w:widowControl w:val="0"/>
              <w:jc w:val="both"/>
            </w:pPr>
            <w:r>
              <w:t xml:space="preserve">BACH2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6A1E2">
            <w:pPr>
              <w:widowControl w:val="0"/>
              <w:jc w:val="both"/>
            </w:pPr>
            <w:r>
              <w:t>CAAGTCATCTTTCGTCTGTCCA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D159E">
            <w:pPr>
              <w:widowControl w:val="0"/>
              <w:jc w:val="both"/>
            </w:pPr>
            <w:r>
              <w:t>GAGGAAGGAGTTCCGAGCC</w:t>
            </w:r>
          </w:p>
        </w:tc>
      </w:tr>
      <w:tr w14:paraId="055BB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F24CD">
            <w:pPr>
              <w:widowControl w:val="0"/>
              <w:jc w:val="both"/>
            </w:pPr>
            <w:r>
              <w:t>IRF4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3978D">
            <w:pPr>
              <w:widowControl w:val="0"/>
              <w:jc w:val="both"/>
            </w:pPr>
            <w:r>
              <w:t>CCTCACGATTGTAGTCCTGCTT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9D636">
            <w:pPr>
              <w:widowControl w:val="0"/>
              <w:jc w:val="both"/>
            </w:pPr>
            <w:r>
              <w:t>CCGACAGTGGTTGATCGACC</w:t>
            </w:r>
          </w:p>
        </w:tc>
      </w:tr>
      <w:tr w14:paraId="03476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444338">
            <w:pPr>
              <w:widowControl w:val="0"/>
              <w:jc w:val="both"/>
            </w:pPr>
            <w:r>
              <w:t>CLCA2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38A52">
            <w:pPr>
              <w:widowControl w:val="0"/>
              <w:jc w:val="both"/>
            </w:pPr>
            <w:r>
              <w:t>GGCAGGTATGAAACCAGCAG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E3080">
            <w:pPr>
              <w:widowControl w:val="0"/>
              <w:jc w:val="both"/>
            </w:pPr>
            <w:r>
              <w:t>AGACTGCTCCGACTTCAACA</w:t>
            </w:r>
          </w:p>
        </w:tc>
      </w:tr>
      <w:tr w14:paraId="2ACF6B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F701D">
            <w:pPr>
              <w:widowControl w:val="0"/>
              <w:jc w:val="both"/>
            </w:pPr>
            <w:r>
              <w:t>IFIH1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D0692">
            <w:pPr>
              <w:widowControl w:val="0"/>
              <w:jc w:val="both"/>
            </w:pPr>
            <w:r>
              <w:t>CTCATTCCCGCTGTTTCCTG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1C716">
            <w:pPr>
              <w:widowControl w:val="0"/>
              <w:jc w:val="both"/>
            </w:pPr>
            <w:r>
              <w:t>GATCTGCCCTCTCCTTCCTC</w:t>
            </w:r>
          </w:p>
        </w:tc>
      </w:tr>
      <w:tr w14:paraId="447ECA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4F5D8">
            <w:pPr>
              <w:widowControl w:val="0"/>
              <w:jc w:val="both"/>
            </w:pPr>
            <w:r>
              <w:t>GAL3ST2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8448D">
            <w:pPr>
              <w:widowControl w:val="0"/>
              <w:jc w:val="both"/>
            </w:pPr>
            <w:r>
              <w:t>CTGTCTTGTGCGTCTTGAGG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A8A0C">
            <w:pPr>
              <w:widowControl w:val="0"/>
              <w:jc w:val="both"/>
            </w:pPr>
            <w:r>
              <w:t>TGGTTGGTTTCCTGCATGTG</w:t>
            </w:r>
          </w:p>
        </w:tc>
      </w:tr>
      <w:tr w14:paraId="367AA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267A73">
            <w:pPr>
              <w:widowControl w:val="0"/>
              <w:jc w:val="both"/>
            </w:pPr>
            <w:r>
              <w:t>ITLN1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462C0">
            <w:pPr>
              <w:widowControl w:val="0"/>
              <w:jc w:val="both"/>
            </w:pPr>
            <w:r>
              <w:t>TCTTGTGCCTTTGTGTGCTC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D1279">
            <w:pPr>
              <w:widowControl w:val="0"/>
              <w:jc w:val="both"/>
            </w:pPr>
            <w:r>
              <w:t>AGTGCAGCTGAAGAGAACCT</w:t>
            </w:r>
          </w:p>
        </w:tc>
      </w:tr>
      <w:tr w14:paraId="03F2BC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05482">
            <w:pPr>
              <w:widowControl w:val="0"/>
              <w:jc w:val="both"/>
            </w:pPr>
            <w:r>
              <w:t>CIT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6C9B4">
            <w:pPr>
              <w:widowControl w:val="0"/>
              <w:jc w:val="both"/>
            </w:pPr>
            <w:r>
              <w:t>TTGTCATCCTCCTGGGACAC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4ED5C">
            <w:pPr>
              <w:widowControl w:val="0"/>
              <w:jc w:val="both"/>
            </w:pPr>
            <w:r>
              <w:t>GCAGGAAATGACCCGGTTAC</w:t>
            </w:r>
          </w:p>
        </w:tc>
      </w:tr>
      <w:tr w14:paraId="1CE402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E673D">
            <w:pPr>
              <w:widowControl w:val="0"/>
              <w:jc w:val="both"/>
            </w:pPr>
            <w:r>
              <w:t>SLC9A2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B4FD2">
            <w:pPr>
              <w:widowControl w:val="0"/>
              <w:jc w:val="both"/>
            </w:pPr>
            <w:r>
              <w:t>TTGAAGGTTAGCGGGATGGT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2221F">
            <w:pPr>
              <w:widowControl w:val="0"/>
              <w:jc w:val="both"/>
            </w:pPr>
            <w:r>
              <w:t>TGAGCGAGACCCTGATCTTC</w:t>
            </w:r>
          </w:p>
        </w:tc>
      </w:tr>
      <w:tr w14:paraId="6B97D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AC449">
            <w:pPr>
              <w:widowControl w:val="0"/>
              <w:jc w:val="both"/>
            </w:pPr>
            <w:r>
              <w:t>M6A PEAK-1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90F5E">
            <w:pPr>
              <w:widowControl w:val="0"/>
              <w:jc w:val="both"/>
            </w:pPr>
            <w:r>
              <w:t>GCAGGAGTCCTCCAGATTGT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F63E3">
            <w:pPr>
              <w:widowControl w:val="0"/>
              <w:jc w:val="both"/>
            </w:pPr>
            <w:r>
              <w:t>CAGTTTGCCTACACTGCCAA</w:t>
            </w:r>
          </w:p>
        </w:tc>
      </w:tr>
      <w:tr w14:paraId="2C73F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E0535">
            <w:pPr>
              <w:widowControl w:val="0"/>
              <w:jc w:val="both"/>
            </w:pPr>
            <w:r>
              <w:t>M6A PEAK-2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A950D">
            <w:pPr>
              <w:widowControl w:val="0"/>
              <w:jc w:val="both"/>
            </w:pPr>
            <w:r>
              <w:t>ACGCGAGCTGGTACTTCTTA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4E28C">
            <w:pPr>
              <w:widowControl w:val="0"/>
              <w:jc w:val="both"/>
            </w:pPr>
            <w:r>
              <w:t>GTACCCACAGACACCAAGGA</w:t>
            </w:r>
          </w:p>
        </w:tc>
      </w:tr>
      <w:tr w14:paraId="2B8C1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79501">
            <w:pPr>
              <w:widowControl w:val="0"/>
              <w:jc w:val="both"/>
            </w:pPr>
            <w:r>
              <w:t>M6A PEAK-3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C519B">
            <w:pPr>
              <w:widowControl w:val="0"/>
              <w:jc w:val="both"/>
            </w:pPr>
            <w:r>
              <w:t>CTCCTGGCCCCTGTCCTG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38617">
            <w:pPr>
              <w:widowControl w:val="0"/>
              <w:jc w:val="both"/>
            </w:pPr>
            <w:r>
              <w:t>AGGTCACGGCCAGGGGCT</w:t>
            </w:r>
          </w:p>
        </w:tc>
      </w:tr>
      <w:tr w14:paraId="55F3AD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F4E7F">
            <w:pPr>
              <w:widowControl w:val="0"/>
              <w:jc w:val="both"/>
            </w:pPr>
            <w:bookmarkStart w:id="25" w:name="OLE_LINK1"/>
            <w:r>
              <w:t>M6A-1</w:t>
            </w:r>
            <w:bookmarkEnd w:id="25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31EBB">
            <w:pPr>
              <w:widowControl w:val="0"/>
              <w:jc w:val="both"/>
            </w:pPr>
            <w:r>
              <w:t>AAGTCATCTTTCGTCTGTCCAAC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E8F13">
            <w:pPr>
              <w:widowControl w:val="0"/>
              <w:jc w:val="both"/>
            </w:pPr>
            <w:r>
              <w:t>GGTTTGAACGGCATGTCTGTG</w:t>
            </w:r>
          </w:p>
        </w:tc>
      </w:tr>
      <w:tr w14:paraId="3D9FB9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10F28">
            <w:pPr>
              <w:widowControl w:val="0"/>
              <w:jc w:val="both"/>
            </w:pPr>
            <w:r>
              <w:t>M6A-2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F1472">
            <w:pPr>
              <w:widowControl w:val="0"/>
              <w:jc w:val="both"/>
            </w:pPr>
            <w:r>
              <w:t>GCAGGAGTCCTCCAGATTGT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04BFC">
            <w:pPr>
              <w:widowControl w:val="0"/>
              <w:jc w:val="both"/>
            </w:pPr>
            <w:r>
              <w:t>CAGTTTGCCTACACTGCCAA</w:t>
            </w:r>
          </w:p>
        </w:tc>
      </w:tr>
      <w:tr w14:paraId="6500EA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F2F00">
            <w:pPr>
              <w:widowControl w:val="0"/>
              <w:jc w:val="both"/>
            </w:pPr>
            <w:r>
              <w:t>M6A-3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AD1CA">
            <w:pPr>
              <w:widowControl w:val="0"/>
              <w:jc w:val="both"/>
            </w:pPr>
            <w:r>
              <w:t>CAGTTTCCGTATTTCACATTCCAAG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F1477">
            <w:pPr>
              <w:widowControl w:val="0"/>
              <w:jc w:val="both"/>
            </w:pPr>
            <w:r>
              <w:t>GTTAAACTTCCTTTTCCTGTCGATC</w:t>
            </w:r>
          </w:p>
        </w:tc>
      </w:tr>
      <w:tr w14:paraId="7E68A1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3BA99">
            <w:pPr>
              <w:widowControl w:val="0"/>
              <w:jc w:val="both"/>
            </w:pPr>
            <w:r>
              <w:t>M6A-4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A7704">
            <w:pPr>
              <w:widowControl w:val="0"/>
              <w:jc w:val="both"/>
            </w:pPr>
            <w:r>
              <w:t>ACGCGAGCTGGTACTTCTTA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4C2F9">
            <w:pPr>
              <w:widowControl w:val="0"/>
              <w:jc w:val="both"/>
            </w:pPr>
            <w:r>
              <w:t>GTACCCACAGACACCAAGGA</w:t>
            </w:r>
          </w:p>
        </w:tc>
      </w:tr>
      <w:tr w14:paraId="1BE0F0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DEE96">
            <w:pPr>
              <w:widowControl w:val="0"/>
              <w:jc w:val="both"/>
            </w:pPr>
            <w:r>
              <w:t>YTHDF1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6B31B">
            <w:pPr>
              <w:widowControl w:val="0"/>
              <w:jc w:val="both"/>
            </w:pPr>
            <w:r>
              <w:t>ATTGCTGCTAAGACTGCTGTAGTG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1D8A5">
            <w:pPr>
              <w:widowControl w:val="0"/>
              <w:jc w:val="both"/>
            </w:pPr>
            <w:r>
              <w:t>ACCTCTCTCATCTGGGTGTTCTTC</w:t>
            </w:r>
          </w:p>
        </w:tc>
      </w:tr>
      <w:tr w14:paraId="5D8B27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77868">
            <w:pPr>
              <w:widowControl w:val="0"/>
              <w:jc w:val="both"/>
            </w:pPr>
            <w:r>
              <w:t>YTHDF2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2FBB5">
            <w:pPr>
              <w:widowControl w:val="0"/>
              <w:jc w:val="both"/>
            </w:pPr>
            <w:r>
              <w:t>ACATTTGTCCCACCATTGCC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F2500">
            <w:pPr>
              <w:widowControl w:val="0"/>
              <w:jc w:val="both"/>
            </w:pPr>
            <w:r>
              <w:t>GCAGTTAAGACGGTGGGTTC</w:t>
            </w:r>
          </w:p>
        </w:tc>
      </w:tr>
      <w:tr w14:paraId="1ED79E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7C977">
            <w:pPr>
              <w:widowControl w:val="0"/>
              <w:jc w:val="both"/>
            </w:pPr>
            <w:r>
              <w:t>YTHDF3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8BCD6">
            <w:pPr>
              <w:widowControl w:val="0"/>
              <w:jc w:val="both"/>
            </w:pPr>
            <w:r>
              <w:t>AGACGAATGTGTCGCAGTTG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13915">
            <w:pPr>
              <w:widowControl w:val="0"/>
              <w:jc w:val="both"/>
            </w:pPr>
            <w:r>
              <w:t>TTTCAGTGTCAACGGCAGTG</w:t>
            </w:r>
          </w:p>
        </w:tc>
      </w:tr>
      <w:tr w14:paraId="727110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50DD77AD">
            <w:pPr>
              <w:widowControl w:val="0"/>
              <w:jc w:val="both"/>
            </w:pPr>
            <w:r>
              <w:t>IL-17a</w:t>
            </w:r>
          </w:p>
        </w:tc>
        <w:tc>
          <w:tcPr>
            <w:tcW w:w="3402" w:type="dxa"/>
            <w:tcBorders>
              <w:top w:val="nil"/>
              <w:left w:val="nil"/>
              <w:right w:val="nil"/>
            </w:tcBorders>
            <w:vAlign w:val="center"/>
          </w:tcPr>
          <w:p w14:paraId="5B44FD90">
            <w:pPr>
              <w:widowControl w:val="0"/>
              <w:jc w:val="both"/>
            </w:pPr>
            <w:r>
              <w:t>ATGAGTTTTTCCCTTATGGGGAC</w:t>
            </w:r>
          </w:p>
        </w:tc>
        <w:tc>
          <w:tcPr>
            <w:tcW w:w="3402" w:type="dxa"/>
            <w:tcBorders>
              <w:top w:val="nil"/>
              <w:left w:val="nil"/>
              <w:right w:val="nil"/>
            </w:tcBorders>
            <w:vAlign w:val="center"/>
          </w:tcPr>
          <w:p w14:paraId="00C075BA">
            <w:pPr>
              <w:widowControl w:val="0"/>
              <w:jc w:val="both"/>
            </w:pPr>
            <w:r>
              <w:t>GCTGGAAGTTGGACACCTCAA</w:t>
            </w:r>
          </w:p>
        </w:tc>
      </w:tr>
    </w:tbl>
    <w:p w14:paraId="768288E2"/>
    <w:p w14:paraId="08CA45B5"/>
    <w:p w14:paraId="52E0F11E">
      <w:pPr>
        <w:pStyle w:val="2"/>
      </w:pPr>
      <w:bookmarkStart w:id="26" w:name="OLE_LINK3"/>
      <w:bookmarkStart w:id="27" w:name="_Toc12284"/>
      <w:r>
        <w:rPr>
          <w:rFonts w:eastAsia="宋体"/>
        </w:rPr>
        <w:t>T</w:t>
      </w:r>
      <w:r>
        <w:t>able S</w:t>
      </w:r>
      <w:bookmarkEnd w:id="26"/>
      <w:r>
        <w:rPr>
          <w:rFonts w:hint="eastAsia"/>
        </w:rPr>
        <w:t>2</w:t>
      </w:r>
      <w:r>
        <w:t xml:space="preserve">-2: </w:t>
      </w:r>
      <w:r>
        <w:rPr>
          <w:rFonts w:hint="eastAsia" w:eastAsia="宋体"/>
        </w:rPr>
        <w:t>H</w:t>
      </w:r>
      <w:r>
        <w:t>uman primer sequences</w:t>
      </w:r>
      <w:bookmarkEnd w:id="27"/>
    </w:p>
    <w:tbl>
      <w:tblPr>
        <w:tblStyle w:val="13"/>
        <w:tblW w:w="79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9"/>
        <w:gridCol w:w="3483"/>
        <w:gridCol w:w="3355"/>
      </w:tblGrid>
      <w:tr w14:paraId="66B313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vMerge w:val="restart"/>
            <w:tcBorders>
              <w:left w:val="nil"/>
              <w:right w:val="nil"/>
            </w:tcBorders>
            <w:vAlign w:val="center"/>
          </w:tcPr>
          <w:p w14:paraId="1A8EE6DD">
            <w:pPr>
              <w:widowControl w:val="0"/>
              <w:jc w:val="both"/>
            </w:pPr>
            <w:bookmarkStart w:id="28" w:name="OLE_LINK4" w:colFirst="0" w:colLast="2"/>
            <w:r>
              <w:t>Primer name</w:t>
            </w:r>
          </w:p>
          <w:p w14:paraId="773B7364">
            <w:pPr>
              <w:widowControl w:val="0"/>
              <w:jc w:val="both"/>
            </w:pPr>
            <w:r>
              <w:t>(</w:t>
            </w:r>
            <w:bookmarkStart w:id="29" w:name="OLE_LINK22"/>
            <w:r>
              <w:t>human</w:t>
            </w:r>
            <w:bookmarkEnd w:id="29"/>
            <w:r>
              <w:t>)</w:t>
            </w:r>
          </w:p>
        </w:tc>
        <w:tc>
          <w:tcPr>
            <w:tcW w:w="6838" w:type="dxa"/>
            <w:gridSpan w:val="2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3EC6ABA1">
            <w:pPr>
              <w:widowControl w:val="0"/>
              <w:jc w:val="both"/>
            </w:pPr>
            <w:r>
              <w:t>Sequence (5'to 3')</w:t>
            </w:r>
          </w:p>
        </w:tc>
      </w:tr>
      <w:tr w14:paraId="29FC5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vMerge w:val="continue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7EF98788">
            <w:pPr>
              <w:widowControl w:val="0"/>
              <w:jc w:val="both"/>
            </w:pPr>
          </w:p>
        </w:tc>
        <w:tc>
          <w:tcPr>
            <w:tcW w:w="348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45D15C93">
            <w:pPr>
              <w:widowControl w:val="0"/>
              <w:jc w:val="both"/>
            </w:pPr>
            <w:r>
              <w:t>R</w:t>
            </w:r>
          </w:p>
        </w:tc>
        <w:tc>
          <w:tcPr>
            <w:tcW w:w="335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0BD94A19">
            <w:pPr>
              <w:widowControl w:val="0"/>
              <w:jc w:val="both"/>
            </w:pPr>
            <w:r>
              <w:t>F</w:t>
            </w:r>
          </w:p>
        </w:tc>
      </w:tr>
      <w:tr w14:paraId="479F05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14:paraId="512D9925">
            <w:pPr>
              <w:widowControl w:val="0"/>
              <w:jc w:val="both"/>
            </w:pPr>
            <w:r>
              <w:t xml:space="preserve">FTO </w:t>
            </w:r>
          </w:p>
        </w:tc>
        <w:tc>
          <w:tcPr>
            <w:tcW w:w="3483" w:type="dxa"/>
            <w:tcBorders>
              <w:left w:val="nil"/>
              <w:bottom w:val="nil"/>
              <w:right w:val="nil"/>
            </w:tcBorders>
            <w:vAlign w:val="center"/>
          </w:tcPr>
          <w:p w14:paraId="5D59054B">
            <w:pPr>
              <w:widowControl w:val="0"/>
              <w:jc w:val="both"/>
            </w:pPr>
            <w:r>
              <w:t>TGTGCAGTGTGAGAAAGGCTT</w:t>
            </w:r>
          </w:p>
        </w:tc>
        <w:tc>
          <w:tcPr>
            <w:tcW w:w="3355" w:type="dxa"/>
            <w:tcBorders>
              <w:left w:val="nil"/>
              <w:bottom w:val="nil"/>
              <w:right w:val="nil"/>
            </w:tcBorders>
            <w:vAlign w:val="center"/>
          </w:tcPr>
          <w:p w14:paraId="3B2CFAD1">
            <w:pPr>
              <w:widowControl w:val="0"/>
              <w:jc w:val="both"/>
            </w:pPr>
            <w:r>
              <w:t>ACTTGGCTCCCTTATCTGACC</w:t>
            </w:r>
          </w:p>
        </w:tc>
      </w:tr>
      <w:tr w14:paraId="29304F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C6CD0">
            <w:pPr>
              <w:widowControl w:val="0"/>
              <w:jc w:val="both"/>
            </w:pPr>
            <w:r>
              <w:t xml:space="preserve">BACH2 </w:t>
            </w:r>
          </w:p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746B9">
            <w:pPr>
              <w:widowControl w:val="0"/>
              <w:jc w:val="both"/>
            </w:pPr>
            <w:r>
              <w:t>CCTGAGTGATCCCCTTGTCAAAA</w:t>
            </w:r>
          </w:p>
        </w:tc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0F4E9">
            <w:pPr>
              <w:widowControl w:val="0"/>
              <w:jc w:val="both"/>
            </w:pPr>
            <w:r>
              <w:t>AAGGTCTCTGTTCAGCATAACG</w:t>
            </w:r>
          </w:p>
        </w:tc>
      </w:tr>
      <w:tr w14:paraId="30F066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93902">
            <w:pPr>
              <w:widowControl w:val="0"/>
              <w:jc w:val="both"/>
            </w:pPr>
            <w:r>
              <w:t>YTHDF1</w:t>
            </w:r>
          </w:p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CDFFC">
            <w:pPr>
              <w:widowControl w:val="0"/>
              <w:jc w:val="both"/>
            </w:pPr>
            <w:r>
              <w:t>TTGTTTCGACTCTGCCGTTC</w:t>
            </w:r>
          </w:p>
        </w:tc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9B3B8">
            <w:pPr>
              <w:widowControl w:val="0"/>
              <w:jc w:val="both"/>
            </w:pPr>
            <w:r>
              <w:t>CCAGGAGGTGCCCTTAGAAA</w:t>
            </w:r>
          </w:p>
        </w:tc>
      </w:tr>
      <w:tr w14:paraId="6CB869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32945">
            <w:pPr>
              <w:widowControl w:val="0"/>
              <w:jc w:val="both"/>
            </w:pPr>
            <w:r>
              <w:t>YTHDF2</w:t>
            </w:r>
          </w:p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2F3BD">
            <w:pPr>
              <w:widowControl w:val="0"/>
              <w:jc w:val="both"/>
            </w:pPr>
            <w:r>
              <w:t>AGCAGCATCCAGTCTCTTGT</w:t>
            </w:r>
          </w:p>
        </w:tc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D71EC">
            <w:pPr>
              <w:widowControl w:val="0"/>
              <w:jc w:val="both"/>
            </w:pPr>
            <w:r>
              <w:t>TGGAGAAGCTTCGGTCCATT</w:t>
            </w:r>
          </w:p>
        </w:tc>
      </w:tr>
      <w:tr w14:paraId="0F2145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30CAB">
            <w:pPr>
              <w:widowControl w:val="0"/>
              <w:jc w:val="both"/>
            </w:pPr>
            <w:r>
              <w:t>YTHDF3</w:t>
            </w:r>
          </w:p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9E8D7">
            <w:pPr>
              <w:widowControl w:val="0"/>
              <w:jc w:val="both"/>
            </w:pPr>
            <w:r>
              <w:t>GAGCCTTTACCACTGACCCT</w:t>
            </w:r>
          </w:p>
        </w:tc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66F86">
            <w:pPr>
              <w:widowControl w:val="0"/>
              <w:jc w:val="both"/>
            </w:pPr>
            <w:r>
              <w:t>GCAGCACCTAAACCAACCTC</w:t>
            </w:r>
          </w:p>
        </w:tc>
      </w:tr>
      <w:tr w14:paraId="190237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0A6DF665">
            <w:pPr>
              <w:widowControl w:val="0"/>
              <w:jc w:val="both"/>
            </w:pPr>
            <w:r>
              <w:t>GAPDH</w:t>
            </w:r>
          </w:p>
        </w:tc>
        <w:tc>
          <w:tcPr>
            <w:tcW w:w="3483" w:type="dxa"/>
            <w:tcBorders>
              <w:top w:val="nil"/>
              <w:left w:val="nil"/>
              <w:right w:val="nil"/>
            </w:tcBorders>
            <w:vAlign w:val="center"/>
          </w:tcPr>
          <w:p w14:paraId="379247B9">
            <w:pPr>
              <w:widowControl w:val="0"/>
              <w:jc w:val="both"/>
            </w:pPr>
            <w:r>
              <w:t>GGCTGTTGTCATACTTCTCATGG</w:t>
            </w:r>
          </w:p>
        </w:tc>
        <w:tc>
          <w:tcPr>
            <w:tcW w:w="3355" w:type="dxa"/>
            <w:tcBorders>
              <w:top w:val="nil"/>
              <w:left w:val="nil"/>
              <w:right w:val="nil"/>
            </w:tcBorders>
            <w:vAlign w:val="center"/>
          </w:tcPr>
          <w:p w14:paraId="01D6658B">
            <w:pPr>
              <w:widowControl w:val="0"/>
              <w:jc w:val="both"/>
            </w:pPr>
            <w:r>
              <w:t>GGAGCGAGATCCCTCCAAAAT</w:t>
            </w:r>
          </w:p>
        </w:tc>
      </w:tr>
      <w:bookmarkEnd w:id="28"/>
    </w:tbl>
    <w:p w14:paraId="05089D5E">
      <w:pPr>
        <w:rPr>
          <w:sz w:val="24"/>
          <w:szCs w:val="24"/>
        </w:rPr>
      </w:pPr>
    </w:p>
    <w:p w14:paraId="3689DD1D">
      <w:pPr>
        <w:pStyle w:val="2"/>
        <w:rPr>
          <w:rFonts w:eastAsia="宋体"/>
          <w:color w:val="000000"/>
        </w:rPr>
      </w:pPr>
      <w:bookmarkStart w:id="30" w:name="_Toc31147"/>
      <w:r>
        <w:rPr>
          <w:rFonts w:eastAsia="宋体"/>
          <w:color w:val="000000"/>
        </w:rPr>
        <w:t>T</w:t>
      </w:r>
      <w:r>
        <w:rPr>
          <w:rFonts w:eastAsia="MyriadPro-SemiBold"/>
          <w:color w:val="000000"/>
        </w:rPr>
        <w:t>able S</w:t>
      </w:r>
      <w:r>
        <w:rPr>
          <w:rFonts w:hint="eastAsia" w:eastAsia="宋体"/>
          <w:color w:val="000000"/>
        </w:rPr>
        <w:t>3</w:t>
      </w:r>
      <w:r>
        <w:rPr>
          <w:rFonts w:eastAsia="宋体"/>
          <w:color w:val="000000"/>
        </w:rPr>
        <w:t xml:space="preserve">: </w:t>
      </w:r>
      <w:r>
        <w:rPr>
          <w:shd w:val="clear" w:color="auto" w:fill="FFFFFF"/>
        </w:rPr>
        <w:t>The clinical features of the patients</w:t>
      </w:r>
      <w:bookmarkEnd w:id="30"/>
      <w:r>
        <w:rPr>
          <w:shd w:val="clear" w:color="auto" w:fill="FFFFFF"/>
        </w:rPr>
        <w:t xml:space="preserve"> </w:t>
      </w:r>
    </w:p>
    <w:tbl>
      <w:tblPr>
        <w:tblStyle w:val="13"/>
        <w:tblW w:w="79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0"/>
        <w:gridCol w:w="3467"/>
        <w:gridCol w:w="3340"/>
      </w:tblGrid>
      <w:tr w14:paraId="5E8D6A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0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61F483B1">
            <w:pPr>
              <w:widowControl w:val="0"/>
              <w:jc w:val="both"/>
            </w:pPr>
            <w:bookmarkStart w:id="31" w:name="OLE_LINK7" w:colFirst="0" w:colLast="2"/>
            <w:r>
              <w:t>age</w:t>
            </w:r>
          </w:p>
        </w:tc>
        <w:tc>
          <w:tcPr>
            <w:tcW w:w="3467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7C6CF530">
            <w:pPr>
              <w:widowControl w:val="0"/>
              <w:jc w:val="both"/>
            </w:pPr>
            <w:r>
              <w:t>sample</w:t>
            </w:r>
          </w:p>
        </w:tc>
        <w:tc>
          <w:tcPr>
            <w:tcW w:w="3340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7B07351C">
            <w:pPr>
              <w:widowControl w:val="0"/>
              <w:jc w:val="both"/>
            </w:pPr>
            <w:r>
              <w:t>pathology</w:t>
            </w:r>
          </w:p>
        </w:tc>
      </w:tr>
      <w:tr w14:paraId="742EF6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0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724E0A1B">
            <w:pPr>
              <w:widowControl w:val="0"/>
              <w:jc w:val="both"/>
            </w:pPr>
            <w:r>
              <w:t>49</w:t>
            </w:r>
          </w:p>
        </w:tc>
        <w:tc>
          <w:tcPr>
            <w:tcW w:w="3467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36E68F5E">
            <w:pPr>
              <w:widowControl w:val="0"/>
              <w:jc w:val="both"/>
            </w:pPr>
            <w:r>
              <w:t>normal</w:t>
            </w:r>
          </w:p>
        </w:tc>
        <w:tc>
          <w:tcPr>
            <w:tcW w:w="3340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4616CFCE">
            <w:pPr>
              <w:widowControl w:val="0"/>
              <w:jc w:val="both"/>
            </w:pPr>
            <w:r>
              <w:t>polyp of colon</w:t>
            </w:r>
          </w:p>
        </w:tc>
      </w:tr>
      <w:tr w14:paraId="1C3767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AAA82">
            <w:pPr>
              <w:widowControl w:val="0"/>
              <w:jc w:val="both"/>
            </w:pPr>
            <w:r>
              <w:t>50</w:t>
            </w:r>
          </w:p>
        </w:tc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C1EB5">
            <w:pPr>
              <w:widowControl w:val="0"/>
              <w:jc w:val="both"/>
            </w:pPr>
            <w:r>
              <w:t>normal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2EBA9">
            <w:pPr>
              <w:widowControl w:val="0"/>
              <w:jc w:val="both"/>
            </w:pPr>
            <w:r>
              <w:t>polyp of colon</w:t>
            </w:r>
          </w:p>
        </w:tc>
      </w:tr>
      <w:tr w14:paraId="70F8A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9EB9E">
            <w:pPr>
              <w:widowControl w:val="0"/>
              <w:jc w:val="both"/>
            </w:pPr>
            <w:r>
              <w:t>57</w:t>
            </w:r>
          </w:p>
        </w:tc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0CA37">
            <w:pPr>
              <w:widowControl w:val="0"/>
              <w:jc w:val="both"/>
            </w:pPr>
            <w:r>
              <w:t>normal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A7433">
            <w:pPr>
              <w:widowControl w:val="0"/>
              <w:jc w:val="both"/>
            </w:pPr>
            <w:r>
              <w:t>polyp of colon</w:t>
            </w:r>
          </w:p>
        </w:tc>
      </w:tr>
      <w:tr w14:paraId="38B82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B36F6">
            <w:pPr>
              <w:widowControl w:val="0"/>
              <w:jc w:val="both"/>
            </w:pPr>
            <w:r>
              <w:t>37</w:t>
            </w:r>
          </w:p>
        </w:tc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82DA5">
            <w:pPr>
              <w:widowControl w:val="0"/>
              <w:jc w:val="both"/>
            </w:pPr>
            <w:r>
              <w:t>CD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BE836">
            <w:pPr>
              <w:widowControl w:val="0"/>
              <w:jc w:val="both"/>
            </w:pPr>
            <w:bookmarkStart w:id="32" w:name="OLE_LINK5"/>
            <w:r>
              <w:t>Chronic mucositis; granulomas</w:t>
            </w:r>
            <w:bookmarkEnd w:id="32"/>
          </w:p>
        </w:tc>
      </w:tr>
      <w:tr w14:paraId="0CBB1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D1E294">
            <w:pPr>
              <w:widowControl w:val="0"/>
              <w:jc w:val="both"/>
            </w:pPr>
            <w:r>
              <w:t>31</w:t>
            </w:r>
          </w:p>
        </w:tc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DFF23">
            <w:pPr>
              <w:widowControl w:val="0"/>
              <w:jc w:val="both"/>
            </w:pPr>
            <w:r>
              <w:t>CD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1C478">
            <w:pPr>
              <w:widowControl w:val="0"/>
              <w:jc w:val="both"/>
              <w:rPr>
                <w:color w:val="3F3F3F"/>
              </w:rPr>
            </w:pPr>
            <w:r>
              <w:t>Chronic mucositis; granulomas</w:t>
            </w:r>
          </w:p>
        </w:tc>
      </w:tr>
      <w:tr w14:paraId="75E1B3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B9E1A">
            <w:pPr>
              <w:widowControl w:val="0"/>
              <w:jc w:val="both"/>
            </w:pPr>
            <w:r>
              <w:t>18</w:t>
            </w:r>
          </w:p>
        </w:tc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CF149">
            <w:pPr>
              <w:widowControl w:val="0"/>
              <w:jc w:val="both"/>
            </w:pPr>
            <w:r>
              <w:t>CD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14CF1">
            <w:pPr>
              <w:widowControl w:val="0"/>
              <w:jc w:val="both"/>
              <w:rPr>
                <w:color w:val="3F3F3F"/>
              </w:rPr>
            </w:pPr>
            <w:r>
              <w:t>Chronic mucositis; granulomas</w:t>
            </w:r>
          </w:p>
        </w:tc>
      </w:tr>
      <w:tr w14:paraId="281D12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0" w:type="dxa"/>
            <w:tcBorders>
              <w:top w:val="nil"/>
              <w:left w:val="nil"/>
              <w:right w:val="nil"/>
            </w:tcBorders>
            <w:vAlign w:val="center"/>
          </w:tcPr>
          <w:p w14:paraId="6EB15D84">
            <w:pPr>
              <w:widowControl w:val="0"/>
              <w:jc w:val="both"/>
            </w:pPr>
            <w:r>
              <w:t>67</w:t>
            </w:r>
          </w:p>
        </w:tc>
        <w:tc>
          <w:tcPr>
            <w:tcW w:w="3467" w:type="dxa"/>
            <w:tcBorders>
              <w:top w:val="nil"/>
              <w:left w:val="nil"/>
              <w:right w:val="nil"/>
            </w:tcBorders>
            <w:vAlign w:val="center"/>
          </w:tcPr>
          <w:p w14:paraId="255D8D90">
            <w:pPr>
              <w:widowControl w:val="0"/>
              <w:jc w:val="both"/>
            </w:pPr>
            <w:r>
              <w:t>CD</w:t>
            </w:r>
          </w:p>
        </w:tc>
        <w:tc>
          <w:tcPr>
            <w:tcW w:w="3340" w:type="dxa"/>
            <w:tcBorders>
              <w:top w:val="nil"/>
              <w:left w:val="nil"/>
              <w:right w:val="nil"/>
            </w:tcBorders>
            <w:vAlign w:val="center"/>
          </w:tcPr>
          <w:p w14:paraId="110C837D">
            <w:pPr>
              <w:widowControl w:val="0"/>
              <w:jc w:val="both"/>
              <w:rPr>
                <w:color w:val="3F3F3F"/>
              </w:rPr>
            </w:pPr>
            <w:r>
              <w:t>Chronic mucositis; granulomas</w:t>
            </w:r>
          </w:p>
        </w:tc>
      </w:tr>
      <w:bookmarkEnd w:id="31"/>
    </w:tbl>
    <w:p w14:paraId="0542D6D9">
      <w:pPr>
        <w:rPr>
          <w:b/>
          <w:bCs/>
        </w:rPr>
      </w:pPr>
    </w:p>
    <w:p w14:paraId="703902E5">
      <w:pPr>
        <w:pStyle w:val="2"/>
      </w:pPr>
      <w:bookmarkStart w:id="33" w:name="_Toc21352"/>
      <w:bookmarkStart w:id="34" w:name="OLE_LINK6"/>
      <w:r>
        <w:t>T</w:t>
      </w:r>
      <w:r>
        <w:rPr>
          <w:rFonts w:eastAsia="MyriadPro-SemiBold"/>
        </w:rPr>
        <w:t>able S</w:t>
      </w:r>
      <w:r>
        <w:rPr>
          <w:rFonts w:hint="eastAsia"/>
        </w:rPr>
        <w:t>4</w:t>
      </w:r>
      <w:r>
        <w:t xml:space="preserve">: </w:t>
      </w:r>
      <w:r>
        <w:rPr>
          <w:rFonts w:eastAsia="MyriadPro-SemiBold"/>
        </w:rPr>
        <w:t>The primers</w:t>
      </w:r>
      <w:r>
        <w:t xml:space="preserve"> of siRNA transfection</w:t>
      </w:r>
      <w:bookmarkEnd w:id="33"/>
    </w:p>
    <w:bookmarkEnd w:id="34"/>
    <w:tbl>
      <w:tblPr>
        <w:tblStyle w:val="13"/>
        <w:tblW w:w="79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2"/>
        <w:gridCol w:w="3635"/>
        <w:gridCol w:w="3635"/>
      </w:tblGrid>
      <w:tr w14:paraId="396957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0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5630F0A5">
            <w:pPr>
              <w:widowControl w:val="0"/>
              <w:jc w:val="both"/>
            </w:pPr>
            <w:bookmarkStart w:id="35" w:name="OLE_LINK8"/>
            <w:r>
              <w:t>name</w:t>
            </w:r>
            <w:bookmarkEnd w:id="35"/>
          </w:p>
        </w:tc>
        <w:tc>
          <w:tcPr>
            <w:tcW w:w="3611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2E8CC1AF">
            <w:pPr>
              <w:widowControl w:val="0"/>
              <w:jc w:val="both"/>
            </w:pPr>
            <w:r>
              <w:t>sequence（5’ to 3’)</w:t>
            </w:r>
          </w:p>
        </w:tc>
        <w:tc>
          <w:tcPr>
            <w:tcW w:w="3611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68EF24F2">
            <w:pPr>
              <w:widowControl w:val="0"/>
              <w:jc w:val="both"/>
            </w:pPr>
            <w:r>
              <w:t>Sequence (3’ to 5’)</w:t>
            </w:r>
          </w:p>
        </w:tc>
      </w:tr>
      <w:tr w14:paraId="3747A2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0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196088D5">
            <w:pPr>
              <w:widowControl w:val="0"/>
              <w:jc w:val="both"/>
            </w:pPr>
            <w:r>
              <w:t>YTHDF1（h）-si-1</w:t>
            </w:r>
          </w:p>
        </w:tc>
        <w:tc>
          <w:tcPr>
            <w:tcW w:w="3611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276E0EA6">
            <w:pPr>
              <w:widowControl w:val="0"/>
              <w:jc w:val="both"/>
            </w:pPr>
            <w:r>
              <w:t>GCUCAACCGCAGUAUCAGATT</w:t>
            </w:r>
          </w:p>
        </w:tc>
        <w:tc>
          <w:tcPr>
            <w:tcW w:w="3611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4434C3C8">
            <w:pPr>
              <w:widowControl w:val="0"/>
              <w:jc w:val="both"/>
            </w:pPr>
            <w:r>
              <w:t>UCUGAUACUGCGGUUGAGCTT</w:t>
            </w:r>
          </w:p>
        </w:tc>
      </w:tr>
      <w:tr w14:paraId="7F58B3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00AF7">
            <w:pPr>
              <w:widowControl w:val="0"/>
              <w:jc w:val="both"/>
            </w:pPr>
            <w:r>
              <w:t>YTHDF1（h）-si-2</w:t>
            </w: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182DE">
            <w:pPr>
              <w:widowControl w:val="0"/>
              <w:jc w:val="both"/>
            </w:pPr>
            <w:r>
              <w:t>GUCCAUUGGAUUUCCUUATT</w:t>
            </w: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65005">
            <w:pPr>
              <w:widowControl w:val="0"/>
              <w:jc w:val="both"/>
            </w:pPr>
            <w:r>
              <w:t>UAAGGAAAUCCAAUGGACGTT</w:t>
            </w:r>
          </w:p>
        </w:tc>
      </w:tr>
      <w:tr w14:paraId="052A24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29261">
            <w:pPr>
              <w:widowControl w:val="0"/>
              <w:jc w:val="both"/>
            </w:pPr>
            <w:r>
              <w:t>YTHDF1（h）-si-3</w:t>
            </w: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63721">
            <w:pPr>
              <w:widowControl w:val="0"/>
              <w:jc w:val="both"/>
            </w:pPr>
            <w:r>
              <w:t xml:space="preserve">GGAGAAUAACGACAACAAATT </w:t>
            </w: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DC70E">
            <w:pPr>
              <w:widowControl w:val="0"/>
              <w:jc w:val="both"/>
            </w:pPr>
            <w:r>
              <w:t>UUUGUUGUCGUUAUUCUCCTT</w:t>
            </w:r>
          </w:p>
        </w:tc>
      </w:tr>
      <w:tr w14:paraId="67FB7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F6B00">
            <w:pPr>
              <w:widowControl w:val="0"/>
              <w:jc w:val="both"/>
            </w:pPr>
            <w:r>
              <w:t>YTHDF2（h）-si-1</w:t>
            </w: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8AE5A">
            <w:pPr>
              <w:widowControl w:val="0"/>
              <w:jc w:val="both"/>
            </w:pPr>
            <w:r>
              <w:t>GGUGAAGCUGCUUGGUCUATT</w:t>
            </w: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573E2">
            <w:pPr>
              <w:widowControl w:val="0"/>
              <w:jc w:val="both"/>
            </w:pPr>
            <w:r>
              <w:t>UAGACCAAGCAGCUUCACCTT</w:t>
            </w:r>
          </w:p>
        </w:tc>
      </w:tr>
      <w:tr w14:paraId="0025AF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9F36A">
            <w:pPr>
              <w:widowControl w:val="0"/>
              <w:jc w:val="both"/>
            </w:pPr>
            <w:r>
              <w:t>YTHDF2（h）-si-2</w:t>
            </w: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BEF92">
            <w:pPr>
              <w:widowControl w:val="0"/>
              <w:jc w:val="both"/>
            </w:pPr>
            <w:r>
              <w:t xml:space="preserve">AAGGACGUUCCCAAUAGCCAATT </w:t>
            </w: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26125">
            <w:pPr>
              <w:widowControl w:val="0"/>
              <w:jc w:val="both"/>
            </w:pPr>
            <w:r>
              <w:t>UUGGCUAUUGGGAACGUCCUUTT</w:t>
            </w:r>
          </w:p>
        </w:tc>
      </w:tr>
      <w:tr w14:paraId="31A2BA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F1EE2">
            <w:pPr>
              <w:widowControl w:val="0"/>
              <w:jc w:val="both"/>
            </w:pPr>
            <w:r>
              <w:t>YTHDF2（h）-si-3</w:t>
            </w: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09FD0">
            <w:pPr>
              <w:widowControl w:val="0"/>
              <w:jc w:val="both"/>
            </w:pPr>
            <w:r>
              <w:t>UUCGGUCCAUUAAUAACUAUATT</w:t>
            </w: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FE361">
            <w:pPr>
              <w:widowControl w:val="0"/>
              <w:jc w:val="both"/>
            </w:pPr>
            <w:r>
              <w:t>UAUAGUUAUUAAUGGACCGAATT</w:t>
            </w:r>
          </w:p>
        </w:tc>
      </w:tr>
      <w:tr w14:paraId="720436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AD962">
            <w:pPr>
              <w:widowControl w:val="0"/>
              <w:jc w:val="both"/>
            </w:pPr>
            <w:r>
              <w:t>YTHDF3（h）-si-1</w:t>
            </w: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2669C">
            <w:pPr>
              <w:widowControl w:val="0"/>
              <w:jc w:val="both"/>
            </w:pPr>
            <w:r>
              <w:t xml:space="preserve">GCCUCAGCCAUUAAUUCAATT </w:t>
            </w: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738A0">
            <w:pPr>
              <w:widowControl w:val="0"/>
              <w:jc w:val="both"/>
            </w:pPr>
            <w:r>
              <w:t>UUGAAUUAAUGGCUGAGGCTT</w:t>
            </w:r>
          </w:p>
        </w:tc>
      </w:tr>
      <w:tr w14:paraId="27EB4C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281E9">
            <w:pPr>
              <w:widowControl w:val="0"/>
              <w:jc w:val="both"/>
            </w:pPr>
            <w:r>
              <w:t>YTHDF3（h）-si-2</w:t>
            </w: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E9340">
            <w:pPr>
              <w:widowControl w:val="0"/>
              <w:jc w:val="both"/>
            </w:pPr>
            <w:r>
              <w:t xml:space="preserve"> GGGCAAAUUUGAAGUUAAATT  </w:t>
            </w: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3BC4A">
            <w:pPr>
              <w:widowControl w:val="0"/>
              <w:jc w:val="both"/>
            </w:pPr>
            <w:r>
              <w:t>UUUAACUUCAAAUUUGCCCTT</w:t>
            </w:r>
          </w:p>
        </w:tc>
      </w:tr>
      <w:tr w14:paraId="73E74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8CFBC93">
            <w:pPr>
              <w:widowControl w:val="0"/>
              <w:jc w:val="both"/>
            </w:pPr>
            <w:r>
              <w:t>YTHDF3（h）-si-3</w:t>
            </w:r>
          </w:p>
        </w:tc>
        <w:tc>
          <w:tcPr>
            <w:tcW w:w="3611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48210B2">
            <w:pPr>
              <w:widowControl w:val="0"/>
              <w:jc w:val="both"/>
            </w:pPr>
            <w:r>
              <w:t>UAAGUCAAAGAAGACGUAUUATT</w:t>
            </w:r>
          </w:p>
        </w:tc>
        <w:tc>
          <w:tcPr>
            <w:tcW w:w="3611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CC74678">
            <w:pPr>
              <w:widowControl w:val="0"/>
              <w:jc w:val="both"/>
            </w:pPr>
            <w:r>
              <w:t>UAAUACGUCUUCUUUGACUUATT</w:t>
            </w:r>
          </w:p>
        </w:tc>
      </w:tr>
    </w:tbl>
    <w:p w14:paraId="2C0BE8FA">
      <w:bookmarkStart w:id="36" w:name="OLE_LINK17"/>
    </w:p>
    <w:p w14:paraId="09973090">
      <w:pPr>
        <w:pStyle w:val="2"/>
      </w:pPr>
      <w:bookmarkStart w:id="37" w:name="_Toc4866"/>
      <w:r>
        <w:rPr>
          <w:rFonts w:eastAsia="宋体"/>
        </w:rPr>
        <w:t>T</w:t>
      </w:r>
      <w:r>
        <w:t>able S</w:t>
      </w:r>
      <w:r>
        <w:rPr>
          <w:rFonts w:hint="eastAsia" w:eastAsia="宋体"/>
        </w:rPr>
        <w:t>5</w:t>
      </w:r>
      <w:r>
        <w:rPr>
          <w:rFonts w:eastAsia="宋体"/>
        </w:rPr>
        <w:t xml:space="preserve">: </w:t>
      </w:r>
      <w:r>
        <w:t>The shRNAs targeting human FTO in Stable Cell Line</w:t>
      </w:r>
      <w:bookmarkEnd w:id="37"/>
    </w:p>
    <w:bookmarkEnd w:id="36"/>
    <w:tbl>
      <w:tblPr>
        <w:tblStyle w:val="13"/>
        <w:tblW w:w="79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0"/>
        <w:gridCol w:w="3467"/>
        <w:gridCol w:w="3340"/>
      </w:tblGrid>
      <w:tr w14:paraId="5E8BF9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0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082EA8CE">
            <w:pPr>
              <w:widowControl w:val="0"/>
              <w:jc w:val="both"/>
            </w:pPr>
            <w:r>
              <w:t>serial number</w:t>
            </w:r>
          </w:p>
        </w:tc>
        <w:tc>
          <w:tcPr>
            <w:tcW w:w="3467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010EABED">
            <w:pPr>
              <w:widowControl w:val="0"/>
              <w:jc w:val="both"/>
              <w:rPr>
                <w:rFonts w:eastAsia="宋体"/>
                <w:color w:val="3F3F3F"/>
              </w:rPr>
            </w:pPr>
            <w:r>
              <w:t>name</w:t>
            </w:r>
          </w:p>
        </w:tc>
        <w:tc>
          <w:tcPr>
            <w:tcW w:w="3340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2AE64258">
            <w:pPr>
              <w:widowControl w:val="0"/>
              <w:jc w:val="both"/>
              <w:rPr>
                <w:rFonts w:eastAsia="宋体"/>
                <w:color w:val="3F3F3F"/>
              </w:rPr>
            </w:pPr>
            <w:r>
              <w:t>sequence</w:t>
            </w:r>
            <w:r>
              <w:rPr>
                <w:rFonts w:hAnsi="Arial"/>
              </w:rPr>
              <w:t>（</w:t>
            </w:r>
            <w:r>
              <w:t>5’ to 3’)</w:t>
            </w:r>
          </w:p>
        </w:tc>
      </w:tr>
      <w:tr w14:paraId="7CA2CA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0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3B026A51">
            <w:pPr>
              <w:widowControl w:val="0"/>
              <w:jc w:val="both"/>
            </w:pPr>
            <w:bookmarkStart w:id="38" w:name="OLE_LINK9"/>
            <w:r>
              <w:t>FTOKD1</w:t>
            </w:r>
            <w:bookmarkEnd w:id="38"/>
          </w:p>
        </w:tc>
        <w:tc>
          <w:tcPr>
            <w:tcW w:w="3467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66B569E9">
            <w:pPr>
              <w:widowControl w:val="0"/>
              <w:jc w:val="both"/>
              <w:rPr>
                <w:rFonts w:eastAsia="宋体"/>
                <w:color w:val="3F3F3F"/>
                <w:sz w:val="18"/>
                <w:szCs w:val="18"/>
              </w:rPr>
            </w:pPr>
            <w:r>
              <w:t>LV3-FTO-homo-399</w:t>
            </w:r>
          </w:p>
        </w:tc>
        <w:tc>
          <w:tcPr>
            <w:tcW w:w="3340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58ACEA3B">
            <w:pPr>
              <w:widowControl w:val="0"/>
              <w:jc w:val="both"/>
              <w:rPr>
                <w:rFonts w:eastAsia="宋体"/>
                <w:color w:val="3F3F3F"/>
                <w:sz w:val="18"/>
                <w:szCs w:val="18"/>
              </w:rPr>
            </w:pPr>
            <w:r>
              <w:t>GGAGCTCCATAAAGAGGTTCA</w:t>
            </w:r>
          </w:p>
        </w:tc>
      </w:tr>
      <w:tr w14:paraId="617433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C8E25">
            <w:pPr>
              <w:widowControl w:val="0"/>
              <w:jc w:val="both"/>
            </w:pPr>
            <w:r>
              <w:t>FTOKD2</w:t>
            </w:r>
          </w:p>
        </w:tc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5CD21">
            <w:pPr>
              <w:widowControl w:val="0"/>
              <w:jc w:val="both"/>
              <w:rPr>
                <w:sz w:val="18"/>
                <w:szCs w:val="18"/>
              </w:rPr>
            </w:pPr>
            <w:r>
              <w:t>LV3-FTO-homo-610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B1A7E">
            <w:pPr>
              <w:widowControl w:val="0"/>
              <w:jc w:val="both"/>
              <w:rPr>
                <w:sz w:val="18"/>
                <w:szCs w:val="18"/>
              </w:rPr>
            </w:pPr>
            <w:r>
              <w:t>GCTGAAATAGCCGCTGCTTGT</w:t>
            </w:r>
          </w:p>
        </w:tc>
      </w:tr>
      <w:tr w14:paraId="482CB3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0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1F2671A">
            <w:pPr>
              <w:widowControl w:val="0"/>
              <w:jc w:val="both"/>
            </w:pPr>
            <w:r>
              <w:t>FTOKD3</w:t>
            </w:r>
          </w:p>
        </w:tc>
        <w:tc>
          <w:tcPr>
            <w:tcW w:w="3467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B6A312E">
            <w:pPr>
              <w:widowControl w:val="0"/>
              <w:jc w:val="both"/>
              <w:rPr>
                <w:sz w:val="18"/>
                <w:szCs w:val="18"/>
              </w:rPr>
            </w:pPr>
            <w:r>
              <w:t>LV3-FTO-homo-811</w:t>
            </w:r>
          </w:p>
        </w:tc>
        <w:tc>
          <w:tcPr>
            <w:tcW w:w="3340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3ED784C">
            <w:pPr>
              <w:widowControl w:val="0"/>
              <w:jc w:val="both"/>
              <w:rPr>
                <w:sz w:val="18"/>
                <w:szCs w:val="18"/>
              </w:rPr>
            </w:pPr>
            <w:r>
              <w:t>GCAGCATACAACGTAACTTTG</w:t>
            </w:r>
          </w:p>
        </w:tc>
      </w:tr>
    </w:tbl>
    <w:p w14:paraId="75E0E9AD"/>
    <w:p w14:paraId="5071993E">
      <w:pPr>
        <w:pStyle w:val="2"/>
      </w:pPr>
      <w:bookmarkStart w:id="39" w:name="_Toc23092"/>
      <w:r>
        <w:rPr>
          <w:rFonts w:eastAsia="宋体"/>
        </w:rPr>
        <w:t>T</w:t>
      </w:r>
      <w:r>
        <w:t xml:space="preserve">able </w:t>
      </w:r>
      <w:bookmarkStart w:id="40" w:name="OLE_LINK20"/>
      <w:r>
        <w:t>S</w:t>
      </w:r>
      <w:bookmarkEnd w:id="40"/>
      <w:r>
        <w:rPr>
          <w:rFonts w:hint="eastAsia" w:eastAsia="宋体"/>
        </w:rPr>
        <w:t>6</w:t>
      </w:r>
      <w:r>
        <w:rPr>
          <w:rFonts w:eastAsia="宋体"/>
        </w:rPr>
        <w:t xml:space="preserve">: </w:t>
      </w:r>
      <w:r>
        <w:t xml:space="preserve">Antibodies in </w:t>
      </w:r>
      <w:bookmarkStart w:id="41" w:name="OLE_LINK137"/>
      <w:r>
        <w:t>Flow cytometry</w:t>
      </w:r>
      <w:bookmarkEnd w:id="39"/>
      <w:bookmarkEnd w:id="41"/>
    </w:p>
    <w:tbl>
      <w:tblPr>
        <w:tblStyle w:val="13"/>
        <w:tblW w:w="79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7"/>
        <w:gridCol w:w="2663"/>
        <w:gridCol w:w="2627"/>
      </w:tblGrid>
      <w:tr w14:paraId="7E8CDA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65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3110C20E">
            <w:pPr>
              <w:widowControl w:val="0"/>
              <w:jc w:val="both"/>
            </w:pPr>
            <w:r>
              <w:t>Antibody</w:t>
            </w:r>
          </w:p>
        </w:tc>
        <w:tc>
          <w:tcPr>
            <w:tcW w:w="2765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6AF16774">
            <w:pPr>
              <w:widowControl w:val="0"/>
              <w:jc w:val="both"/>
            </w:pPr>
            <w:r>
              <w:t>Catalog no.</w:t>
            </w:r>
          </w:p>
        </w:tc>
        <w:tc>
          <w:tcPr>
            <w:tcW w:w="2766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4A1ABB36">
            <w:pPr>
              <w:widowControl w:val="0"/>
              <w:jc w:val="both"/>
            </w:pPr>
            <w:r>
              <w:t>Company</w:t>
            </w:r>
          </w:p>
        </w:tc>
      </w:tr>
      <w:tr w14:paraId="7B9F71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65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7C94854B">
            <w:pPr>
              <w:widowControl w:val="0"/>
              <w:jc w:val="both"/>
            </w:pPr>
            <w:r>
              <w:t xml:space="preserve">anti-mouse </w:t>
            </w:r>
          </w:p>
          <w:p w14:paraId="68CA9723">
            <w:pPr>
              <w:widowControl w:val="0"/>
              <w:jc w:val="both"/>
            </w:pPr>
            <w:r>
              <w:t>IL-17A</w:t>
            </w:r>
          </w:p>
          <w:p w14:paraId="3F151486">
            <w:pPr>
              <w:widowControl w:val="0"/>
              <w:jc w:val="both"/>
            </w:pPr>
          </w:p>
        </w:tc>
        <w:tc>
          <w:tcPr>
            <w:tcW w:w="2765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26C1275B">
            <w:pPr>
              <w:widowControl w:val="0"/>
              <w:jc w:val="both"/>
            </w:pPr>
            <w:r>
              <w:t>506903</w:t>
            </w:r>
          </w:p>
          <w:p w14:paraId="5B0F9D42">
            <w:pPr>
              <w:widowControl w:val="0"/>
              <w:jc w:val="both"/>
            </w:pPr>
          </w:p>
        </w:tc>
        <w:tc>
          <w:tcPr>
            <w:tcW w:w="2766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0110C698">
            <w:pPr>
              <w:widowControl w:val="0"/>
              <w:jc w:val="both"/>
            </w:pPr>
            <w:r>
              <w:t>Biolegend</w:t>
            </w:r>
          </w:p>
        </w:tc>
      </w:tr>
      <w:tr w14:paraId="736EB4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65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2EE4B64D">
            <w:pPr>
              <w:widowControl w:val="0"/>
              <w:jc w:val="both"/>
            </w:pPr>
            <w:r>
              <w:t xml:space="preserve">Recombinant </w:t>
            </w:r>
          </w:p>
          <w:p w14:paraId="1732809E">
            <w:pPr>
              <w:widowControl w:val="0"/>
              <w:jc w:val="both"/>
            </w:pPr>
            <w:r>
              <w:t xml:space="preserve">Mouse IL-6 </w:t>
            </w:r>
          </w:p>
          <w:p w14:paraId="077CDC4F">
            <w:pPr>
              <w:widowControl w:val="0"/>
              <w:jc w:val="both"/>
            </w:pPr>
          </w:p>
        </w:tc>
        <w:tc>
          <w:tcPr>
            <w:tcW w:w="2765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5C1C6AEF">
            <w:pPr>
              <w:widowControl w:val="0"/>
              <w:jc w:val="both"/>
            </w:pPr>
            <w:r>
              <w:t>575702</w:t>
            </w:r>
          </w:p>
          <w:p w14:paraId="493F416B">
            <w:pPr>
              <w:widowControl w:val="0"/>
              <w:jc w:val="both"/>
            </w:pPr>
          </w:p>
        </w:tc>
        <w:tc>
          <w:tcPr>
            <w:tcW w:w="2766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1ABD839C">
            <w:pPr>
              <w:widowControl w:val="0"/>
              <w:jc w:val="both"/>
            </w:pPr>
            <w:r>
              <w:t>Biolegend</w:t>
            </w:r>
          </w:p>
        </w:tc>
      </w:tr>
      <w:tr w14:paraId="55284D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65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78FEB315">
            <w:pPr>
              <w:widowControl w:val="0"/>
              <w:jc w:val="both"/>
            </w:pPr>
            <w:r>
              <w:t xml:space="preserve">Purified anti-mouse </w:t>
            </w:r>
          </w:p>
          <w:p w14:paraId="5E2934C6">
            <w:pPr>
              <w:widowControl w:val="0"/>
              <w:jc w:val="both"/>
            </w:pPr>
            <w:r>
              <w:t>IFN-γ</w:t>
            </w:r>
          </w:p>
          <w:p w14:paraId="6DDA6B6A">
            <w:pPr>
              <w:widowControl w:val="0"/>
              <w:jc w:val="both"/>
            </w:pPr>
          </w:p>
        </w:tc>
        <w:tc>
          <w:tcPr>
            <w:tcW w:w="2765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6F57B964">
            <w:pPr>
              <w:widowControl w:val="0"/>
              <w:jc w:val="both"/>
            </w:pPr>
            <w:r>
              <w:t xml:space="preserve">505834 </w:t>
            </w:r>
          </w:p>
          <w:p w14:paraId="13702326">
            <w:pPr>
              <w:widowControl w:val="0"/>
              <w:jc w:val="both"/>
            </w:pPr>
          </w:p>
        </w:tc>
        <w:tc>
          <w:tcPr>
            <w:tcW w:w="2766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500118FC">
            <w:pPr>
              <w:widowControl w:val="0"/>
              <w:jc w:val="both"/>
            </w:pPr>
            <w:r>
              <w:t>Biolegend</w:t>
            </w:r>
          </w:p>
        </w:tc>
      </w:tr>
      <w:tr w14:paraId="0BAAC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65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0632B638">
            <w:pPr>
              <w:widowControl w:val="0"/>
              <w:jc w:val="both"/>
            </w:pPr>
            <w:r>
              <w:t xml:space="preserve">Purified anti-mouse </w:t>
            </w:r>
          </w:p>
          <w:p w14:paraId="62854015">
            <w:pPr>
              <w:widowControl w:val="0"/>
              <w:jc w:val="both"/>
            </w:pPr>
            <w:r>
              <w:t>IL-4</w:t>
            </w:r>
          </w:p>
          <w:p w14:paraId="2CF8593F">
            <w:pPr>
              <w:widowControl w:val="0"/>
              <w:jc w:val="both"/>
            </w:pPr>
          </w:p>
        </w:tc>
        <w:tc>
          <w:tcPr>
            <w:tcW w:w="2765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4E8483C7">
            <w:pPr>
              <w:widowControl w:val="0"/>
              <w:jc w:val="both"/>
            </w:pPr>
            <w:r>
              <w:t>504122</w:t>
            </w:r>
          </w:p>
          <w:p w14:paraId="4CC0447B">
            <w:pPr>
              <w:widowControl w:val="0"/>
              <w:jc w:val="both"/>
            </w:pPr>
          </w:p>
        </w:tc>
        <w:tc>
          <w:tcPr>
            <w:tcW w:w="2766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070FFEB3">
            <w:pPr>
              <w:widowControl w:val="0"/>
              <w:jc w:val="both"/>
            </w:pPr>
            <w:r>
              <w:t>Biolegend</w:t>
            </w:r>
          </w:p>
        </w:tc>
      </w:tr>
      <w:tr w14:paraId="118C2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65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32C4BEEA">
            <w:pPr>
              <w:widowControl w:val="0"/>
              <w:jc w:val="both"/>
            </w:pPr>
            <w:r>
              <w:t xml:space="preserve">Recombinant Murine </w:t>
            </w:r>
          </w:p>
          <w:p w14:paraId="40DCF019">
            <w:pPr>
              <w:widowControl w:val="0"/>
              <w:jc w:val="both"/>
            </w:pPr>
            <w:r>
              <w:t>IL-1β</w:t>
            </w:r>
          </w:p>
          <w:p w14:paraId="76F3C7CB">
            <w:pPr>
              <w:widowControl w:val="0"/>
              <w:jc w:val="both"/>
            </w:pPr>
          </w:p>
        </w:tc>
        <w:tc>
          <w:tcPr>
            <w:tcW w:w="2765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0144B95A">
            <w:pPr>
              <w:widowControl w:val="0"/>
              <w:jc w:val="both"/>
            </w:pPr>
            <w:r>
              <w:t xml:space="preserve">211-11B-10UG </w:t>
            </w:r>
          </w:p>
          <w:p w14:paraId="448755E3">
            <w:pPr>
              <w:widowControl w:val="0"/>
              <w:jc w:val="both"/>
            </w:pPr>
          </w:p>
        </w:tc>
        <w:tc>
          <w:tcPr>
            <w:tcW w:w="2766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16F6B50B">
            <w:pPr>
              <w:widowControl w:val="0"/>
              <w:jc w:val="both"/>
            </w:pPr>
            <w:r>
              <w:t>Biolegend</w:t>
            </w:r>
          </w:p>
        </w:tc>
      </w:tr>
      <w:tr w14:paraId="60B341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65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4808784F">
            <w:pPr>
              <w:widowControl w:val="0"/>
              <w:jc w:val="both"/>
            </w:pPr>
            <w:r>
              <w:t>CD25</w:t>
            </w:r>
          </w:p>
        </w:tc>
        <w:tc>
          <w:tcPr>
            <w:tcW w:w="2765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07FC459F">
            <w:pPr>
              <w:widowControl w:val="0"/>
              <w:jc w:val="both"/>
            </w:pPr>
            <w:r>
              <w:t>101910</w:t>
            </w:r>
          </w:p>
        </w:tc>
        <w:tc>
          <w:tcPr>
            <w:tcW w:w="2766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74078CD8">
            <w:pPr>
              <w:widowControl w:val="0"/>
              <w:jc w:val="both"/>
            </w:pPr>
            <w:bookmarkStart w:id="42" w:name="OLE_LINK21"/>
            <w:r>
              <w:t>Biolegend</w:t>
            </w:r>
            <w:bookmarkEnd w:id="42"/>
          </w:p>
        </w:tc>
      </w:tr>
      <w:tr w14:paraId="5C8798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43E89">
            <w:pPr>
              <w:widowControl w:val="0"/>
              <w:jc w:val="both"/>
            </w:pPr>
            <w:r>
              <w:t>CD3</w:t>
            </w: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FFDB6">
            <w:pPr>
              <w:widowControl w:val="0"/>
              <w:jc w:val="both"/>
            </w:pPr>
            <w:r>
              <w:t>100204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51732">
            <w:pPr>
              <w:widowControl w:val="0"/>
              <w:jc w:val="both"/>
            </w:pPr>
            <w:r>
              <w:t>Biolegend</w:t>
            </w:r>
          </w:p>
        </w:tc>
      </w:tr>
      <w:tr w14:paraId="7134D4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30D76">
            <w:pPr>
              <w:widowControl w:val="0"/>
              <w:jc w:val="both"/>
            </w:pPr>
            <w:r>
              <w:t>CD45.2</w:t>
            </w: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856EA">
            <w:pPr>
              <w:widowControl w:val="0"/>
              <w:jc w:val="both"/>
            </w:pPr>
            <w:r>
              <w:t>109830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B09D4">
            <w:pPr>
              <w:widowControl w:val="0"/>
              <w:jc w:val="both"/>
            </w:pPr>
            <w:r>
              <w:t>Biolegend</w:t>
            </w:r>
          </w:p>
        </w:tc>
      </w:tr>
      <w:tr w14:paraId="3CC458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79585">
            <w:pPr>
              <w:widowControl w:val="0"/>
              <w:jc w:val="both"/>
            </w:pPr>
            <w:r>
              <w:t>CD4</w:t>
            </w: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FDBF8">
            <w:pPr>
              <w:widowControl w:val="0"/>
              <w:jc w:val="both"/>
            </w:pPr>
            <w:r>
              <w:t>100540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68BF7">
            <w:pPr>
              <w:widowControl w:val="0"/>
              <w:jc w:val="both"/>
            </w:pPr>
            <w:r>
              <w:t>Biolegend</w:t>
            </w:r>
          </w:p>
        </w:tc>
      </w:tr>
      <w:tr w14:paraId="633531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4E5B2">
            <w:pPr>
              <w:widowControl w:val="0"/>
              <w:jc w:val="both"/>
            </w:pPr>
            <w:r>
              <w:t>FOXP3</w:t>
            </w: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CAF6A">
            <w:pPr>
              <w:widowControl w:val="0"/>
              <w:jc w:val="both"/>
            </w:pPr>
            <w:r>
              <w:t>126404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22F80">
            <w:pPr>
              <w:widowControl w:val="0"/>
              <w:jc w:val="both"/>
            </w:pPr>
            <w:r>
              <w:t>Biolegend</w:t>
            </w:r>
          </w:p>
        </w:tc>
      </w:tr>
      <w:tr w14:paraId="0CCDB3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AC339">
            <w:pPr>
              <w:widowControl w:val="0"/>
              <w:jc w:val="both"/>
            </w:pPr>
            <w:r>
              <w:t>CD44</w:t>
            </w: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02A2A">
            <w:pPr>
              <w:widowControl w:val="0"/>
              <w:jc w:val="both"/>
            </w:pPr>
            <w:r>
              <w:t>103012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E5989">
            <w:pPr>
              <w:widowControl w:val="0"/>
              <w:jc w:val="both"/>
            </w:pPr>
            <w:r>
              <w:t>Biolegend</w:t>
            </w:r>
          </w:p>
        </w:tc>
      </w:tr>
      <w:tr w14:paraId="69587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65" w:type="dxa"/>
            <w:tcBorders>
              <w:top w:val="nil"/>
              <w:left w:val="nil"/>
              <w:right w:val="nil"/>
            </w:tcBorders>
            <w:vAlign w:val="center"/>
          </w:tcPr>
          <w:p w14:paraId="4A5F164B">
            <w:pPr>
              <w:widowControl w:val="0"/>
              <w:jc w:val="both"/>
            </w:pPr>
            <w:r>
              <w:t>CD69</w:t>
            </w:r>
          </w:p>
        </w:tc>
        <w:tc>
          <w:tcPr>
            <w:tcW w:w="2765" w:type="dxa"/>
            <w:tcBorders>
              <w:top w:val="nil"/>
              <w:left w:val="nil"/>
              <w:right w:val="nil"/>
            </w:tcBorders>
            <w:vAlign w:val="center"/>
          </w:tcPr>
          <w:p w14:paraId="3CE71263">
            <w:pPr>
              <w:widowControl w:val="0"/>
              <w:jc w:val="both"/>
            </w:pPr>
            <w:r>
              <w:t>104507</w:t>
            </w:r>
          </w:p>
        </w:tc>
        <w:tc>
          <w:tcPr>
            <w:tcW w:w="2766" w:type="dxa"/>
            <w:tcBorders>
              <w:top w:val="nil"/>
              <w:left w:val="nil"/>
              <w:right w:val="nil"/>
            </w:tcBorders>
            <w:vAlign w:val="center"/>
          </w:tcPr>
          <w:p w14:paraId="07B94353">
            <w:pPr>
              <w:widowControl w:val="0"/>
              <w:jc w:val="both"/>
            </w:pPr>
            <w:r>
              <w:t>Biolegend</w:t>
            </w:r>
          </w:p>
        </w:tc>
      </w:tr>
    </w:tbl>
    <w:p w14:paraId="72252064"/>
    <w:p w14:paraId="2BBCEF90"/>
    <w:p w14:paraId="3660161A"/>
    <w:p w14:paraId="7648016F"/>
    <w:p w14:paraId="670C708A"/>
    <w:p w14:paraId="1CB50564"/>
    <w:p w14:paraId="7DFCE2DA"/>
    <w:p w14:paraId="7EE14759"/>
    <w:p w14:paraId="4369919F"/>
    <w:p w14:paraId="74F244AD"/>
    <w:p w14:paraId="28DDAC21"/>
    <w:p w14:paraId="26408807"/>
    <w:p w14:paraId="2011E8CF"/>
    <w:p w14:paraId="767055DA"/>
    <w:p w14:paraId="18D56491"/>
    <w:p w14:paraId="3C0E23E6"/>
    <w:p w14:paraId="3220E072"/>
    <w:p w14:paraId="2763E501"/>
    <w:p w14:paraId="60F4FB9C"/>
    <w:p w14:paraId="1DC69326"/>
    <w:p w14:paraId="551D8D5A"/>
    <w:p w14:paraId="68BD134E"/>
    <w:p w14:paraId="1A89BF47"/>
    <w:p w14:paraId="7443A81D"/>
    <w:p w14:paraId="14E9E439"/>
    <w:p w14:paraId="51641F4D"/>
    <w:p w14:paraId="0686BC3D"/>
    <w:p w14:paraId="09DC5530"/>
    <w:p w14:paraId="38EA74B7"/>
    <w:p w14:paraId="45F7678C"/>
    <w:p w14:paraId="6D50EF62"/>
    <w:p w14:paraId="7502384A"/>
    <w:p w14:paraId="4DC3EE05"/>
    <w:p w14:paraId="3D8058DF"/>
    <w:p w14:paraId="0DEDB08F"/>
    <w:p w14:paraId="219A1661">
      <w:pPr>
        <w:pStyle w:val="2"/>
      </w:pPr>
      <w:bookmarkStart w:id="43" w:name="_Toc27986"/>
      <w:r>
        <w:rPr>
          <w:vertAlign w:val="superscript"/>
        </w:rPr>
        <w:t>1</w:t>
      </w:r>
      <w:r>
        <w:t xml:space="preserve">H NMR of compound </w:t>
      </w:r>
      <w:r>
        <w:rPr>
          <w:rFonts w:eastAsia="MyriadPro-SemiBold"/>
        </w:rPr>
        <w:t>licochalcon B</w:t>
      </w:r>
      <w:bookmarkEnd w:id="43"/>
    </w:p>
    <w:p w14:paraId="2F5939BE">
      <w:r>
        <w:drawing>
          <wp:inline distT="0" distB="0" distL="114300" distR="114300">
            <wp:extent cx="5272405" cy="3726180"/>
            <wp:effectExtent l="0" t="0" r="4445" b="7620"/>
            <wp:docPr id="1" name="图片 1" descr="e870c7b4cfcd3d2fb321b031e2ab069f_c5cfb84a311cac798614a8fb9b69bb18_8_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870c7b4cfcd3d2fb321b031e2ab069f_c5cfb84a311cac798614a8fb9b69bb18_8_00(1)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8FD57"/>
    <w:p w14:paraId="2CEB9D21"/>
    <w:p w14:paraId="65F7C4C1"/>
    <w:p w14:paraId="6D44066D"/>
    <w:p w14:paraId="5B91F610"/>
    <w:p w14:paraId="2D8B4F77"/>
    <w:p w14:paraId="6E1B2921"/>
    <w:p w14:paraId="11E17BCE"/>
    <w:p w14:paraId="3946222A"/>
    <w:p w14:paraId="65E7312A"/>
    <w:p w14:paraId="0E098326"/>
    <w:p w14:paraId="72C83546"/>
    <w:p w14:paraId="6979D3FE"/>
    <w:p w14:paraId="3BCD9F48"/>
    <w:p w14:paraId="5979C5AE"/>
    <w:p w14:paraId="63CEEEFA"/>
    <w:p w14:paraId="2AB844D8"/>
    <w:p w14:paraId="7CF49B34"/>
    <w:p w14:paraId="5C967AFC"/>
    <w:p w14:paraId="5303F81B"/>
    <w:p w14:paraId="183FE6AD"/>
    <w:p w14:paraId="018D59F5"/>
    <w:p w14:paraId="0999A4EC">
      <w:pPr>
        <w:pStyle w:val="2"/>
      </w:pPr>
      <w:bookmarkStart w:id="44" w:name="_Toc18894"/>
      <w:r>
        <w:t xml:space="preserve">Certificate of Analysis of compound </w:t>
      </w:r>
      <w:r>
        <w:rPr>
          <w:rFonts w:eastAsia="MyriadPro-SemiBold"/>
        </w:rPr>
        <w:t>licochalcon B</w:t>
      </w:r>
      <w:bookmarkEnd w:id="44"/>
    </w:p>
    <w:p w14:paraId="6658B4CB">
      <w:r>
        <w:drawing>
          <wp:inline distT="0" distB="0" distL="114300" distR="114300">
            <wp:extent cx="5267960" cy="7453630"/>
            <wp:effectExtent l="0" t="0" r="8890" b="13970"/>
            <wp:docPr id="2" name="图片 2" descr="499fe24e269767a4446e6b685c04f6a3_2a436ea32e9de195d83066c96cb6da58_8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99fe24e269767a4446e6b685c04f6a3_2a436ea32e9de195d83066c96cb6da58_8_00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CBF63"/>
    <w:p w14:paraId="0DE72B89"/>
    <w:p w14:paraId="67C1A7B4"/>
    <w:p w14:paraId="787DCFE7">
      <w:pPr>
        <w:pStyle w:val="2"/>
      </w:pPr>
      <w:bookmarkStart w:id="45" w:name="_Toc17158"/>
      <w:bookmarkStart w:id="46" w:name="OLE_LINK18"/>
      <w:r>
        <w:t xml:space="preserve">HPLC of compound </w:t>
      </w:r>
      <w:r>
        <w:rPr>
          <w:rFonts w:eastAsia="MyriadPro-SemiBold"/>
        </w:rPr>
        <w:t>licochalcon B</w:t>
      </w:r>
      <w:bookmarkEnd w:id="45"/>
    </w:p>
    <w:bookmarkEnd w:id="46"/>
    <w:p w14:paraId="0D9DC669">
      <w:r>
        <w:drawing>
          <wp:inline distT="0" distB="0" distL="114300" distR="114300">
            <wp:extent cx="5267960" cy="7453630"/>
            <wp:effectExtent l="0" t="0" r="8890" b="13970"/>
            <wp:docPr id="3" name="图片 3" descr="f861803aee0728e2f4e8c7795ef6933d_5080ecea744684b0c9f15f0ea4bd854d_8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861803aee0728e2f4e8c7795ef6933d_5080ecea744684b0c9f15f0ea4bd854d_8_00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8B7C6"/>
    <w:p w14:paraId="45A7711A"/>
    <w:p w14:paraId="57CF4AF6">
      <w:pPr>
        <w:jc w:val="both"/>
        <w:rPr>
          <w:b/>
          <w:bCs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MyriadPro-Semi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zNjlkMzg3YWEzNzI4M2ZkMjkxNTA2M2Q2NzkwZDQifQ=="/>
  </w:docVars>
  <w:rsids>
    <w:rsidRoot w:val="00BB1247"/>
    <w:rsid w:val="0000108F"/>
    <w:rsid w:val="00001AC3"/>
    <w:rsid w:val="00021E91"/>
    <w:rsid w:val="000234FF"/>
    <w:rsid w:val="000652EF"/>
    <w:rsid w:val="00073447"/>
    <w:rsid w:val="0008291E"/>
    <w:rsid w:val="0009593B"/>
    <w:rsid w:val="000A340E"/>
    <w:rsid w:val="000B79FC"/>
    <w:rsid w:val="000D3360"/>
    <w:rsid w:val="001000A8"/>
    <w:rsid w:val="00103AFF"/>
    <w:rsid w:val="00115655"/>
    <w:rsid w:val="001563AB"/>
    <w:rsid w:val="0016500E"/>
    <w:rsid w:val="00167E92"/>
    <w:rsid w:val="00171835"/>
    <w:rsid w:val="00171D1A"/>
    <w:rsid w:val="001977D1"/>
    <w:rsid w:val="001C1360"/>
    <w:rsid w:val="001C5402"/>
    <w:rsid w:val="001E4003"/>
    <w:rsid w:val="001E5CB4"/>
    <w:rsid w:val="001E736A"/>
    <w:rsid w:val="002260BF"/>
    <w:rsid w:val="00226744"/>
    <w:rsid w:val="002307A6"/>
    <w:rsid w:val="002403FA"/>
    <w:rsid w:val="002413C2"/>
    <w:rsid w:val="00245E35"/>
    <w:rsid w:val="0025751C"/>
    <w:rsid w:val="002A05BB"/>
    <w:rsid w:val="002A5287"/>
    <w:rsid w:val="002B36C7"/>
    <w:rsid w:val="002D3ECB"/>
    <w:rsid w:val="00305CCB"/>
    <w:rsid w:val="00307CF7"/>
    <w:rsid w:val="003119E8"/>
    <w:rsid w:val="00312FBA"/>
    <w:rsid w:val="0031427A"/>
    <w:rsid w:val="003161B6"/>
    <w:rsid w:val="00316EE2"/>
    <w:rsid w:val="00341042"/>
    <w:rsid w:val="003517C3"/>
    <w:rsid w:val="003720E3"/>
    <w:rsid w:val="00372C9D"/>
    <w:rsid w:val="003806D4"/>
    <w:rsid w:val="003A4E30"/>
    <w:rsid w:val="003B617B"/>
    <w:rsid w:val="003B7AEB"/>
    <w:rsid w:val="003C20CD"/>
    <w:rsid w:val="003D145E"/>
    <w:rsid w:val="003D6953"/>
    <w:rsid w:val="003E4252"/>
    <w:rsid w:val="003E544A"/>
    <w:rsid w:val="004022C8"/>
    <w:rsid w:val="00407004"/>
    <w:rsid w:val="00412059"/>
    <w:rsid w:val="004155DE"/>
    <w:rsid w:val="00427DD4"/>
    <w:rsid w:val="00447BD4"/>
    <w:rsid w:val="00460DB7"/>
    <w:rsid w:val="00477430"/>
    <w:rsid w:val="004927CA"/>
    <w:rsid w:val="00495AA6"/>
    <w:rsid w:val="004A7F37"/>
    <w:rsid w:val="004B6C8C"/>
    <w:rsid w:val="004D37D9"/>
    <w:rsid w:val="004E66F3"/>
    <w:rsid w:val="004F5CAC"/>
    <w:rsid w:val="004F7178"/>
    <w:rsid w:val="00502355"/>
    <w:rsid w:val="00505478"/>
    <w:rsid w:val="00506CC8"/>
    <w:rsid w:val="00513203"/>
    <w:rsid w:val="00521359"/>
    <w:rsid w:val="00542623"/>
    <w:rsid w:val="005528D5"/>
    <w:rsid w:val="0056395C"/>
    <w:rsid w:val="00563E61"/>
    <w:rsid w:val="005734D7"/>
    <w:rsid w:val="00577CE6"/>
    <w:rsid w:val="00582AC4"/>
    <w:rsid w:val="00591546"/>
    <w:rsid w:val="005A52EF"/>
    <w:rsid w:val="005C1A83"/>
    <w:rsid w:val="005C2008"/>
    <w:rsid w:val="005E3069"/>
    <w:rsid w:val="0060722F"/>
    <w:rsid w:val="00627ACE"/>
    <w:rsid w:val="00662F45"/>
    <w:rsid w:val="00664369"/>
    <w:rsid w:val="00680C46"/>
    <w:rsid w:val="00684B4B"/>
    <w:rsid w:val="006851A4"/>
    <w:rsid w:val="006B7F14"/>
    <w:rsid w:val="006C016E"/>
    <w:rsid w:val="006C62F7"/>
    <w:rsid w:val="006E23AA"/>
    <w:rsid w:val="006E51F2"/>
    <w:rsid w:val="006F2F57"/>
    <w:rsid w:val="00745030"/>
    <w:rsid w:val="0076344E"/>
    <w:rsid w:val="00782749"/>
    <w:rsid w:val="007A075F"/>
    <w:rsid w:val="007A7445"/>
    <w:rsid w:val="007B629C"/>
    <w:rsid w:val="007E2297"/>
    <w:rsid w:val="007F772D"/>
    <w:rsid w:val="008042C2"/>
    <w:rsid w:val="00815BCF"/>
    <w:rsid w:val="00827859"/>
    <w:rsid w:val="00831266"/>
    <w:rsid w:val="008577A6"/>
    <w:rsid w:val="008653FA"/>
    <w:rsid w:val="00887252"/>
    <w:rsid w:val="00897E3C"/>
    <w:rsid w:val="008B16C5"/>
    <w:rsid w:val="008B6BAD"/>
    <w:rsid w:val="008F194C"/>
    <w:rsid w:val="008F253E"/>
    <w:rsid w:val="008F5DED"/>
    <w:rsid w:val="00904D0C"/>
    <w:rsid w:val="00917A26"/>
    <w:rsid w:val="00950B97"/>
    <w:rsid w:val="00981905"/>
    <w:rsid w:val="009964EC"/>
    <w:rsid w:val="009B399E"/>
    <w:rsid w:val="009B49A5"/>
    <w:rsid w:val="009B7C53"/>
    <w:rsid w:val="009C20E5"/>
    <w:rsid w:val="009D1A88"/>
    <w:rsid w:val="009D38BA"/>
    <w:rsid w:val="00A03764"/>
    <w:rsid w:val="00A26C26"/>
    <w:rsid w:val="00A649FC"/>
    <w:rsid w:val="00AA5B59"/>
    <w:rsid w:val="00AB0957"/>
    <w:rsid w:val="00AB3607"/>
    <w:rsid w:val="00AC1B14"/>
    <w:rsid w:val="00AC483F"/>
    <w:rsid w:val="00AC621E"/>
    <w:rsid w:val="00AC7FBF"/>
    <w:rsid w:val="00AD33CC"/>
    <w:rsid w:val="00AE2306"/>
    <w:rsid w:val="00B03DEA"/>
    <w:rsid w:val="00B11F63"/>
    <w:rsid w:val="00B30EAF"/>
    <w:rsid w:val="00B73A9E"/>
    <w:rsid w:val="00B81B6E"/>
    <w:rsid w:val="00B871C6"/>
    <w:rsid w:val="00BA1454"/>
    <w:rsid w:val="00BA3792"/>
    <w:rsid w:val="00BB1247"/>
    <w:rsid w:val="00BB2F3B"/>
    <w:rsid w:val="00BB4D31"/>
    <w:rsid w:val="00BD01B2"/>
    <w:rsid w:val="00BD1826"/>
    <w:rsid w:val="00BD68C4"/>
    <w:rsid w:val="00BD6972"/>
    <w:rsid w:val="00BE5C76"/>
    <w:rsid w:val="00BE6030"/>
    <w:rsid w:val="00BF0281"/>
    <w:rsid w:val="00C027B3"/>
    <w:rsid w:val="00C0560A"/>
    <w:rsid w:val="00C05713"/>
    <w:rsid w:val="00C145FC"/>
    <w:rsid w:val="00C402EA"/>
    <w:rsid w:val="00C40FE6"/>
    <w:rsid w:val="00C45FCD"/>
    <w:rsid w:val="00C51CE0"/>
    <w:rsid w:val="00C52312"/>
    <w:rsid w:val="00C77A4D"/>
    <w:rsid w:val="00C838CB"/>
    <w:rsid w:val="00C86611"/>
    <w:rsid w:val="00CA4E20"/>
    <w:rsid w:val="00CD60AF"/>
    <w:rsid w:val="00D10EEA"/>
    <w:rsid w:val="00D20200"/>
    <w:rsid w:val="00D271D1"/>
    <w:rsid w:val="00D31F4D"/>
    <w:rsid w:val="00D415ED"/>
    <w:rsid w:val="00D4769A"/>
    <w:rsid w:val="00D515C1"/>
    <w:rsid w:val="00D64E77"/>
    <w:rsid w:val="00D65D5D"/>
    <w:rsid w:val="00D67B0A"/>
    <w:rsid w:val="00D813A6"/>
    <w:rsid w:val="00DA1A15"/>
    <w:rsid w:val="00DA3714"/>
    <w:rsid w:val="00DB03A0"/>
    <w:rsid w:val="00DB1C6D"/>
    <w:rsid w:val="00DC3294"/>
    <w:rsid w:val="00DC4864"/>
    <w:rsid w:val="00DC780B"/>
    <w:rsid w:val="00DD2621"/>
    <w:rsid w:val="00DE5EDF"/>
    <w:rsid w:val="00DE64B0"/>
    <w:rsid w:val="00DF1C06"/>
    <w:rsid w:val="00DF3678"/>
    <w:rsid w:val="00DF452E"/>
    <w:rsid w:val="00E1298A"/>
    <w:rsid w:val="00E3352D"/>
    <w:rsid w:val="00E36116"/>
    <w:rsid w:val="00E47634"/>
    <w:rsid w:val="00E5291B"/>
    <w:rsid w:val="00E566BC"/>
    <w:rsid w:val="00E7697B"/>
    <w:rsid w:val="00E836D4"/>
    <w:rsid w:val="00E87753"/>
    <w:rsid w:val="00E95BC2"/>
    <w:rsid w:val="00EB0726"/>
    <w:rsid w:val="00EB7C9D"/>
    <w:rsid w:val="00EC4CBC"/>
    <w:rsid w:val="00EF6091"/>
    <w:rsid w:val="00F17C7F"/>
    <w:rsid w:val="00F34703"/>
    <w:rsid w:val="00F41BE2"/>
    <w:rsid w:val="00F42505"/>
    <w:rsid w:val="00F51DBC"/>
    <w:rsid w:val="00F614DC"/>
    <w:rsid w:val="00F84A37"/>
    <w:rsid w:val="00FA13C1"/>
    <w:rsid w:val="00FA24E5"/>
    <w:rsid w:val="00FA37FC"/>
    <w:rsid w:val="00FB07F7"/>
    <w:rsid w:val="00FB3AEC"/>
    <w:rsid w:val="015772A4"/>
    <w:rsid w:val="01834BC3"/>
    <w:rsid w:val="01CA5CC8"/>
    <w:rsid w:val="0213141D"/>
    <w:rsid w:val="022E3C7E"/>
    <w:rsid w:val="027C5214"/>
    <w:rsid w:val="02D23086"/>
    <w:rsid w:val="02DC5CB3"/>
    <w:rsid w:val="031B1A17"/>
    <w:rsid w:val="045A3333"/>
    <w:rsid w:val="046441B2"/>
    <w:rsid w:val="070639D7"/>
    <w:rsid w:val="07283BBC"/>
    <w:rsid w:val="0854453D"/>
    <w:rsid w:val="08566507"/>
    <w:rsid w:val="08A13C26"/>
    <w:rsid w:val="09067F2D"/>
    <w:rsid w:val="09175C96"/>
    <w:rsid w:val="09176001"/>
    <w:rsid w:val="09271C52"/>
    <w:rsid w:val="09C51801"/>
    <w:rsid w:val="09E10052"/>
    <w:rsid w:val="0A9E3240"/>
    <w:rsid w:val="0AC260D6"/>
    <w:rsid w:val="0B495EAF"/>
    <w:rsid w:val="0B805C4F"/>
    <w:rsid w:val="0CC953FA"/>
    <w:rsid w:val="0CCF4ADA"/>
    <w:rsid w:val="0D097FEC"/>
    <w:rsid w:val="0DC65EDD"/>
    <w:rsid w:val="0E2055ED"/>
    <w:rsid w:val="0F692FC4"/>
    <w:rsid w:val="0F694D72"/>
    <w:rsid w:val="0F73174D"/>
    <w:rsid w:val="0FBF0E36"/>
    <w:rsid w:val="104B091B"/>
    <w:rsid w:val="10CD30DE"/>
    <w:rsid w:val="1178129C"/>
    <w:rsid w:val="11A6405B"/>
    <w:rsid w:val="11C12C43"/>
    <w:rsid w:val="122D2087"/>
    <w:rsid w:val="12470496"/>
    <w:rsid w:val="13FC61B5"/>
    <w:rsid w:val="142239E1"/>
    <w:rsid w:val="14294AD0"/>
    <w:rsid w:val="174D31CB"/>
    <w:rsid w:val="18AB63FB"/>
    <w:rsid w:val="1901601B"/>
    <w:rsid w:val="19670574"/>
    <w:rsid w:val="198F3627"/>
    <w:rsid w:val="19BD63E6"/>
    <w:rsid w:val="1BA66817"/>
    <w:rsid w:val="1C395ACC"/>
    <w:rsid w:val="1D6628F1"/>
    <w:rsid w:val="1DEA1774"/>
    <w:rsid w:val="1E5A6A4F"/>
    <w:rsid w:val="1F1D3483"/>
    <w:rsid w:val="1F7237CF"/>
    <w:rsid w:val="1F7E2174"/>
    <w:rsid w:val="21313216"/>
    <w:rsid w:val="21E14C3C"/>
    <w:rsid w:val="22394A78"/>
    <w:rsid w:val="2391082F"/>
    <w:rsid w:val="23AB72AF"/>
    <w:rsid w:val="23DF33FD"/>
    <w:rsid w:val="247104F9"/>
    <w:rsid w:val="26170ABB"/>
    <w:rsid w:val="261C222D"/>
    <w:rsid w:val="26F15A73"/>
    <w:rsid w:val="283B0F0D"/>
    <w:rsid w:val="28702875"/>
    <w:rsid w:val="293E1871"/>
    <w:rsid w:val="297168A5"/>
    <w:rsid w:val="2976035F"/>
    <w:rsid w:val="29D67050"/>
    <w:rsid w:val="2A8940C2"/>
    <w:rsid w:val="2B276953"/>
    <w:rsid w:val="2C245E51"/>
    <w:rsid w:val="2C910FD9"/>
    <w:rsid w:val="2D047A30"/>
    <w:rsid w:val="2D236108"/>
    <w:rsid w:val="2D483DC1"/>
    <w:rsid w:val="2E0757B5"/>
    <w:rsid w:val="2E861045"/>
    <w:rsid w:val="2EA92A1B"/>
    <w:rsid w:val="2FF87D20"/>
    <w:rsid w:val="302A1EA4"/>
    <w:rsid w:val="30B94358"/>
    <w:rsid w:val="30DA7426"/>
    <w:rsid w:val="31D2634F"/>
    <w:rsid w:val="32F6606D"/>
    <w:rsid w:val="335F00B6"/>
    <w:rsid w:val="33997124"/>
    <w:rsid w:val="34056568"/>
    <w:rsid w:val="347100A1"/>
    <w:rsid w:val="348222AE"/>
    <w:rsid w:val="34B309A3"/>
    <w:rsid w:val="34C77CC1"/>
    <w:rsid w:val="34E72111"/>
    <w:rsid w:val="34EB7E53"/>
    <w:rsid w:val="3511718E"/>
    <w:rsid w:val="35520721"/>
    <w:rsid w:val="364A6DFC"/>
    <w:rsid w:val="367D0F7F"/>
    <w:rsid w:val="36EF52AD"/>
    <w:rsid w:val="36F31241"/>
    <w:rsid w:val="36FB1EA4"/>
    <w:rsid w:val="37537F32"/>
    <w:rsid w:val="37E2320C"/>
    <w:rsid w:val="37E312B6"/>
    <w:rsid w:val="38481119"/>
    <w:rsid w:val="38855EC9"/>
    <w:rsid w:val="39E9692C"/>
    <w:rsid w:val="3AC32CD9"/>
    <w:rsid w:val="3ADD023E"/>
    <w:rsid w:val="3CAB1C76"/>
    <w:rsid w:val="3D0F5886"/>
    <w:rsid w:val="3D6D113A"/>
    <w:rsid w:val="3DC54FBA"/>
    <w:rsid w:val="3E4660FB"/>
    <w:rsid w:val="3EA64DEB"/>
    <w:rsid w:val="3ECA2888"/>
    <w:rsid w:val="3F6C393F"/>
    <w:rsid w:val="3FD61700"/>
    <w:rsid w:val="40664832"/>
    <w:rsid w:val="409A272E"/>
    <w:rsid w:val="415E375B"/>
    <w:rsid w:val="42291FBB"/>
    <w:rsid w:val="431C742A"/>
    <w:rsid w:val="43E57870"/>
    <w:rsid w:val="43EA7528"/>
    <w:rsid w:val="442E5667"/>
    <w:rsid w:val="44E73A68"/>
    <w:rsid w:val="45010FCD"/>
    <w:rsid w:val="456F23DB"/>
    <w:rsid w:val="463D4287"/>
    <w:rsid w:val="465A0995"/>
    <w:rsid w:val="46B1432D"/>
    <w:rsid w:val="46F65652"/>
    <w:rsid w:val="47024B89"/>
    <w:rsid w:val="474433F3"/>
    <w:rsid w:val="4760647F"/>
    <w:rsid w:val="479156CA"/>
    <w:rsid w:val="482F19AD"/>
    <w:rsid w:val="48AC1250"/>
    <w:rsid w:val="493A2D00"/>
    <w:rsid w:val="49FD6207"/>
    <w:rsid w:val="4A1E617D"/>
    <w:rsid w:val="4A5120AF"/>
    <w:rsid w:val="4AEB2504"/>
    <w:rsid w:val="4B182BCD"/>
    <w:rsid w:val="4B321EE0"/>
    <w:rsid w:val="4BC15012"/>
    <w:rsid w:val="4D4001B9"/>
    <w:rsid w:val="4D9D560B"/>
    <w:rsid w:val="4E092CA1"/>
    <w:rsid w:val="4EEE3AA9"/>
    <w:rsid w:val="50504BB7"/>
    <w:rsid w:val="50AA42C7"/>
    <w:rsid w:val="51583D23"/>
    <w:rsid w:val="51CD2963"/>
    <w:rsid w:val="51E90E1F"/>
    <w:rsid w:val="51F872B4"/>
    <w:rsid w:val="524D7600"/>
    <w:rsid w:val="528D3EA0"/>
    <w:rsid w:val="53577CF7"/>
    <w:rsid w:val="53AC0356"/>
    <w:rsid w:val="54880DC3"/>
    <w:rsid w:val="54EA7388"/>
    <w:rsid w:val="54FC70BB"/>
    <w:rsid w:val="56617B1E"/>
    <w:rsid w:val="57B40121"/>
    <w:rsid w:val="580746F5"/>
    <w:rsid w:val="59527BF2"/>
    <w:rsid w:val="59BD32BD"/>
    <w:rsid w:val="5A040EEC"/>
    <w:rsid w:val="5A1530F9"/>
    <w:rsid w:val="5A1F7AD4"/>
    <w:rsid w:val="5A2C0443"/>
    <w:rsid w:val="5AC62645"/>
    <w:rsid w:val="5B0171D9"/>
    <w:rsid w:val="5B7420A1"/>
    <w:rsid w:val="5C98591B"/>
    <w:rsid w:val="5CC826A5"/>
    <w:rsid w:val="5CEC5C67"/>
    <w:rsid w:val="5D647EF4"/>
    <w:rsid w:val="5FB36E1F"/>
    <w:rsid w:val="6037544B"/>
    <w:rsid w:val="60C72C73"/>
    <w:rsid w:val="61F77588"/>
    <w:rsid w:val="62F45876"/>
    <w:rsid w:val="63554566"/>
    <w:rsid w:val="636E73D6"/>
    <w:rsid w:val="64065861"/>
    <w:rsid w:val="64370110"/>
    <w:rsid w:val="6477675E"/>
    <w:rsid w:val="650049A6"/>
    <w:rsid w:val="65075D34"/>
    <w:rsid w:val="65515201"/>
    <w:rsid w:val="67127DCF"/>
    <w:rsid w:val="67492634"/>
    <w:rsid w:val="682E18E1"/>
    <w:rsid w:val="68664B20"/>
    <w:rsid w:val="688E31E1"/>
    <w:rsid w:val="688F1FAF"/>
    <w:rsid w:val="6905268A"/>
    <w:rsid w:val="69362744"/>
    <w:rsid w:val="69D618CA"/>
    <w:rsid w:val="69DC426D"/>
    <w:rsid w:val="6A7554EE"/>
    <w:rsid w:val="6AD466B8"/>
    <w:rsid w:val="6B064398"/>
    <w:rsid w:val="6B282560"/>
    <w:rsid w:val="6B4F3F91"/>
    <w:rsid w:val="6B621F16"/>
    <w:rsid w:val="6B633598"/>
    <w:rsid w:val="6BA53BB1"/>
    <w:rsid w:val="6BF16DF6"/>
    <w:rsid w:val="6C5850C7"/>
    <w:rsid w:val="6CF070AE"/>
    <w:rsid w:val="6D205BE5"/>
    <w:rsid w:val="6E2F3C06"/>
    <w:rsid w:val="6F5C4ECE"/>
    <w:rsid w:val="6F885CC3"/>
    <w:rsid w:val="70231548"/>
    <w:rsid w:val="71A32941"/>
    <w:rsid w:val="720C2BDC"/>
    <w:rsid w:val="723637B5"/>
    <w:rsid w:val="72F24105"/>
    <w:rsid w:val="734E594C"/>
    <w:rsid w:val="73E27999"/>
    <w:rsid w:val="75790588"/>
    <w:rsid w:val="76B850E0"/>
    <w:rsid w:val="773C7ABF"/>
    <w:rsid w:val="781A1483"/>
    <w:rsid w:val="785250C1"/>
    <w:rsid w:val="787C3EEC"/>
    <w:rsid w:val="797C0647"/>
    <w:rsid w:val="79A853AC"/>
    <w:rsid w:val="79B7342D"/>
    <w:rsid w:val="79C142AC"/>
    <w:rsid w:val="79CD59E4"/>
    <w:rsid w:val="7B022DCE"/>
    <w:rsid w:val="7B362A78"/>
    <w:rsid w:val="7C404262"/>
    <w:rsid w:val="7CB225D2"/>
    <w:rsid w:val="7D00305B"/>
    <w:rsid w:val="7DB1402E"/>
    <w:rsid w:val="7E244E09"/>
    <w:rsid w:val="7EB75C7D"/>
    <w:rsid w:val="7F005876"/>
    <w:rsid w:val="7F0F5AB9"/>
    <w:rsid w:val="7F8C2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0"/>
    <w:pPr>
      <w:keepNext/>
      <w:keepLines/>
      <w:spacing w:before="340" w:after="330" w:line="578" w:lineRule="auto"/>
      <w:outlineLvl w:val="0"/>
    </w:pPr>
    <w:rPr>
      <w:rFonts w:eastAsia="Times New Roman"/>
      <w:b/>
      <w:bCs/>
      <w:kern w:val="44"/>
      <w:sz w:val="24"/>
      <w:szCs w:val="44"/>
    </w:rPr>
  </w:style>
  <w:style w:type="paragraph" w:styleId="3">
    <w:name w:val="heading 2"/>
    <w:basedOn w:val="4"/>
    <w:next w:val="5"/>
    <w:link w:val="22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eastAsia="Times New Roman" w:asciiTheme="majorHAnsi" w:hAnsiTheme="majorHAnsi" w:cstheme="majorBidi"/>
      <w:b/>
      <w:bCs/>
      <w:sz w:val="24"/>
      <w:szCs w:val="32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2"/>
    <w:basedOn w:val="1"/>
    <w:link w:val="23"/>
    <w:qFormat/>
    <w:uiPriority w:val="0"/>
    <w:pPr>
      <w:spacing w:after="120" w:line="480" w:lineRule="auto"/>
    </w:pPr>
  </w:style>
  <w:style w:type="paragraph" w:styleId="5">
    <w:name w:val="Body Text"/>
    <w:basedOn w:val="1"/>
    <w:link w:val="24"/>
    <w:qFormat/>
    <w:uiPriority w:val="0"/>
    <w:pPr>
      <w:spacing w:after="120"/>
    </w:pPr>
  </w:style>
  <w:style w:type="paragraph" w:styleId="6">
    <w:name w:val="toc 3"/>
    <w:basedOn w:val="1"/>
    <w:next w:val="1"/>
    <w:autoRedefine/>
    <w:unhideWhenUsed/>
    <w:qFormat/>
    <w:uiPriority w:val="39"/>
    <w:pPr>
      <w:spacing w:after="100" w:line="259" w:lineRule="auto"/>
      <w:ind w:left="440"/>
    </w:pPr>
    <w:rPr>
      <w:rFonts w:asciiTheme="minorHAnsi" w:hAnsiTheme="minorHAnsi"/>
      <w:sz w:val="22"/>
      <w:szCs w:val="22"/>
    </w:rPr>
  </w:style>
  <w:style w:type="paragraph" w:styleId="7">
    <w:name w:val="Balloon Text"/>
    <w:basedOn w:val="1"/>
    <w:link w:val="16"/>
    <w:qFormat/>
    <w:uiPriority w:val="0"/>
    <w:rPr>
      <w:sz w:val="18"/>
      <w:szCs w:val="18"/>
    </w:rPr>
  </w:style>
  <w:style w:type="paragraph" w:styleId="8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toc 1"/>
    <w:basedOn w:val="1"/>
    <w:next w:val="1"/>
    <w:autoRedefine/>
    <w:unhideWhenUsed/>
    <w:qFormat/>
    <w:uiPriority w:val="39"/>
    <w:pPr>
      <w:spacing w:after="100" w:line="259" w:lineRule="auto"/>
    </w:pPr>
    <w:rPr>
      <w:rFonts w:asciiTheme="minorHAnsi" w:hAnsiTheme="minorHAnsi"/>
      <w:sz w:val="22"/>
      <w:szCs w:val="22"/>
    </w:rPr>
  </w:style>
  <w:style w:type="paragraph" w:styleId="11">
    <w:name w:val="toc 2"/>
    <w:basedOn w:val="1"/>
    <w:next w:val="1"/>
    <w:autoRedefine/>
    <w:unhideWhenUsed/>
    <w:qFormat/>
    <w:uiPriority w:val="39"/>
    <w:pPr>
      <w:spacing w:after="100" w:line="259" w:lineRule="auto"/>
      <w:ind w:left="220"/>
    </w:pPr>
    <w:rPr>
      <w:rFonts w:asciiTheme="minorHAnsi" w:hAnsiTheme="minorHAnsi"/>
      <w:sz w:val="22"/>
      <w:szCs w:val="22"/>
    </w:rPr>
  </w:style>
  <w:style w:type="table" w:styleId="13">
    <w:name w:val="Table Grid"/>
    <w:basedOn w:val="1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批注框文本 字符"/>
    <w:basedOn w:val="14"/>
    <w:link w:val="7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眉 字符"/>
    <w:basedOn w:val="14"/>
    <w:link w:val="9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脚 字符"/>
    <w:basedOn w:val="14"/>
    <w:link w:val="8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9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0">
    <w:name w:val="标题 1 字符"/>
    <w:basedOn w:val="14"/>
    <w:link w:val="2"/>
    <w:qFormat/>
    <w:uiPriority w:val="0"/>
    <w:rPr>
      <w:rFonts w:eastAsia="Times New Roman"/>
      <w:b/>
      <w:bCs/>
      <w:kern w:val="44"/>
      <w:sz w:val="24"/>
      <w:szCs w:val="44"/>
    </w:rPr>
  </w:style>
  <w:style w:type="paragraph" w:customStyle="1" w:styleId="21">
    <w:name w:val="TOC Heading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54A1" w:themeColor="accent1" w:themeShade="BF"/>
      <w:kern w:val="0"/>
      <w:sz w:val="32"/>
      <w:szCs w:val="32"/>
    </w:rPr>
  </w:style>
  <w:style w:type="character" w:customStyle="1" w:styleId="22">
    <w:name w:val="标题 2 字符"/>
    <w:basedOn w:val="14"/>
    <w:link w:val="3"/>
    <w:qFormat/>
    <w:uiPriority w:val="0"/>
    <w:rPr>
      <w:rFonts w:eastAsia="Times New Roman" w:asciiTheme="majorHAnsi" w:hAnsiTheme="majorHAnsi" w:cstheme="majorBidi"/>
      <w:b/>
      <w:bCs/>
      <w:sz w:val="24"/>
      <w:szCs w:val="32"/>
    </w:rPr>
  </w:style>
  <w:style w:type="character" w:customStyle="1" w:styleId="23">
    <w:name w:val="正文文本 2 字符"/>
    <w:basedOn w:val="14"/>
    <w:link w:val="4"/>
    <w:qFormat/>
    <w:uiPriority w:val="0"/>
    <w:rPr>
      <w:rFonts w:eastAsiaTheme="minorEastAsia"/>
      <w:sz w:val="21"/>
      <w:szCs w:val="21"/>
    </w:rPr>
  </w:style>
  <w:style w:type="character" w:customStyle="1" w:styleId="24">
    <w:name w:val="正文文本 字符"/>
    <w:basedOn w:val="14"/>
    <w:link w:val="5"/>
    <w:qFormat/>
    <w:uiPriority w:val="0"/>
    <w:rPr>
      <w:rFonts w:eastAsiaTheme="minorEastAsia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18.png"/><Relationship Id="rId3" Type="http://schemas.openxmlformats.org/officeDocument/2006/relationships/theme" Target="theme/theme1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emf"/><Relationship Id="rId26" Type="http://schemas.openxmlformats.org/officeDocument/2006/relationships/oleObject" Target="embeddings/oleObject9.bin"/><Relationship Id="rId25" Type="http://schemas.openxmlformats.org/officeDocument/2006/relationships/image" Target="media/image14.emf"/><Relationship Id="rId24" Type="http://schemas.openxmlformats.org/officeDocument/2006/relationships/oleObject" Target="embeddings/oleObject8.bin"/><Relationship Id="rId23" Type="http://schemas.openxmlformats.org/officeDocument/2006/relationships/image" Target="media/image13.emf"/><Relationship Id="rId22" Type="http://schemas.openxmlformats.org/officeDocument/2006/relationships/oleObject" Target="embeddings/oleObject7.bin"/><Relationship Id="rId21" Type="http://schemas.openxmlformats.org/officeDocument/2006/relationships/image" Target="media/image12.emf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" Type="http://schemas.openxmlformats.org/officeDocument/2006/relationships/image" Target="media/image11.emf"/><Relationship Id="rId18" Type="http://schemas.openxmlformats.org/officeDocument/2006/relationships/oleObject" Target="embeddings/oleObject5.bin"/><Relationship Id="rId17" Type="http://schemas.openxmlformats.org/officeDocument/2006/relationships/image" Target="media/image10.emf"/><Relationship Id="rId16" Type="http://schemas.openxmlformats.org/officeDocument/2006/relationships/oleObject" Target="embeddings/oleObject4.bin"/><Relationship Id="rId15" Type="http://schemas.openxmlformats.org/officeDocument/2006/relationships/image" Target="media/image9.emf"/><Relationship Id="rId14" Type="http://schemas.openxmlformats.org/officeDocument/2006/relationships/oleObject" Target="embeddings/oleObject3.bin"/><Relationship Id="rId13" Type="http://schemas.openxmlformats.org/officeDocument/2006/relationships/image" Target="media/image8.emf"/><Relationship Id="rId12" Type="http://schemas.openxmlformats.org/officeDocument/2006/relationships/oleObject" Target="embeddings/oleObject2.bin"/><Relationship Id="rId11" Type="http://schemas.openxmlformats.org/officeDocument/2006/relationships/image" Target="media/image7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22E10-7969-4D9F-9E9D-8BCECF7EDB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865</Words>
  <Characters>5800</Characters>
  <Lines>203</Lines>
  <Paragraphs>57</Paragraphs>
  <TotalTime>1</TotalTime>
  <ScaleCrop>false</ScaleCrop>
  <LinksUpToDate>false</LinksUpToDate>
  <CharactersWithSpaces>6442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2023-12-02T02:35:00Z</dcterms:created>
  <dc:creator>lenovo</dc:creator>
  <cp:lastModifiedBy>一个记不住药名的药学生</cp:lastModifiedBy>
  <dcterms:modified xsi:type="dcterms:W3CDTF">2025-09-13T12:47:30Z</dcterms:modified>
  <cp:revision>118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ICV">
    <vt:lpwstr>4E6CAED79867489F866BFF8509A99E01_13</vt:lpwstr>
  </property>
  <property fmtid="{D5CDD505-2E9C-101B-9397-08002B2CF9AE}" pid="4" name="KSOTemplateDocerSaveRecord">
    <vt:lpwstr>eyJoZGlkIjoiZjAzNjlkMzg3YWEzNzI4M2ZkMjkxNTA2M2Q2NzkwZDQiLCJ1c2VySWQiOiIzMTU2Mjg4MjMifQ==</vt:lpwstr>
  </property>
</Properties>
</file>