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F754C" w14:textId="77777777" w:rsidR="003F78EA" w:rsidRDefault="003F78EA" w:rsidP="003F78EA">
      <w:pPr>
        <w:pStyle w:val="SMText"/>
        <w:ind w:firstLine="0"/>
        <w:jc w:val="both"/>
      </w:pPr>
    </w:p>
    <w:p w14:paraId="38239CE2" w14:textId="77777777" w:rsidR="003F78EA" w:rsidRPr="000B326C" w:rsidRDefault="003F78EA" w:rsidP="003F78EA">
      <w:pPr>
        <w:pStyle w:val="SMText"/>
        <w:ind w:firstLine="0"/>
        <w:jc w:val="center"/>
        <w:rPr>
          <w:szCs w:val="24"/>
        </w:rPr>
      </w:pPr>
      <w:r w:rsidRPr="004313C9">
        <w:rPr>
          <w:noProof/>
          <w:szCs w:val="24"/>
        </w:rPr>
        <w:drawing>
          <wp:inline distT="0" distB="0" distL="0" distR="0" wp14:anchorId="4DACA6C6" wp14:editId="7386D424">
            <wp:extent cx="4450814" cy="3340013"/>
            <wp:effectExtent l="0" t="0" r="0" b="635"/>
            <wp:docPr id="7440417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0417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1608" cy="337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64D63" w14:textId="77777777" w:rsidR="003F78EA" w:rsidRPr="00B51378" w:rsidRDefault="003F78EA" w:rsidP="003F78EA">
      <w:pPr>
        <w:pStyle w:val="SMHeading"/>
        <w:jc w:val="both"/>
      </w:pPr>
      <w:r>
        <w:t xml:space="preserve">Extended Data </w:t>
      </w:r>
      <w:r w:rsidRPr="00355362">
        <w:t>Fig.</w:t>
      </w:r>
      <w:r>
        <w:t xml:space="preserve"> </w:t>
      </w:r>
      <w:r w:rsidRPr="00355362">
        <w:t>1</w:t>
      </w:r>
      <w:r w:rsidRPr="00BE5959">
        <w:rPr>
          <w:b w:val="0"/>
          <w:bCs w:val="0"/>
        </w:rPr>
        <w:t>|</w:t>
      </w:r>
      <w:r>
        <w:t xml:space="preserve"> Comparison of the charged residues on interfaces of PsaF, PC and Cyt </w:t>
      </w:r>
      <w:r w:rsidRPr="00B51378">
        <w:rPr>
          <w:i/>
          <w:iCs/>
        </w:rPr>
        <w:t>c</w:t>
      </w:r>
      <w:r>
        <w:rPr>
          <w:vertAlign w:val="subscript"/>
        </w:rPr>
        <w:t>6</w:t>
      </w:r>
      <w:r>
        <w:t xml:space="preserve"> from vascular plants, green algae, red algae and cyanobacteria. </w:t>
      </w:r>
      <w:r w:rsidRPr="00BE5959">
        <w:rPr>
          <w:b w:val="0"/>
          <w:bCs w:val="0"/>
        </w:rPr>
        <w:t>Each PDB ID is provided.</w:t>
      </w:r>
    </w:p>
    <w:p w14:paraId="2913AD27" w14:textId="77777777" w:rsidR="003F78EA" w:rsidRDefault="003F78EA" w:rsidP="003F78EA">
      <w:pPr>
        <w:pStyle w:val="SMcaption"/>
        <w:jc w:val="both"/>
      </w:pPr>
      <w:r>
        <w:br w:type="page"/>
      </w:r>
      <w:r w:rsidRPr="00CC4D32">
        <w:rPr>
          <w:noProof/>
        </w:rPr>
        <w:lastRenderedPageBreak/>
        <w:drawing>
          <wp:inline distT="0" distB="0" distL="0" distR="0" wp14:anchorId="16855D98" wp14:editId="15645515">
            <wp:extent cx="5943600" cy="5933440"/>
            <wp:effectExtent l="0" t="0" r="0" b="0"/>
            <wp:docPr id="196830305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30305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3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67101" w14:textId="77777777" w:rsidR="003F78EA" w:rsidRPr="00BE5959" w:rsidRDefault="003F78EA" w:rsidP="003F78EA">
      <w:pPr>
        <w:pStyle w:val="SMHeading"/>
        <w:jc w:val="both"/>
        <w:rPr>
          <w:b w:val="0"/>
          <w:bCs w:val="0"/>
        </w:rPr>
      </w:pPr>
      <w:r>
        <w:t xml:space="preserve">Extended Data </w:t>
      </w:r>
      <w:r w:rsidRPr="00355362">
        <w:t xml:space="preserve">Fig. </w:t>
      </w:r>
      <w:r>
        <w:t>2</w:t>
      </w:r>
      <w:r w:rsidRPr="00BE5959">
        <w:rPr>
          <w:b w:val="0"/>
          <w:bCs w:val="0"/>
        </w:rPr>
        <w:t>|</w:t>
      </w:r>
      <w:r>
        <w:t xml:space="preserve"> </w:t>
      </w:r>
      <w:r w:rsidRPr="00375A3E">
        <w:t>Cryo-EM data collection and processing workflow</w:t>
      </w:r>
      <w:r>
        <w:t>.</w:t>
      </w:r>
      <w:r w:rsidRPr="00D2416D">
        <w:t xml:space="preserve"> </w:t>
      </w:r>
      <w:r w:rsidRPr="00BE5959">
        <w:t>a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A representative micrograph showing Cyt </w:t>
      </w:r>
      <w:r w:rsidRPr="00BE5959">
        <w:rPr>
          <w:b w:val="0"/>
          <w:bCs w:val="0"/>
          <w:i/>
          <w:iCs/>
        </w:rPr>
        <w:t>c</w:t>
      </w:r>
      <w:r w:rsidRPr="00BE5959">
        <w:rPr>
          <w:b w:val="0"/>
          <w:bCs w:val="0"/>
          <w:vertAlign w:val="subscript"/>
        </w:rPr>
        <w:t>6</w:t>
      </w:r>
      <w:r w:rsidRPr="00BE5959">
        <w:rPr>
          <w:b w:val="0"/>
          <w:bCs w:val="0"/>
        </w:rPr>
        <w:t xml:space="preserve">:PSI particles. </w:t>
      </w:r>
      <w:r w:rsidRPr="00BE5959">
        <w:t>b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Reference-free 2D class averages revealing different views of the complex. </w:t>
      </w:r>
      <w:r w:rsidRPr="00BE5959">
        <w:t>c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Overview of the cryo-EM data processing pipeline performed in cryoSPARC.</w:t>
      </w:r>
    </w:p>
    <w:p w14:paraId="0D8A2A47" w14:textId="77777777" w:rsidR="003F78EA" w:rsidRDefault="003F78EA" w:rsidP="003F78EA">
      <w:pPr>
        <w:pStyle w:val="SMcaption"/>
        <w:jc w:val="both"/>
      </w:pPr>
      <w:r>
        <w:br w:type="page"/>
      </w:r>
    </w:p>
    <w:p w14:paraId="0884A376" w14:textId="77777777" w:rsidR="003F78EA" w:rsidRDefault="003F78EA" w:rsidP="003F78EA">
      <w:pPr>
        <w:pStyle w:val="SMcaption"/>
        <w:jc w:val="both"/>
      </w:pPr>
      <w:r w:rsidRPr="00CC4D32">
        <w:rPr>
          <w:noProof/>
        </w:rPr>
        <w:lastRenderedPageBreak/>
        <w:drawing>
          <wp:inline distT="0" distB="0" distL="0" distR="0" wp14:anchorId="4520B755" wp14:editId="13261445">
            <wp:extent cx="5733329" cy="7410450"/>
            <wp:effectExtent l="0" t="0" r="1270" b="0"/>
            <wp:docPr id="39001477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01477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6110" cy="741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FAC26" w14:textId="77777777" w:rsidR="003F78EA" w:rsidRDefault="003F78EA" w:rsidP="003F78EA">
      <w:pPr>
        <w:pStyle w:val="SMHeading"/>
        <w:jc w:val="both"/>
      </w:pPr>
      <w:r>
        <w:t xml:space="preserve">Extended Data </w:t>
      </w:r>
      <w:r w:rsidRPr="00355362">
        <w:t xml:space="preserve">Fig. </w:t>
      </w:r>
      <w:r>
        <w:t>3</w:t>
      </w:r>
      <w:r w:rsidRPr="00BE5959">
        <w:rPr>
          <w:b w:val="0"/>
          <w:bCs w:val="0"/>
        </w:rPr>
        <w:t>|</w:t>
      </w:r>
      <w:r>
        <w:t xml:space="preserve"> </w:t>
      </w:r>
      <w:r w:rsidRPr="00CC4D32">
        <w:t>Cryo-EM maps resolution and quality</w:t>
      </w:r>
      <w:r>
        <w:t>.</w:t>
      </w:r>
      <w:r w:rsidRPr="006C768E">
        <w:t xml:space="preserve"> </w:t>
      </w:r>
      <w:r w:rsidRPr="00BE5959">
        <w:t>a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PSI cryoEM maps colored by their local resolution calculated by GSFSC plot. </w:t>
      </w:r>
      <w:r w:rsidRPr="00BE5959">
        <w:t>b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Cyt </w:t>
      </w:r>
      <w:r w:rsidRPr="00BE5959">
        <w:rPr>
          <w:b w:val="0"/>
          <w:bCs w:val="0"/>
          <w:i/>
          <w:iCs/>
        </w:rPr>
        <w:t>c</w:t>
      </w:r>
      <w:r w:rsidRPr="00BE5959">
        <w:rPr>
          <w:b w:val="0"/>
          <w:bCs w:val="0"/>
          <w:vertAlign w:val="subscript"/>
        </w:rPr>
        <w:t>6</w:t>
      </w:r>
      <w:r w:rsidRPr="00BE5959">
        <w:rPr>
          <w:b w:val="0"/>
          <w:bCs w:val="0"/>
        </w:rPr>
        <w:t>-PSI cryoEM maps colored by their local resolution calculated by GSFSC plot.</w:t>
      </w:r>
      <w:r>
        <w:br w:type="page"/>
      </w:r>
    </w:p>
    <w:p w14:paraId="33FC162E" w14:textId="77777777" w:rsidR="003F78EA" w:rsidRDefault="003F78EA" w:rsidP="003F78EA">
      <w:pPr>
        <w:pStyle w:val="SMcaption"/>
        <w:jc w:val="both"/>
      </w:pPr>
      <w:r w:rsidRPr="00CC4D32">
        <w:rPr>
          <w:noProof/>
        </w:rPr>
        <w:lastRenderedPageBreak/>
        <w:drawing>
          <wp:inline distT="0" distB="0" distL="0" distR="0" wp14:anchorId="36E44D1F" wp14:editId="6F6F5E9F">
            <wp:extent cx="5943600" cy="4585335"/>
            <wp:effectExtent l="0" t="0" r="0" b="0"/>
            <wp:docPr id="103049666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49666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BBD86" w14:textId="77777777" w:rsidR="003F78EA" w:rsidRDefault="003F78EA" w:rsidP="003F78EA">
      <w:pPr>
        <w:pStyle w:val="SMcaption"/>
        <w:jc w:val="both"/>
      </w:pPr>
    </w:p>
    <w:p w14:paraId="36D29D37" w14:textId="77777777" w:rsidR="003F78EA" w:rsidRPr="00BE5959" w:rsidRDefault="003F78EA" w:rsidP="003F78EA">
      <w:pPr>
        <w:pStyle w:val="SMHeading"/>
        <w:jc w:val="both"/>
      </w:pPr>
      <w:r>
        <w:t xml:space="preserve">Extended Data </w:t>
      </w:r>
      <w:r w:rsidRPr="000E0B80">
        <w:t>Fig. 4</w:t>
      </w:r>
      <w:r>
        <w:t xml:space="preserve">| </w:t>
      </w:r>
      <w:r w:rsidRPr="00BE5959">
        <w:t>Electron-density maps of co-factors and water molecules distribution.</w:t>
      </w:r>
      <w:r w:rsidRPr="00BE5959">
        <w:rPr>
          <w:b w:val="0"/>
          <w:bCs w:val="0"/>
        </w:rPr>
        <w:t xml:space="preserve"> </w:t>
      </w:r>
      <w:r w:rsidRPr="00BE5959">
        <w:t>a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Electron density maps of the co-factors: chlorophyll B (CHL), chlorophyll A isomer (CL0), chlorophyll A (CLA), Phylloquinone (PQN), Beta-Carotene (BCR), (3r,3'r,6s)-4,5-didehydro-5,6-dihydro-beta,beta-carotene-3,3'-diol (LUT), (1r,3r)-6-{(3e,5e,7e,9e,11e,13e,15e,17e)-18-[(1s,4r,6r)-4-hydroxy-2,2,6-trimethyl-7-oxabicyclo[4.1.0]hept-1-yl]-3,7,12,16 tetramethyloctadeca-1,3,5,7,9,11,13,15,17-nonaenylidene}-1,5,5-trimethylcyclohexane-1,3-diol (NEX), (3s,5r,6s,3's,5'r,6's)-5,6,5',6'-diepoxy-5,6,5',6'- tetrahydro-beta,beta-carotene-3,3'-diol (XAT), 4Fe4S iron/sulfur cluster (SF4). </w:t>
      </w:r>
      <w:r>
        <w:t>b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distribution of all the water molecules in orange.</w:t>
      </w:r>
    </w:p>
    <w:p w14:paraId="48E61129" w14:textId="77777777" w:rsidR="003F78EA" w:rsidRDefault="003F78EA" w:rsidP="003F78EA">
      <w:pPr>
        <w:pStyle w:val="SMcaption"/>
        <w:jc w:val="both"/>
      </w:pPr>
      <w:r>
        <w:br w:type="page"/>
      </w:r>
    </w:p>
    <w:p w14:paraId="3D2D24FE" w14:textId="77777777" w:rsidR="003F78EA" w:rsidRDefault="003F78EA" w:rsidP="003F78EA">
      <w:pPr>
        <w:pStyle w:val="SMcaption"/>
        <w:jc w:val="both"/>
      </w:pPr>
      <w:r w:rsidRPr="00CC4D32">
        <w:rPr>
          <w:noProof/>
        </w:rPr>
        <w:lastRenderedPageBreak/>
        <w:drawing>
          <wp:inline distT="0" distB="0" distL="0" distR="0" wp14:anchorId="1E8DFB17" wp14:editId="47E6689D">
            <wp:extent cx="5943600" cy="3091815"/>
            <wp:effectExtent l="0" t="0" r="0" b="0"/>
            <wp:docPr id="137375883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7588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0E89D" w14:textId="77777777" w:rsidR="003F78EA" w:rsidRDefault="003F78EA" w:rsidP="003F78EA">
      <w:pPr>
        <w:pStyle w:val="SMcaption"/>
        <w:jc w:val="both"/>
      </w:pPr>
    </w:p>
    <w:p w14:paraId="40187553" w14:textId="77777777" w:rsidR="003F78EA" w:rsidRDefault="003F78EA" w:rsidP="003F78EA">
      <w:pPr>
        <w:pStyle w:val="SMHeading"/>
        <w:jc w:val="both"/>
      </w:pPr>
      <w:r>
        <w:t xml:space="preserve">Extended Data </w:t>
      </w:r>
      <w:r w:rsidRPr="00355362">
        <w:t xml:space="preserve">Fig. </w:t>
      </w:r>
      <w:r>
        <w:t xml:space="preserve">5| Luminal view of PSI core. </w:t>
      </w:r>
      <w:r w:rsidRPr="00BE5959">
        <w:t>a</w:t>
      </w:r>
      <w:r>
        <w:rPr>
          <w:b w:val="0"/>
          <w:bCs w:val="0"/>
        </w:rPr>
        <w:t xml:space="preserve">, </w:t>
      </w:r>
      <w:r w:rsidRPr="00BE5959">
        <w:rPr>
          <w:b w:val="0"/>
          <w:bCs w:val="0"/>
        </w:rPr>
        <w:t xml:space="preserve">Surface electrostatic potential distribution. Positively and negatively charged area are in blue and red, respectively. Gray circle represents the shallow pocket. </w:t>
      </w:r>
      <w:r w:rsidRPr="00BE5959">
        <w:t>b</w:t>
      </w:r>
      <w:r>
        <w:rPr>
          <w:b w:val="0"/>
          <w:bCs w:val="0"/>
        </w:rPr>
        <w:t xml:space="preserve">, </w:t>
      </w:r>
      <w:r w:rsidRPr="00BE5959">
        <w:rPr>
          <w:b w:val="0"/>
          <w:bCs w:val="0"/>
        </w:rPr>
        <w:t>Cartoon representation with water molecules (orange dots). The Trp dimer is shown. Gray and black brackets indicate PsaA-</w:t>
      </w:r>
      <w:r w:rsidRPr="00BE5959">
        <w:rPr>
          <w:b w:val="0"/>
          <w:bCs w:val="0"/>
          <w:i/>
          <w:iCs/>
        </w:rPr>
        <w:t>l</w:t>
      </w:r>
      <w:r w:rsidRPr="00BE5959">
        <w:rPr>
          <w:b w:val="0"/>
          <w:bCs w:val="0"/>
        </w:rPr>
        <w:t xml:space="preserve"> loop and PsaB-</w:t>
      </w:r>
      <w:r w:rsidRPr="00BE5959">
        <w:rPr>
          <w:b w:val="0"/>
          <w:bCs w:val="0"/>
          <w:i/>
          <w:iCs/>
        </w:rPr>
        <w:t>l’</w:t>
      </w:r>
      <w:r w:rsidRPr="00BE5959">
        <w:rPr>
          <w:b w:val="0"/>
          <w:bCs w:val="0"/>
        </w:rPr>
        <w:t xml:space="preserve"> loop, respectively.</w:t>
      </w:r>
      <w:r>
        <w:br w:type="page"/>
      </w:r>
    </w:p>
    <w:p w14:paraId="0559C407" w14:textId="77777777" w:rsidR="003F78EA" w:rsidRDefault="003F78EA" w:rsidP="003F78EA">
      <w:pPr>
        <w:pStyle w:val="SMcaption"/>
        <w:jc w:val="both"/>
      </w:pPr>
      <w:r w:rsidRPr="00CC4D32">
        <w:rPr>
          <w:noProof/>
        </w:rPr>
        <w:lastRenderedPageBreak/>
        <w:drawing>
          <wp:inline distT="0" distB="0" distL="0" distR="0" wp14:anchorId="6D481EE8" wp14:editId="02D69C40">
            <wp:extent cx="5943600" cy="5311775"/>
            <wp:effectExtent l="0" t="0" r="0" b="0"/>
            <wp:docPr id="28927495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27495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1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1EFF9" w14:textId="77777777" w:rsidR="003F78EA" w:rsidRPr="00BE5959" w:rsidRDefault="003F78EA" w:rsidP="003F78EA">
      <w:pPr>
        <w:pStyle w:val="SMHeading"/>
        <w:jc w:val="both"/>
        <w:rPr>
          <w:b w:val="0"/>
          <w:bCs w:val="0"/>
          <w:lang w:eastAsia="ja-JP"/>
        </w:rPr>
      </w:pPr>
      <w:r>
        <w:t xml:space="preserve">Extended Data </w:t>
      </w:r>
      <w:r w:rsidRPr="00355362">
        <w:t xml:space="preserve">Fig. </w:t>
      </w:r>
      <w:r>
        <w:t>6| Protein(ligand)-protein interface diagr</w:t>
      </w:r>
      <w:r w:rsidRPr="00A65595">
        <w:t xml:space="preserve">ams of Cyt </w:t>
      </w:r>
      <w:r w:rsidRPr="00A65595">
        <w:rPr>
          <w:i/>
          <w:iCs/>
        </w:rPr>
        <w:t>c</w:t>
      </w:r>
      <w:r w:rsidRPr="00A65595">
        <w:rPr>
          <w:vertAlign w:val="subscript"/>
        </w:rPr>
        <w:t>6</w:t>
      </w:r>
      <w:r w:rsidRPr="00A65595">
        <w:t>: PsaA</w:t>
      </w:r>
      <w:r>
        <w:t xml:space="preserve"> </w:t>
      </w:r>
      <w:r w:rsidRPr="00A65595">
        <w:t>(</w:t>
      </w:r>
      <w:r>
        <w:t>a</w:t>
      </w:r>
      <w:r w:rsidRPr="00A65595">
        <w:t xml:space="preserve">), Cyt </w:t>
      </w:r>
      <w:r w:rsidRPr="00A65595">
        <w:rPr>
          <w:i/>
          <w:iCs/>
        </w:rPr>
        <w:t>c</w:t>
      </w:r>
      <w:r w:rsidRPr="00A65595">
        <w:rPr>
          <w:vertAlign w:val="subscript"/>
        </w:rPr>
        <w:t>6</w:t>
      </w:r>
      <w:r w:rsidRPr="00A65595">
        <w:t>:PsaB (</w:t>
      </w:r>
      <w:r>
        <w:t>b</w:t>
      </w:r>
      <w:r w:rsidRPr="00A65595">
        <w:t xml:space="preserve">) Cyt </w:t>
      </w:r>
      <w:r w:rsidRPr="00A65595">
        <w:rPr>
          <w:i/>
          <w:iCs/>
        </w:rPr>
        <w:t>c</w:t>
      </w:r>
      <w:r w:rsidRPr="00A65595">
        <w:rPr>
          <w:vertAlign w:val="subscript"/>
        </w:rPr>
        <w:t>6</w:t>
      </w:r>
      <w:r w:rsidRPr="00A65595">
        <w:t>:PsaF (</w:t>
      </w:r>
      <w:r>
        <w:t>c</w:t>
      </w:r>
      <w:r w:rsidRPr="00A65595">
        <w:t xml:space="preserve">) and Heme: Cyt </w:t>
      </w:r>
      <w:r w:rsidRPr="00A65595">
        <w:rPr>
          <w:i/>
          <w:iCs/>
        </w:rPr>
        <w:t>c</w:t>
      </w:r>
      <w:r w:rsidRPr="00A65595">
        <w:rPr>
          <w:vertAlign w:val="subscript"/>
        </w:rPr>
        <w:t>6</w:t>
      </w:r>
      <w:r w:rsidRPr="00A65595">
        <w:t xml:space="preserve">/PsaA/PsaB </w:t>
      </w:r>
      <w:r>
        <w:t xml:space="preserve">(d) </w:t>
      </w:r>
      <w:r w:rsidRPr="00A65595">
        <w:t>produced by LigPlot</w:t>
      </w:r>
      <w:r w:rsidRPr="00A65595">
        <w:rPr>
          <w:vertAlign w:val="superscript"/>
        </w:rPr>
        <w:t>+</w:t>
      </w:r>
      <w:r w:rsidRPr="00A65595">
        <w:rPr>
          <w:lang w:eastAsia="ja-JP"/>
        </w:rPr>
        <w:t xml:space="preserve">. </w:t>
      </w:r>
      <w:r w:rsidRPr="00BE5959">
        <w:rPr>
          <w:b w:val="0"/>
          <w:bCs w:val="0"/>
          <w:lang w:eastAsia="ja-JP"/>
        </w:rPr>
        <w:t>Green dashed lines with numbers indicate potential hydrogen bonds or electrostatic interactions shorter than 3.35Å, providing the atom-atom distances (Å). Red dashed lines represent other non-bonded contacts including hydrophobic interactions.</w:t>
      </w:r>
    </w:p>
    <w:p w14:paraId="2E1FFC79" w14:textId="77777777" w:rsidR="003F78EA" w:rsidRDefault="003F78EA" w:rsidP="003F78EA">
      <w:pPr>
        <w:pStyle w:val="SMcaption"/>
        <w:jc w:val="both"/>
      </w:pPr>
      <w:r>
        <w:br w:type="page"/>
      </w:r>
    </w:p>
    <w:p w14:paraId="1C257FB5" w14:textId="77777777" w:rsidR="003F78EA" w:rsidRDefault="003F78EA" w:rsidP="003F78EA">
      <w:pPr>
        <w:pStyle w:val="SMcaption"/>
        <w:jc w:val="both"/>
      </w:pPr>
      <w:r w:rsidRPr="00B74921">
        <w:rPr>
          <w:noProof/>
        </w:rPr>
        <w:lastRenderedPageBreak/>
        <w:drawing>
          <wp:inline distT="0" distB="0" distL="0" distR="0" wp14:anchorId="7E35015D" wp14:editId="52823CE1">
            <wp:extent cx="5943600" cy="2463800"/>
            <wp:effectExtent l="0" t="0" r="0" b="0"/>
            <wp:docPr id="197758210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58210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0FCBF" w14:textId="77777777" w:rsidR="003F78EA" w:rsidRPr="00BE5959" w:rsidRDefault="003F78EA" w:rsidP="003F78EA">
      <w:pPr>
        <w:pStyle w:val="SMHeading"/>
        <w:jc w:val="both"/>
        <w:rPr>
          <w:b w:val="0"/>
          <w:bCs w:val="0"/>
          <w:lang w:eastAsia="ja-JP"/>
        </w:rPr>
      </w:pPr>
      <w:r>
        <w:t xml:space="preserve">Extended Data </w:t>
      </w:r>
      <w:r w:rsidRPr="00355362">
        <w:t xml:space="preserve">Fig. </w:t>
      </w:r>
      <w:r>
        <w:rPr>
          <w:lang w:eastAsia="ja-JP"/>
        </w:rPr>
        <w:t>7</w:t>
      </w:r>
      <w:r w:rsidRPr="00BE5959">
        <w:rPr>
          <w:b w:val="0"/>
          <w:bCs w:val="0"/>
          <w:lang w:eastAsia="ja-JP"/>
        </w:rPr>
        <w:t>|</w:t>
      </w:r>
      <w:r>
        <w:rPr>
          <w:lang w:eastAsia="ja-JP"/>
        </w:rPr>
        <w:t xml:space="preserve"> </w:t>
      </w:r>
      <w:r>
        <w:t xml:space="preserve">Additional figures for Cyt </w:t>
      </w:r>
      <w:r w:rsidRPr="00B74921">
        <w:rPr>
          <w:i/>
          <w:iCs/>
        </w:rPr>
        <w:t>c</w:t>
      </w:r>
      <w:r>
        <w:rPr>
          <w:vertAlign w:val="subscript"/>
        </w:rPr>
        <w:t>6</w:t>
      </w:r>
      <w:r>
        <w:t xml:space="preserve">:PSI binding. </w:t>
      </w:r>
      <w:r w:rsidRPr="00BE5959">
        <w:t>a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Stromal view of Cyt </w:t>
      </w:r>
      <w:r w:rsidRPr="00BE5959">
        <w:rPr>
          <w:b w:val="0"/>
          <w:bCs w:val="0"/>
          <w:i/>
          <w:iCs/>
        </w:rPr>
        <w:t>c</w:t>
      </w:r>
      <w:r w:rsidRPr="00BE5959">
        <w:rPr>
          <w:b w:val="0"/>
          <w:bCs w:val="0"/>
          <w:vertAlign w:val="subscript"/>
        </w:rPr>
        <w:t>6</w:t>
      </w:r>
      <w:r w:rsidRPr="00BE5959">
        <w:rPr>
          <w:b w:val="0"/>
          <w:bCs w:val="0"/>
        </w:rPr>
        <w:t>:PSI interface</w:t>
      </w:r>
      <w:r w:rsidRPr="00BE5959" w:rsidDel="006C22A3">
        <w:rPr>
          <w:b w:val="0"/>
          <w:bCs w:val="0"/>
        </w:rPr>
        <w:t xml:space="preserve"> </w:t>
      </w:r>
      <w:r w:rsidRPr="00BE5959">
        <w:rPr>
          <w:b w:val="0"/>
          <w:bCs w:val="0"/>
        </w:rPr>
        <w:t xml:space="preserve">(just Cyt </w:t>
      </w:r>
      <w:r w:rsidRPr="00BE5959">
        <w:rPr>
          <w:b w:val="0"/>
          <w:bCs w:val="0"/>
          <w:i/>
          <w:iCs/>
        </w:rPr>
        <w:t>c</w:t>
      </w:r>
      <w:r w:rsidRPr="00BE5959">
        <w:rPr>
          <w:b w:val="0"/>
          <w:bCs w:val="0"/>
          <w:vertAlign w:val="subscript"/>
        </w:rPr>
        <w:t>6</w:t>
      </w:r>
      <w:r w:rsidRPr="00BE5959">
        <w:rPr>
          <w:b w:val="0"/>
          <w:bCs w:val="0"/>
        </w:rPr>
        <w:t xml:space="preserve"> side). Directly interacting amino acids are shown, in addition to E70 and E71. </w:t>
      </w:r>
      <w:r w:rsidRPr="00BE5959">
        <w:t>b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Interfaces between Cyt </w:t>
      </w:r>
      <w:r w:rsidRPr="00BE5959">
        <w:rPr>
          <w:b w:val="0"/>
          <w:bCs w:val="0"/>
          <w:i/>
          <w:iCs/>
        </w:rPr>
        <w:t>c</w:t>
      </w:r>
      <w:r w:rsidRPr="00BE5959">
        <w:rPr>
          <w:b w:val="0"/>
          <w:bCs w:val="0"/>
          <w:vertAlign w:val="subscript"/>
        </w:rPr>
        <w:t>6</w:t>
      </w:r>
      <w:r w:rsidRPr="00BE5959">
        <w:rPr>
          <w:b w:val="0"/>
          <w:bCs w:val="0"/>
        </w:rPr>
        <w:t xml:space="preserve"> and PsaA-</w:t>
      </w:r>
      <w:r w:rsidRPr="00BE5959">
        <w:rPr>
          <w:b w:val="0"/>
          <w:bCs w:val="0"/>
          <w:i/>
          <w:iCs/>
        </w:rPr>
        <w:t>l</w:t>
      </w:r>
      <w:r w:rsidRPr="00BE5959">
        <w:rPr>
          <w:b w:val="0"/>
          <w:bCs w:val="0"/>
        </w:rPr>
        <w:t xml:space="preserve"> loop (left)/PsaB-</w:t>
      </w:r>
      <w:r w:rsidRPr="00BE5959">
        <w:rPr>
          <w:b w:val="0"/>
          <w:bCs w:val="0"/>
          <w:i/>
          <w:iCs/>
        </w:rPr>
        <w:t>l’</w:t>
      </w:r>
      <w:r w:rsidRPr="00BE5959">
        <w:rPr>
          <w:b w:val="0"/>
          <w:bCs w:val="0"/>
        </w:rPr>
        <w:t xml:space="preserve"> loop (right). Directly interacting residues and water molecules (orange) are shown in bottom panels, in addition to PsaA-W651. The Trp dimer is shown in both bottom panels. </w:t>
      </w:r>
      <w:r>
        <w:t>c</w:t>
      </w:r>
      <w:r>
        <w:rPr>
          <w:b w:val="0"/>
          <w:bCs w:val="0"/>
        </w:rPr>
        <w:t>,</w:t>
      </w:r>
      <w:r w:rsidRPr="00BE5959">
        <w:rPr>
          <w:b w:val="0"/>
          <w:bCs w:val="0"/>
        </w:rPr>
        <w:t xml:space="preserve"> Peripheral protein-protein interactions on the PsaA-PsaB shallow pocket.</w:t>
      </w:r>
    </w:p>
    <w:p w14:paraId="6C0D1BDA" w14:textId="77777777" w:rsidR="003F78EA" w:rsidRDefault="003F78EA" w:rsidP="003F78EA">
      <w:pPr>
        <w:pStyle w:val="SMcaption"/>
        <w:jc w:val="both"/>
        <w:rPr>
          <w:lang w:eastAsia="ja-JP"/>
        </w:rPr>
      </w:pPr>
      <w:r>
        <w:rPr>
          <w:lang w:eastAsia="ja-JP"/>
        </w:rPr>
        <w:br w:type="page"/>
      </w:r>
    </w:p>
    <w:p w14:paraId="4DF26CAF" w14:textId="77777777" w:rsidR="003F78EA" w:rsidRDefault="003F78EA" w:rsidP="003F78EA">
      <w:pPr>
        <w:pStyle w:val="SMcaption"/>
        <w:jc w:val="center"/>
        <w:rPr>
          <w:lang w:eastAsia="ja-JP"/>
        </w:rPr>
      </w:pPr>
      <w:r w:rsidRPr="007349E5">
        <w:rPr>
          <w:noProof/>
          <w:lang w:eastAsia="ja-JP"/>
        </w:rPr>
        <w:lastRenderedPageBreak/>
        <w:drawing>
          <wp:inline distT="0" distB="0" distL="0" distR="0" wp14:anchorId="69666A76" wp14:editId="190F3232">
            <wp:extent cx="2449585" cy="2284185"/>
            <wp:effectExtent l="0" t="0" r="1905" b="1905"/>
            <wp:docPr id="138620629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20629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79047" cy="2311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06464" w14:textId="77777777" w:rsidR="003F78EA" w:rsidRPr="00BE5959" w:rsidRDefault="003F78EA" w:rsidP="003F78EA">
      <w:pPr>
        <w:pStyle w:val="SMHeading"/>
        <w:jc w:val="both"/>
        <w:rPr>
          <w:b w:val="0"/>
          <w:bCs w:val="0"/>
          <w:lang w:eastAsia="ja-JP"/>
        </w:rPr>
      </w:pPr>
      <w:r>
        <w:t xml:space="preserve">Extended Data </w:t>
      </w:r>
      <w:r w:rsidRPr="00355362">
        <w:t xml:space="preserve">Fig. </w:t>
      </w:r>
      <w:r>
        <w:rPr>
          <w:lang w:eastAsia="ja-JP"/>
        </w:rPr>
        <w:t xml:space="preserve">8| </w:t>
      </w:r>
      <w:r>
        <w:t xml:space="preserve">Cross-linking </w:t>
      </w:r>
      <w:r w:rsidRPr="0025778D">
        <w:t xml:space="preserve">using Cyt </w:t>
      </w:r>
      <w:r w:rsidRPr="0025778D">
        <w:rPr>
          <w:i/>
          <w:iCs/>
        </w:rPr>
        <w:t>c</w:t>
      </w:r>
      <w:r w:rsidRPr="0025778D">
        <w:rPr>
          <w:vertAlign w:val="subscript"/>
        </w:rPr>
        <w:t>6</w:t>
      </w:r>
      <w:r w:rsidRPr="0025778D">
        <w:t xml:space="preserve"> variants with mutations at</w:t>
      </w:r>
      <w:r>
        <w:t xml:space="preserve"> putatively</w:t>
      </w:r>
      <w:r w:rsidRPr="0025778D">
        <w:t xml:space="preserve"> interacting amino acid residues</w:t>
      </w:r>
      <w:r>
        <w:t xml:space="preserve">. </w:t>
      </w:r>
      <w:r w:rsidRPr="00BE5959">
        <w:rPr>
          <w:b w:val="0"/>
          <w:bCs w:val="0"/>
        </w:rPr>
        <w:t>The cross-linked samples</w:t>
      </w:r>
      <w:r w:rsidRPr="00BE5959">
        <w:rPr>
          <w:rFonts w:hint="eastAsia"/>
          <w:b w:val="0"/>
          <w:bCs w:val="0"/>
          <w:lang w:eastAsia="ja-JP"/>
        </w:rPr>
        <w:t xml:space="preserve"> </w:t>
      </w:r>
      <w:r w:rsidRPr="00BE5959">
        <w:rPr>
          <w:b w:val="0"/>
          <w:bCs w:val="0"/>
        </w:rPr>
        <w:t xml:space="preserve">were subjected to SDS-PAGE and Western blotting. </w:t>
      </w:r>
    </w:p>
    <w:p w14:paraId="095842F9" w14:textId="77777777" w:rsidR="003F78EA" w:rsidRDefault="003F78EA" w:rsidP="003F78EA">
      <w:pPr>
        <w:pStyle w:val="SMcaption"/>
        <w:jc w:val="both"/>
      </w:pPr>
    </w:p>
    <w:p w14:paraId="1A0DFA7D" w14:textId="77777777" w:rsidR="003F78EA" w:rsidRDefault="003F78EA" w:rsidP="003F78EA">
      <w:pPr>
        <w:pStyle w:val="SMcaption"/>
        <w:jc w:val="both"/>
      </w:pPr>
      <w:r>
        <w:br w:type="page"/>
      </w:r>
    </w:p>
    <w:p w14:paraId="254F5172" w14:textId="77777777" w:rsidR="003F78EA" w:rsidRDefault="003F78EA" w:rsidP="003F78EA">
      <w:pPr>
        <w:pStyle w:val="SMcaption"/>
      </w:pPr>
    </w:p>
    <w:tbl>
      <w:tblPr>
        <w:tblW w:w="73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5400"/>
      </w:tblGrid>
      <w:tr w:rsidR="003F78EA" w:rsidRPr="004D43E0" w14:paraId="736514FE" w14:textId="77777777" w:rsidTr="00687FCE">
        <w:trPr>
          <w:trHeight w:val="400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F4598E" w14:textId="77777777" w:rsidR="003F78EA" w:rsidRPr="004D43E0" w:rsidRDefault="003F78EA" w:rsidP="00687FCE">
            <w:pPr>
              <w:rPr>
                <w:rFonts w:ascii="Arial" w:eastAsia="ヒラギノ角ゴ ProN W3" w:hAnsi="Arial" w:cs="Arial"/>
                <w:color w:val="000000"/>
              </w:rPr>
            </w:pPr>
            <w:r w:rsidRPr="004D43E0">
              <w:rPr>
                <w:rFonts w:ascii="Arial" w:eastAsia="ヒラギノ角ゴ ProN W3" w:hAnsi="Arial" w:cs="Arial"/>
                <w:color w:val="000000"/>
              </w:rPr>
              <w:t>Primer names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C7FF1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Sequence 5’ to 3’</w:t>
            </w:r>
          </w:p>
        </w:tc>
      </w:tr>
      <w:tr w:rsidR="003F78EA" w:rsidRPr="004D43E0" w14:paraId="16C010B3" w14:textId="77777777" w:rsidTr="00687FCE">
        <w:trPr>
          <w:trHeight w:val="400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34951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>
              <w:rPr>
                <w:rFonts w:ascii="Arial" w:eastAsia="Yu Gothic" w:hAnsi="Arial" w:cs="Arial"/>
                <w:color w:val="000000"/>
              </w:rPr>
              <w:t>R</w:t>
            </w:r>
            <w:r w:rsidRPr="004D43E0">
              <w:rPr>
                <w:rFonts w:ascii="Arial" w:eastAsia="Yu Gothic" w:hAnsi="Arial" w:cs="Arial"/>
                <w:color w:val="000000"/>
              </w:rPr>
              <w:t>6</w:t>
            </w:r>
            <w:r>
              <w:rPr>
                <w:rFonts w:ascii="Arial" w:eastAsia="Yu Gothic" w:hAnsi="Arial" w:cs="Arial"/>
                <w:color w:val="000000"/>
              </w:rPr>
              <w:t>6</w:t>
            </w:r>
            <w:r w:rsidRPr="004D43E0">
              <w:rPr>
                <w:rFonts w:ascii="Arial" w:eastAsia="Yu Gothic" w:hAnsi="Arial" w:cs="Arial"/>
                <w:color w:val="000000"/>
              </w:rPr>
              <w:t>Q_fw</w:t>
            </w:r>
          </w:p>
        </w:tc>
        <w:tc>
          <w:tcPr>
            <w:tcW w:w="54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0516A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GGCGGATCAGCTGAGCGAAGAGGAGATCCAGG</w:t>
            </w:r>
          </w:p>
        </w:tc>
      </w:tr>
      <w:tr w:rsidR="003F78EA" w:rsidRPr="004D43E0" w14:paraId="6B837FA0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D578D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>
              <w:rPr>
                <w:rFonts w:ascii="Arial" w:eastAsia="Yu Gothic" w:hAnsi="Arial" w:cs="Arial"/>
                <w:color w:val="000000"/>
              </w:rPr>
              <w:t>R</w:t>
            </w:r>
            <w:r w:rsidRPr="004D43E0">
              <w:rPr>
                <w:rFonts w:ascii="Arial" w:eastAsia="Yu Gothic" w:hAnsi="Arial" w:cs="Arial"/>
                <w:color w:val="000000"/>
              </w:rPr>
              <w:t>6</w:t>
            </w:r>
            <w:r>
              <w:rPr>
                <w:rFonts w:ascii="Arial" w:eastAsia="Yu Gothic" w:hAnsi="Arial" w:cs="Arial"/>
                <w:color w:val="000000"/>
              </w:rPr>
              <w:t>6</w:t>
            </w:r>
            <w:r w:rsidRPr="004D43E0">
              <w:rPr>
                <w:rFonts w:ascii="Arial" w:eastAsia="Yu Gothic" w:hAnsi="Arial" w:cs="Arial"/>
                <w:color w:val="000000"/>
              </w:rPr>
              <w:t>Q_rv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4A2B9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CTCAGCTGATCCGCCCACGCCGGCATTGC</w:t>
            </w:r>
          </w:p>
        </w:tc>
      </w:tr>
      <w:tr w:rsidR="003F78EA" w:rsidRPr="004D43E0" w14:paraId="2E0AB8E2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C41709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E</w:t>
            </w:r>
            <w:r>
              <w:rPr>
                <w:rFonts w:ascii="Arial" w:eastAsia="Yu Gothic" w:hAnsi="Arial" w:cs="Arial"/>
                <w:color w:val="000000"/>
              </w:rPr>
              <w:t>69</w:t>
            </w:r>
            <w:r w:rsidRPr="004D43E0">
              <w:rPr>
                <w:rFonts w:ascii="Arial" w:eastAsia="Yu Gothic" w:hAnsi="Arial" w:cs="Arial"/>
                <w:color w:val="000000"/>
              </w:rPr>
              <w:t>Q_fw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B47C20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CCTGAGCCAGGAGGAGATCCAGGCGGTTGC</w:t>
            </w:r>
          </w:p>
        </w:tc>
      </w:tr>
      <w:tr w:rsidR="003F78EA" w:rsidRPr="004D43E0" w14:paraId="369FAF00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38719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E</w:t>
            </w:r>
            <w:r>
              <w:rPr>
                <w:rFonts w:ascii="Arial" w:eastAsia="Yu Gothic" w:hAnsi="Arial" w:cs="Arial"/>
                <w:color w:val="000000"/>
              </w:rPr>
              <w:t>69</w:t>
            </w:r>
            <w:r w:rsidRPr="004D43E0">
              <w:rPr>
                <w:rFonts w:ascii="Arial" w:eastAsia="Yu Gothic" w:hAnsi="Arial" w:cs="Arial"/>
                <w:color w:val="000000"/>
              </w:rPr>
              <w:t>Q_rv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2B17C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TCCTCCTGGCTCAGGCGATCCGCCCACG</w:t>
            </w:r>
          </w:p>
        </w:tc>
      </w:tr>
      <w:tr w:rsidR="003F78EA" w:rsidRPr="004D43E0" w14:paraId="7AE85C28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095B62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E7</w:t>
            </w:r>
            <w:r>
              <w:rPr>
                <w:rFonts w:ascii="Arial" w:eastAsia="Yu Gothic" w:hAnsi="Arial" w:cs="Arial"/>
                <w:color w:val="000000"/>
              </w:rPr>
              <w:t>0</w:t>
            </w:r>
            <w:r w:rsidRPr="004D43E0">
              <w:rPr>
                <w:rFonts w:ascii="Arial" w:eastAsia="Yu Gothic" w:hAnsi="Arial" w:cs="Arial"/>
                <w:color w:val="000000"/>
              </w:rPr>
              <w:t>Q_fw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383E9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GAGCGAACAGGAGATCCAGGCGGTTGCTGAATACG</w:t>
            </w:r>
          </w:p>
        </w:tc>
      </w:tr>
      <w:tr w:rsidR="003F78EA" w:rsidRPr="004D43E0" w14:paraId="191596B8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4548E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E7</w:t>
            </w:r>
            <w:r>
              <w:rPr>
                <w:rFonts w:ascii="Arial" w:eastAsia="Yu Gothic" w:hAnsi="Arial" w:cs="Arial"/>
                <w:color w:val="000000"/>
              </w:rPr>
              <w:t>0</w:t>
            </w:r>
            <w:r w:rsidRPr="004D43E0">
              <w:rPr>
                <w:rFonts w:ascii="Arial" w:eastAsia="Yu Gothic" w:hAnsi="Arial" w:cs="Arial"/>
                <w:color w:val="000000"/>
              </w:rPr>
              <w:t>Q_rv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CCA652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ATCTCCTGTTCGCTCAGGCGATCCGC</w:t>
            </w:r>
          </w:p>
        </w:tc>
      </w:tr>
      <w:tr w:rsidR="003F78EA" w:rsidRPr="004D43E0" w14:paraId="052D240D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3DF4B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>
              <w:rPr>
                <w:rFonts w:ascii="Arial" w:eastAsia="Yu Gothic" w:hAnsi="Arial" w:cs="Arial"/>
                <w:color w:val="000000"/>
              </w:rPr>
              <w:t>E71</w:t>
            </w:r>
            <w:r w:rsidRPr="004D43E0">
              <w:rPr>
                <w:rFonts w:ascii="Arial" w:eastAsia="Yu Gothic" w:hAnsi="Arial" w:cs="Arial"/>
                <w:color w:val="000000"/>
              </w:rPr>
              <w:t>Q_fw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DA20E8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CGAAGAGCAGATCCAGGCGGTTGCTGAATACG</w:t>
            </w:r>
          </w:p>
        </w:tc>
      </w:tr>
      <w:tr w:rsidR="003F78EA" w:rsidRPr="004D43E0" w14:paraId="77D9BFF6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CCA9F1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>
              <w:rPr>
                <w:rFonts w:ascii="Arial" w:eastAsia="Yu Gothic" w:hAnsi="Arial" w:cs="Arial"/>
                <w:color w:val="000000"/>
              </w:rPr>
              <w:t>E71</w:t>
            </w:r>
            <w:r w:rsidRPr="004D43E0">
              <w:rPr>
                <w:rFonts w:ascii="Arial" w:eastAsia="Yu Gothic" w:hAnsi="Arial" w:cs="Arial"/>
                <w:color w:val="000000"/>
              </w:rPr>
              <w:t>Q_rv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05B41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AC0910">
              <w:rPr>
                <w:rFonts w:ascii="Arial" w:eastAsia="Yu Gothic" w:hAnsi="Arial" w:cs="Arial"/>
                <w:color w:val="000000"/>
              </w:rPr>
              <w:t>TGGATCTGCTCTTCGCTCAGGCGATCCG</w:t>
            </w:r>
          </w:p>
        </w:tc>
      </w:tr>
      <w:tr w:rsidR="003F78EA" w:rsidRPr="004D43E0" w14:paraId="44F1940A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645BD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E69Q/E70Q_fw</w:t>
            </w: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E49CA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TGAGCCAGCAGGAGATCCAGGCGGTTGCTGA</w:t>
            </w:r>
          </w:p>
        </w:tc>
      </w:tr>
      <w:tr w:rsidR="003F78EA" w:rsidRPr="004D43E0" w14:paraId="35C94CEB" w14:textId="77777777" w:rsidTr="00687FCE">
        <w:trPr>
          <w:trHeight w:val="400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C90C51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E69Q/E70Q_rv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EA3A3E" w14:textId="77777777" w:rsidR="003F78EA" w:rsidRPr="004D43E0" w:rsidRDefault="003F78EA" w:rsidP="00687FCE">
            <w:pPr>
              <w:rPr>
                <w:rFonts w:ascii="Arial" w:eastAsia="Yu Gothic" w:hAnsi="Arial" w:cs="Arial"/>
                <w:color w:val="000000"/>
              </w:rPr>
            </w:pPr>
            <w:r w:rsidRPr="004D43E0">
              <w:rPr>
                <w:rFonts w:ascii="Arial" w:eastAsia="Yu Gothic" w:hAnsi="Arial" w:cs="Arial"/>
                <w:color w:val="000000"/>
              </w:rPr>
              <w:t>TCTCCTGCTGGCTCAGGCGATCCGCCCA</w:t>
            </w:r>
          </w:p>
        </w:tc>
      </w:tr>
    </w:tbl>
    <w:p w14:paraId="0698AF9D" w14:textId="77777777" w:rsidR="003F78EA" w:rsidRDefault="003F78EA" w:rsidP="003F78EA">
      <w:pPr>
        <w:pStyle w:val="SMcaption"/>
      </w:pPr>
    </w:p>
    <w:p w14:paraId="2A95BE27" w14:textId="77777777" w:rsidR="003F78EA" w:rsidRPr="00BE5959" w:rsidRDefault="003F78EA" w:rsidP="003F78EA">
      <w:pPr>
        <w:pStyle w:val="SMHeading"/>
      </w:pPr>
      <w:r>
        <w:t xml:space="preserve">Extended Data Table 1 </w:t>
      </w:r>
      <w:r w:rsidRPr="00BE5959">
        <w:t>Primers used in this study.</w:t>
      </w:r>
    </w:p>
    <w:p w14:paraId="798CF373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N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8EA"/>
    <w:rsid w:val="003C2EF4"/>
    <w:rsid w:val="003F78EA"/>
    <w:rsid w:val="00446799"/>
    <w:rsid w:val="006A7E07"/>
    <w:rsid w:val="00701021"/>
    <w:rsid w:val="0092132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1224A"/>
  <w15:chartTrackingRefBased/>
  <w15:docId w15:val="{DA813907-764D-4B7F-9CF5-22629E0E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8EA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78E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78E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8E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8E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8E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8E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8E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8E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8E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78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78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8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8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8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8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8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8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8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8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78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8E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78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8E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78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8E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78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8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8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8EA"/>
    <w:rPr>
      <w:b/>
      <w:bCs/>
      <w:smallCaps/>
      <w:color w:val="0F4761" w:themeColor="accent1" w:themeShade="BF"/>
      <w:spacing w:val="5"/>
    </w:rPr>
  </w:style>
  <w:style w:type="paragraph" w:customStyle="1" w:styleId="SMHeading">
    <w:name w:val="SM Heading"/>
    <w:basedOn w:val="Heading1"/>
    <w:qFormat/>
    <w:rsid w:val="003F78EA"/>
    <w:pPr>
      <w:keepLines w:val="0"/>
      <w:spacing w:before="240" w:after="60" w:line="240" w:lineRule="auto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  <w14:ligatures w14:val="none"/>
    </w:rPr>
  </w:style>
  <w:style w:type="paragraph" w:customStyle="1" w:styleId="SMText">
    <w:name w:val="SM Text"/>
    <w:basedOn w:val="Normal"/>
    <w:qFormat/>
    <w:rsid w:val="003F78EA"/>
    <w:pPr>
      <w:ind w:firstLine="480"/>
    </w:pPr>
    <w:rPr>
      <w:sz w:val="24"/>
    </w:rPr>
  </w:style>
  <w:style w:type="paragraph" w:customStyle="1" w:styleId="SMcaption">
    <w:name w:val="SM caption"/>
    <w:basedOn w:val="SMText"/>
    <w:qFormat/>
    <w:rsid w:val="003F78EA"/>
    <w:pPr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507</Words>
  <Characters>2936</Characters>
  <Application>Microsoft Office Word</Application>
  <DocSecurity>0</DocSecurity>
  <Lines>49</Lines>
  <Paragraphs>11</Paragraphs>
  <ScaleCrop>false</ScaleCrop>
  <Company>Springer Nature</Company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2025-11-07T07:01:00Z</dcterms:created>
  <dcterms:modified xsi:type="dcterms:W3CDTF">2025-11-07T07:01:00Z</dcterms:modified>
</cp:coreProperties>
</file>