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EEE6C" w14:textId="77777777" w:rsidR="00906315" w:rsidRPr="005A19EE" w:rsidRDefault="00906315" w:rsidP="00906315">
      <w:pPr>
        <w:rPr>
          <w:b/>
          <w:bCs/>
          <w:color w:val="auto"/>
          <w:lang w:val="en-US"/>
        </w:rPr>
      </w:pPr>
      <w:r w:rsidRPr="005A19EE">
        <w:rPr>
          <w:b/>
          <w:bCs/>
          <w:color w:val="auto"/>
          <w:lang w:val="en-US"/>
        </w:rPr>
        <w:t>Table 3</w:t>
      </w:r>
    </w:p>
    <w:p w14:paraId="738D94F3" w14:textId="77777777" w:rsidR="00906315" w:rsidRPr="005A19EE" w:rsidRDefault="00906315" w:rsidP="00906315">
      <w:pPr>
        <w:rPr>
          <w:color w:val="auto"/>
          <w:lang w:val="en-US"/>
        </w:rPr>
      </w:pPr>
      <w:r w:rsidRPr="005A19EE">
        <w:rPr>
          <w:color w:val="auto"/>
          <w:lang w:val="en-US"/>
        </w:rPr>
        <w:t>Feature Dictionary</w:t>
      </w:r>
    </w:p>
    <w:tbl>
      <w:tblPr>
        <w:tblW w:w="13437" w:type="dxa"/>
        <w:tblBorders>
          <w:top w:val="single" w:sz="4" w:space="0" w:color="auto"/>
          <w:bottom w:val="single" w:sz="4" w:space="0" w:color="auto"/>
        </w:tblBorders>
        <w:tblLayout w:type="fixed"/>
        <w:tblCellMar>
          <w:left w:w="0" w:type="dxa"/>
          <w:right w:w="0" w:type="dxa"/>
        </w:tblCellMar>
        <w:tblLook w:val="0000" w:firstRow="0" w:lastRow="0" w:firstColumn="0" w:lastColumn="0" w:noHBand="0" w:noVBand="0"/>
      </w:tblPr>
      <w:tblGrid>
        <w:gridCol w:w="3515"/>
        <w:gridCol w:w="2324"/>
        <w:gridCol w:w="2665"/>
        <w:gridCol w:w="1701"/>
        <w:gridCol w:w="1361"/>
        <w:gridCol w:w="1871"/>
      </w:tblGrid>
      <w:tr w:rsidR="00906315" w:rsidRPr="00CD7325" w14:paraId="697DC1DE" w14:textId="77777777" w:rsidTr="00AF0AC8">
        <w:trPr>
          <w:cantSplit/>
          <w:trHeight w:val="454"/>
          <w:tblHeader/>
        </w:trPr>
        <w:tc>
          <w:tcPr>
            <w:tcW w:w="3515" w:type="dxa"/>
            <w:tcBorders>
              <w:top w:val="single" w:sz="4" w:space="0" w:color="auto"/>
              <w:bottom w:val="single" w:sz="4" w:space="0" w:color="auto"/>
            </w:tcBorders>
          </w:tcPr>
          <w:p w14:paraId="199827E3" w14:textId="77777777" w:rsidR="00906315" w:rsidRPr="005A19EE" w:rsidRDefault="00906315" w:rsidP="00AF0AC8">
            <w:pPr>
              <w:tabs>
                <w:tab w:val="left" w:pos="238"/>
              </w:tabs>
              <w:spacing w:line="240" w:lineRule="auto"/>
              <w:jc w:val="left"/>
              <w:rPr>
                <w:color w:val="auto"/>
                <w:sz w:val="20"/>
                <w:szCs w:val="20"/>
              </w:rPr>
            </w:pPr>
            <w:r w:rsidRPr="005A19EE">
              <w:rPr>
                <w:rFonts w:ascii="Calibri" w:eastAsia="Calibri" w:hAnsi="Calibri" w:cs="Calibri"/>
                <w:color w:val="auto"/>
                <w:sz w:val="20"/>
                <w:szCs w:val="20"/>
              </w:rPr>
              <w:t>Feature</w:t>
            </w:r>
          </w:p>
        </w:tc>
        <w:tc>
          <w:tcPr>
            <w:tcW w:w="2324" w:type="dxa"/>
            <w:tcBorders>
              <w:top w:val="single" w:sz="4" w:space="0" w:color="auto"/>
              <w:bottom w:val="single" w:sz="4" w:space="0" w:color="auto"/>
            </w:tcBorders>
          </w:tcPr>
          <w:p w14:paraId="7D3F01CF" w14:textId="77777777" w:rsidR="00906315" w:rsidRPr="005A19EE" w:rsidRDefault="00906315" w:rsidP="00AF0AC8">
            <w:pPr>
              <w:tabs>
                <w:tab w:val="left" w:pos="238"/>
              </w:tabs>
              <w:spacing w:line="240" w:lineRule="auto"/>
              <w:ind w:left="227"/>
              <w:jc w:val="left"/>
              <w:rPr>
                <w:color w:val="auto"/>
                <w:sz w:val="20"/>
                <w:szCs w:val="20"/>
              </w:rPr>
            </w:pPr>
            <w:r w:rsidRPr="005A19EE">
              <w:rPr>
                <w:rFonts w:ascii="Calibri" w:eastAsia="Calibri" w:hAnsi="Calibri" w:cs="Calibri"/>
                <w:color w:val="auto"/>
                <w:sz w:val="20"/>
                <w:szCs w:val="20"/>
              </w:rPr>
              <w:t>Abbreviation</w:t>
            </w:r>
          </w:p>
        </w:tc>
        <w:tc>
          <w:tcPr>
            <w:tcW w:w="2665" w:type="dxa"/>
            <w:tcBorders>
              <w:top w:val="single" w:sz="4" w:space="0" w:color="auto"/>
              <w:bottom w:val="single" w:sz="4" w:space="0" w:color="auto"/>
            </w:tcBorders>
          </w:tcPr>
          <w:p w14:paraId="753553F0" w14:textId="77777777" w:rsidR="00906315" w:rsidRPr="005A19EE" w:rsidRDefault="00906315" w:rsidP="00AF0AC8">
            <w:pPr>
              <w:tabs>
                <w:tab w:val="left" w:pos="238"/>
              </w:tabs>
              <w:spacing w:line="240" w:lineRule="auto"/>
              <w:jc w:val="center"/>
              <w:rPr>
                <w:color w:val="auto"/>
                <w:sz w:val="20"/>
                <w:szCs w:val="20"/>
              </w:rPr>
            </w:pPr>
            <w:r w:rsidRPr="005A19EE">
              <w:rPr>
                <w:rFonts w:ascii="Calibri" w:eastAsia="Calibri" w:hAnsi="Calibri" w:cs="Calibri"/>
                <w:color w:val="auto"/>
                <w:sz w:val="20"/>
                <w:szCs w:val="20"/>
              </w:rPr>
              <w:t>Cognitive Domain /Construct</w:t>
            </w:r>
          </w:p>
        </w:tc>
        <w:tc>
          <w:tcPr>
            <w:tcW w:w="1701" w:type="dxa"/>
            <w:tcBorders>
              <w:top w:val="single" w:sz="4" w:space="0" w:color="auto"/>
              <w:bottom w:val="single" w:sz="4" w:space="0" w:color="auto"/>
            </w:tcBorders>
          </w:tcPr>
          <w:p w14:paraId="19E2143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Direction</w:t>
            </w:r>
            <w:r w:rsidRPr="005A19EE">
              <w:rPr>
                <w:rFonts w:ascii="Calibri" w:eastAsia="Calibri" w:hAnsi="Calibri" w:cs="Calibri"/>
                <w:color w:val="auto"/>
                <w:sz w:val="20"/>
                <w:szCs w:val="20"/>
              </w:rPr>
              <w:br/>
              <w:t>(Higher = better)</w:t>
            </w:r>
          </w:p>
        </w:tc>
        <w:tc>
          <w:tcPr>
            <w:tcW w:w="1361" w:type="dxa"/>
            <w:tcBorders>
              <w:top w:val="single" w:sz="4" w:space="0" w:color="auto"/>
              <w:bottom w:val="single" w:sz="4" w:space="0" w:color="auto"/>
            </w:tcBorders>
          </w:tcPr>
          <w:p w14:paraId="112DC5A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 xml:space="preserve">Retained after </w:t>
            </w:r>
            <w:r w:rsidRPr="005A19EE">
              <w:rPr>
                <w:rFonts w:ascii="Calibri" w:eastAsia="Calibri" w:hAnsi="Calibri" w:cs="Calibri"/>
                <w:color w:val="auto"/>
                <w:sz w:val="20"/>
                <w:szCs w:val="20"/>
              </w:rPr>
              <w:br/>
              <w:t>VIF</w:t>
            </w:r>
          </w:p>
        </w:tc>
        <w:tc>
          <w:tcPr>
            <w:tcW w:w="1871" w:type="dxa"/>
            <w:tcBorders>
              <w:top w:val="single" w:sz="4" w:space="0" w:color="auto"/>
              <w:bottom w:val="single" w:sz="4" w:space="0" w:color="auto"/>
            </w:tcBorders>
          </w:tcPr>
          <w:p w14:paraId="2404DC2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 xml:space="preserve">Retained in factor </w:t>
            </w:r>
            <w:r w:rsidRPr="005A19EE">
              <w:rPr>
                <w:rFonts w:ascii="Calibri" w:eastAsia="Calibri" w:hAnsi="Calibri" w:cs="Calibri"/>
                <w:color w:val="auto"/>
                <w:sz w:val="20"/>
                <w:szCs w:val="20"/>
                <w:lang w:val="en-US"/>
              </w:rPr>
              <w:br/>
              <w:t>solution after MSA</w:t>
            </w:r>
          </w:p>
        </w:tc>
      </w:tr>
      <w:tr w:rsidR="00906315" w:rsidRPr="00CD7325" w14:paraId="7BC7D1E5" w14:textId="77777777" w:rsidTr="00AF0AC8">
        <w:trPr>
          <w:cantSplit/>
          <w:trHeight w:val="20"/>
          <w:tblHeader/>
        </w:trPr>
        <w:tc>
          <w:tcPr>
            <w:tcW w:w="3515" w:type="dxa"/>
            <w:tcBorders>
              <w:top w:val="single" w:sz="4" w:space="0" w:color="auto"/>
              <w:bottom w:val="nil"/>
            </w:tcBorders>
          </w:tcPr>
          <w:p w14:paraId="1883405C" w14:textId="77777777" w:rsidR="00906315" w:rsidRPr="005A19EE" w:rsidRDefault="00906315" w:rsidP="00AF0AC8">
            <w:pPr>
              <w:tabs>
                <w:tab w:val="left" w:pos="238"/>
              </w:tabs>
              <w:spacing w:line="240" w:lineRule="auto"/>
              <w:jc w:val="left"/>
              <w:rPr>
                <w:rFonts w:ascii="Calibri" w:eastAsia="Calibri" w:hAnsi="Calibri" w:cs="Calibri"/>
                <w:color w:val="auto"/>
                <w:sz w:val="20"/>
                <w:szCs w:val="20"/>
                <w:lang w:val="en-US"/>
              </w:rPr>
            </w:pPr>
          </w:p>
        </w:tc>
        <w:tc>
          <w:tcPr>
            <w:tcW w:w="2324" w:type="dxa"/>
            <w:tcBorders>
              <w:top w:val="single" w:sz="4" w:space="0" w:color="auto"/>
              <w:bottom w:val="nil"/>
            </w:tcBorders>
          </w:tcPr>
          <w:p w14:paraId="7E48D3AC" w14:textId="77777777" w:rsidR="00906315" w:rsidRPr="005A19EE" w:rsidRDefault="00906315" w:rsidP="00AF0AC8">
            <w:pPr>
              <w:tabs>
                <w:tab w:val="left" w:pos="238"/>
              </w:tabs>
              <w:spacing w:line="240" w:lineRule="auto"/>
              <w:ind w:left="227"/>
              <w:jc w:val="left"/>
              <w:rPr>
                <w:rFonts w:ascii="Calibri" w:eastAsia="Calibri" w:hAnsi="Calibri" w:cs="Calibri"/>
                <w:color w:val="auto"/>
                <w:sz w:val="20"/>
                <w:szCs w:val="20"/>
                <w:lang w:val="en-US"/>
              </w:rPr>
            </w:pPr>
          </w:p>
        </w:tc>
        <w:tc>
          <w:tcPr>
            <w:tcW w:w="2665" w:type="dxa"/>
            <w:tcBorders>
              <w:top w:val="single" w:sz="4" w:space="0" w:color="auto"/>
              <w:bottom w:val="nil"/>
            </w:tcBorders>
          </w:tcPr>
          <w:p w14:paraId="4AED6DE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Borders>
              <w:top w:val="single" w:sz="4" w:space="0" w:color="auto"/>
              <w:bottom w:val="nil"/>
            </w:tcBorders>
          </w:tcPr>
          <w:p w14:paraId="119E6A6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Borders>
              <w:top w:val="single" w:sz="4" w:space="0" w:color="auto"/>
              <w:bottom w:val="nil"/>
            </w:tcBorders>
          </w:tcPr>
          <w:p w14:paraId="0563997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Borders>
              <w:top w:val="single" w:sz="4" w:space="0" w:color="auto"/>
              <w:bottom w:val="nil"/>
            </w:tcBorders>
          </w:tcPr>
          <w:p w14:paraId="5903A46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2DDA66A9" w14:textId="77777777" w:rsidTr="00AF0AC8">
        <w:trPr>
          <w:cantSplit/>
          <w:trHeight w:val="454"/>
        </w:trPr>
        <w:tc>
          <w:tcPr>
            <w:tcW w:w="3515" w:type="dxa"/>
            <w:tcBorders>
              <w:top w:val="nil"/>
            </w:tcBorders>
          </w:tcPr>
          <w:p w14:paraId="3BCC3866" w14:textId="77777777" w:rsidR="00906315" w:rsidRPr="005A19EE" w:rsidRDefault="00906315" w:rsidP="00AF0AC8">
            <w:pPr>
              <w:tabs>
                <w:tab w:val="left" w:pos="238"/>
              </w:tabs>
              <w:spacing w:after="60" w:line="240" w:lineRule="auto"/>
              <w:rPr>
                <w:b/>
                <w:bCs/>
                <w:color w:val="auto"/>
                <w:sz w:val="20"/>
                <w:szCs w:val="20"/>
              </w:rPr>
            </w:pPr>
            <w:r w:rsidRPr="005A19EE">
              <w:rPr>
                <w:b/>
                <w:bCs/>
                <w:color w:val="auto"/>
                <w:sz w:val="28"/>
                <w:szCs w:val="28"/>
              </w:rPr>
              <w:t>DiCo</w:t>
            </w:r>
          </w:p>
        </w:tc>
        <w:tc>
          <w:tcPr>
            <w:tcW w:w="2324" w:type="dxa"/>
            <w:tcBorders>
              <w:top w:val="nil"/>
            </w:tcBorders>
          </w:tcPr>
          <w:p w14:paraId="249C84C9" w14:textId="77777777" w:rsidR="00906315" w:rsidRPr="005A19EE" w:rsidRDefault="00906315" w:rsidP="00AF0AC8">
            <w:pPr>
              <w:tabs>
                <w:tab w:val="left" w:pos="238"/>
              </w:tabs>
              <w:spacing w:line="240" w:lineRule="auto"/>
              <w:ind w:left="227"/>
              <w:jc w:val="left"/>
              <w:rPr>
                <w:rFonts w:ascii="Calibri" w:eastAsia="Calibri" w:hAnsi="Calibri" w:cs="Calibri"/>
                <w:color w:val="auto"/>
                <w:sz w:val="20"/>
                <w:szCs w:val="20"/>
              </w:rPr>
            </w:pPr>
          </w:p>
        </w:tc>
        <w:tc>
          <w:tcPr>
            <w:tcW w:w="2665" w:type="dxa"/>
            <w:tcBorders>
              <w:top w:val="nil"/>
            </w:tcBorders>
          </w:tcPr>
          <w:p w14:paraId="239EE3C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top w:val="nil"/>
            </w:tcBorders>
          </w:tcPr>
          <w:p w14:paraId="2195B53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361" w:type="dxa"/>
            <w:tcBorders>
              <w:top w:val="nil"/>
            </w:tcBorders>
          </w:tcPr>
          <w:p w14:paraId="0756E4D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871" w:type="dxa"/>
            <w:tcBorders>
              <w:top w:val="nil"/>
            </w:tcBorders>
          </w:tcPr>
          <w:p w14:paraId="2B95D35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r>
      <w:tr w:rsidR="00906315" w:rsidRPr="00393A5D" w14:paraId="7B7C102C" w14:textId="77777777" w:rsidTr="00AF0AC8">
        <w:trPr>
          <w:cantSplit/>
          <w:trHeight w:val="454"/>
        </w:trPr>
        <w:tc>
          <w:tcPr>
            <w:tcW w:w="3515" w:type="dxa"/>
          </w:tcPr>
          <w:p w14:paraId="2EA12D00" w14:textId="77777777" w:rsidR="00906315" w:rsidRPr="005A19EE" w:rsidRDefault="00906315" w:rsidP="00AF0AC8">
            <w:pPr>
              <w:tabs>
                <w:tab w:val="left" w:pos="238"/>
              </w:tabs>
              <w:spacing w:line="240" w:lineRule="auto"/>
              <w:rPr>
                <w:b/>
                <w:bCs/>
                <w:color w:val="auto"/>
                <w:sz w:val="20"/>
                <w:szCs w:val="20"/>
              </w:rPr>
            </w:pPr>
            <w:r w:rsidRPr="005A19EE">
              <w:rPr>
                <w:b/>
                <w:bCs/>
                <w:color w:val="auto"/>
                <w:sz w:val="20"/>
                <w:szCs w:val="20"/>
              </w:rPr>
              <w:t>Simple Reaction</w:t>
            </w:r>
            <w:r w:rsidRPr="005A19EE">
              <w:rPr>
                <w:b/>
                <w:bCs/>
                <w:color w:val="auto"/>
                <w:sz w:val="20"/>
                <w:szCs w:val="20"/>
              </w:rPr>
              <w:fldChar w:fldCharType="begin"/>
            </w:r>
            <w:r w:rsidRPr="005A19EE">
              <w:rPr>
                <w:b/>
                <w:bCs/>
                <w:color w:val="auto"/>
                <w:sz w:val="20"/>
                <w:szCs w:val="20"/>
              </w:rPr>
              <w:instrText xml:space="preserve"> ADDIN ZOTERO_ITEM CSL_CITATION {"citationID":"o4yrBfaV","properties":{"formattedCitation":"\\super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Pr>
          <w:p w14:paraId="7848170A"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SR</w:t>
            </w:r>
          </w:p>
        </w:tc>
        <w:tc>
          <w:tcPr>
            <w:tcW w:w="2665" w:type="dxa"/>
          </w:tcPr>
          <w:p w14:paraId="00A8C3C3" w14:textId="77777777" w:rsidR="00906315" w:rsidRPr="005A19EE" w:rsidRDefault="00906315" w:rsidP="00AF0AC8">
            <w:pPr>
              <w:tabs>
                <w:tab w:val="left" w:pos="238"/>
              </w:tabs>
              <w:spacing w:line="240" w:lineRule="auto"/>
              <w:jc w:val="center"/>
              <w:rPr>
                <w:color w:val="auto"/>
                <w:sz w:val="20"/>
                <w:szCs w:val="20"/>
              </w:rPr>
            </w:pPr>
          </w:p>
        </w:tc>
        <w:tc>
          <w:tcPr>
            <w:tcW w:w="1701" w:type="dxa"/>
          </w:tcPr>
          <w:p w14:paraId="656ABD5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361" w:type="dxa"/>
          </w:tcPr>
          <w:p w14:paraId="4AEDD67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871" w:type="dxa"/>
          </w:tcPr>
          <w:p w14:paraId="2148A8A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r>
      <w:tr w:rsidR="00906315" w:rsidRPr="00393A5D" w14:paraId="7B64D0B5" w14:textId="77777777" w:rsidTr="00AF0AC8">
        <w:trPr>
          <w:cantSplit/>
          <w:trHeight w:val="454"/>
        </w:trPr>
        <w:tc>
          <w:tcPr>
            <w:tcW w:w="3515" w:type="dxa"/>
          </w:tcPr>
          <w:p w14:paraId="61855694"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tab/>
              <w:t>Mean reaction time</w:t>
            </w:r>
          </w:p>
        </w:tc>
        <w:tc>
          <w:tcPr>
            <w:tcW w:w="2324" w:type="dxa"/>
          </w:tcPr>
          <w:p w14:paraId="53574980"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SR – RT-M</w:t>
            </w:r>
          </w:p>
        </w:tc>
        <w:tc>
          <w:tcPr>
            <w:tcW w:w="2665" w:type="dxa"/>
          </w:tcPr>
          <w:p w14:paraId="56AB9641" w14:textId="77777777" w:rsidR="00906315" w:rsidRPr="005A19EE" w:rsidRDefault="00906315" w:rsidP="00AF0AC8">
            <w:pPr>
              <w:tabs>
                <w:tab w:val="left" w:pos="238"/>
              </w:tabs>
              <w:spacing w:line="240" w:lineRule="auto"/>
              <w:jc w:val="center"/>
              <w:rPr>
                <w:color w:val="auto"/>
                <w:sz w:val="20"/>
                <w:szCs w:val="20"/>
              </w:rPr>
            </w:pPr>
          </w:p>
        </w:tc>
        <w:tc>
          <w:tcPr>
            <w:tcW w:w="1701" w:type="dxa"/>
          </w:tcPr>
          <w:p w14:paraId="0FB024E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c>
          <w:tcPr>
            <w:tcW w:w="1361" w:type="dxa"/>
          </w:tcPr>
          <w:p w14:paraId="7383FA2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c>
          <w:tcPr>
            <w:tcW w:w="1871" w:type="dxa"/>
          </w:tcPr>
          <w:p w14:paraId="29213E6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r>
      <w:tr w:rsidR="00906315" w:rsidRPr="00393A5D" w14:paraId="06DFA5D3" w14:textId="77777777" w:rsidTr="00AF0AC8">
        <w:trPr>
          <w:cantSplit/>
          <w:trHeight w:val="454"/>
        </w:trPr>
        <w:tc>
          <w:tcPr>
            <w:tcW w:w="3515" w:type="dxa"/>
          </w:tcPr>
          <w:p w14:paraId="65A7AC48"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tab/>
              <w:t>Reaction time sd</w:t>
            </w:r>
          </w:p>
        </w:tc>
        <w:tc>
          <w:tcPr>
            <w:tcW w:w="2324" w:type="dxa"/>
          </w:tcPr>
          <w:p w14:paraId="6C894229"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SR – RT-M</w:t>
            </w:r>
          </w:p>
        </w:tc>
        <w:tc>
          <w:tcPr>
            <w:tcW w:w="2665" w:type="dxa"/>
          </w:tcPr>
          <w:p w14:paraId="68BC1055" w14:textId="77777777" w:rsidR="00906315" w:rsidRPr="005A19EE" w:rsidRDefault="00906315" w:rsidP="00AF0AC8">
            <w:pPr>
              <w:tabs>
                <w:tab w:val="left" w:pos="238"/>
              </w:tabs>
              <w:spacing w:line="240" w:lineRule="auto"/>
              <w:jc w:val="center"/>
              <w:rPr>
                <w:color w:val="auto"/>
                <w:sz w:val="20"/>
                <w:szCs w:val="20"/>
              </w:rPr>
            </w:pPr>
          </w:p>
        </w:tc>
        <w:tc>
          <w:tcPr>
            <w:tcW w:w="1701" w:type="dxa"/>
          </w:tcPr>
          <w:p w14:paraId="11CB8D6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c>
          <w:tcPr>
            <w:tcW w:w="1361" w:type="dxa"/>
          </w:tcPr>
          <w:p w14:paraId="48FBAFC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c>
          <w:tcPr>
            <w:tcW w:w="1871" w:type="dxa"/>
          </w:tcPr>
          <w:p w14:paraId="7A937AE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r>
      <w:tr w:rsidR="00906315" w:rsidRPr="00393A5D" w14:paraId="44507B79" w14:textId="77777777" w:rsidTr="00AF0AC8">
        <w:trPr>
          <w:cantSplit/>
          <w:trHeight w:val="454"/>
        </w:trPr>
        <w:tc>
          <w:tcPr>
            <w:tcW w:w="3515" w:type="dxa"/>
          </w:tcPr>
          <w:p w14:paraId="4CE94D51"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tab/>
              <w:t>Reaction time trend</w:t>
            </w:r>
          </w:p>
        </w:tc>
        <w:tc>
          <w:tcPr>
            <w:tcW w:w="2324" w:type="dxa"/>
          </w:tcPr>
          <w:p w14:paraId="2D480913"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SR – Trend</w:t>
            </w:r>
          </w:p>
        </w:tc>
        <w:tc>
          <w:tcPr>
            <w:tcW w:w="2665" w:type="dxa"/>
          </w:tcPr>
          <w:p w14:paraId="3F90DFEA" w14:textId="77777777" w:rsidR="00906315" w:rsidRPr="005A19EE" w:rsidRDefault="00906315" w:rsidP="00AF0AC8">
            <w:pPr>
              <w:tabs>
                <w:tab w:val="left" w:pos="238"/>
              </w:tabs>
              <w:spacing w:line="240" w:lineRule="auto"/>
              <w:jc w:val="center"/>
              <w:rPr>
                <w:color w:val="auto"/>
                <w:sz w:val="20"/>
                <w:szCs w:val="20"/>
              </w:rPr>
            </w:pPr>
          </w:p>
        </w:tc>
        <w:tc>
          <w:tcPr>
            <w:tcW w:w="1701" w:type="dxa"/>
          </w:tcPr>
          <w:p w14:paraId="33EAEED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c>
          <w:tcPr>
            <w:tcW w:w="1361" w:type="dxa"/>
          </w:tcPr>
          <w:p w14:paraId="56D8CDD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c>
          <w:tcPr>
            <w:tcW w:w="1871" w:type="dxa"/>
          </w:tcPr>
          <w:p w14:paraId="565CE1D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w:t>
            </w:r>
          </w:p>
        </w:tc>
      </w:tr>
      <w:tr w:rsidR="00906315" w:rsidRPr="00393A5D" w14:paraId="7D3758EB" w14:textId="77777777" w:rsidTr="00AF0AC8">
        <w:trPr>
          <w:cantSplit/>
          <w:trHeight w:val="454"/>
        </w:trPr>
        <w:tc>
          <w:tcPr>
            <w:tcW w:w="3515" w:type="dxa"/>
          </w:tcPr>
          <w:p w14:paraId="5E9DBBA7" w14:textId="77777777" w:rsidR="00906315" w:rsidRPr="005A19EE" w:rsidRDefault="00906315" w:rsidP="00AF0AC8">
            <w:pPr>
              <w:tabs>
                <w:tab w:val="left" w:pos="238"/>
              </w:tabs>
              <w:spacing w:line="240" w:lineRule="auto"/>
              <w:rPr>
                <w:b/>
                <w:bCs/>
                <w:color w:val="auto"/>
                <w:sz w:val="20"/>
                <w:szCs w:val="20"/>
              </w:rPr>
            </w:pPr>
            <w:r w:rsidRPr="005A19EE">
              <w:rPr>
                <w:b/>
                <w:bCs/>
                <w:color w:val="auto"/>
                <w:sz w:val="20"/>
                <w:szCs w:val="20"/>
              </w:rPr>
              <w:t>Stroop</w:t>
            </w:r>
            <w:r w:rsidRPr="005A19EE">
              <w:rPr>
                <w:b/>
                <w:bCs/>
                <w:color w:val="auto"/>
                <w:sz w:val="20"/>
                <w:szCs w:val="20"/>
              </w:rPr>
              <w:fldChar w:fldCharType="begin"/>
            </w:r>
            <w:r w:rsidRPr="005A19EE">
              <w:rPr>
                <w:b/>
                <w:bCs/>
                <w:color w:val="auto"/>
                <w:sz w:val="20"/>
                <w:szCs w:val="20"/>
              </w:rPr>
              <w:instrText xml:space="preserve"> ADDIN ZOTERO_ITEM CSL_CITATION {"citationID":"0FwlYnSi","properties":{"formattedCitation":"\\super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Pr>
          <w:p w14:paraId="6434E8AE"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ST</w:t>
            </w:r>
          </w:p>
        </w:tc>
        <w:tc>
          <w:tcPr>
            <w:tcW w:w="2665" w:type="dxa"/>
          </w:tcPr>
          <w:p w14:paraId="5CCF5472" w14:textId="77777777" w:rsidR="00906315" w:rsidRPr="005A19EE" w:rsidRDefault="00906315" w:rsidP="00AF0AC8">
            <w:pPr>
              <w:tabs>
                <w:tab w:val="left" w:pos="238"/>
              </w:tabs>
              <w:spacing w:line="240" w:lineRule="auto"/>
              <w:jc w:val="center"/>
              <w:rPr>
                <w:i/>
                <w:iCs/>
                <w:color w:val="auto"/>
                <w:sz w:val="20"/>
                <w:szCs w:val="20"/>
              </w:rPr>
            </w:pPr>
            <w:r w:rsidRPr="005A19EE">
              <w:rPr>
                <w:i/>
                <w:iCs/>
                <w:color w:val="auto"/>
                <w:sz w:val="20"/>
                <w:szCs w:val="20"/>
              </w:rPr>
              <w:t>Interference Control</w:t>
            </w:r>
          </w:p>
        </w:tc>
        <w:tc>
          <w:tcPr>
            <w:tcW w:w="1701" w:type="dxa"/>
          </w:tcPr>
          <w:p w14:paraId="18E76F3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361" w:type="dxa"/>
          </w:tcPr>
          <w:p w14:paraId="01A21D4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871" w:type="dxa"/>
          </w:tcPr>
          <w:p w14:paraId="4349B1D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r>
      <w:tr w:rsidR="00906315" w:rsidRPr="00393A5D" w14:paraId="0D877B05" w14:textId="77777777" w:rsidTr="00AF0AC8">
        <w:trPr>
          <w:cantSplit/>
          <w:trHeight w:val="397"/>
        </w:trPr>
        <w:tc>
          <w:tcPr>
            <w:tcW w:w="3515" w:type="dxa"/>
          </w:tcPr>
          <w:p w14:paraId="4F5B2B4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congruent trials</w:t>
            </w:r>
          </w:p>
        </w:tc>
        <w:tc>
          <w:tcPr>
            <w:tcW w:w="2324" w:type="dxa"/>
          </w:tcPr>
          <w:p w14:paraId="7799139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ST – Cor Cong</w:t>
            </w:r>
          </w:p>
        </w:tc>
        <w:tc>
          <w:tcPr>
            <w:tcW w:w="2665" w:type="dxa"/>
          </w:tcPr>
          <w:p w14:paraId="46919A44"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Pr>
          <w:p w14:paraId="5AD7F9D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A98B6D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3FAA90F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0442C7F" w14:textId="77777777" w:rsidTr="00AF0AC8">
        <w:trPr>
          <w:cantSplit/>
          <w:trHeight w:val="454"/>
        </w:trPr>
        <w:tc>
          <w:tcPr>
            <w:tcW w:w="3515" w:type="dxa"/>
          </w:tcPr>
          <w:p w14:paraId="21871FE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incongruent trials</w:t>
            </w:r>
          </w:p>
        </w:tc>
        <w:tc>
          <w:tcPr>
            <w:tcW w:w="2324" w:type="dxa"/>
          </w:tcPr>
          <w:p w14:paraId="57DF6D0E"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ST – Cor Incong</w:t>
            </w:r>
          </w:p>
        </w:tc>
        <w:tc>
          <w:tcPr>
            <w:tcW w:w="2665" w:type="dxa"/>
          </w:tcPr>
          <w:p w14:paraId="31679C43"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Pr>
          <w:p w14:paraId="6EE2789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1388F2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71D76B8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44AFC4B8" w14:textId="77777777" w:rsidTr="00AF0AC8">
        <w:trPr>
          <w:cantSplit/>
          <w:trHeight w:val="454"/>
        </w:trPr>
        <w:tc>
          <w:tcPr>
            <w:tcW w:w="3515" w:type="dxa"/>
          </w:tcPr>
          <w:p w14:paraId="026BFA74"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tab/>
              <w:t>Reaction time congruent trials</w:t>
            </w:r>
          </w:p>
        </w:tc>
        <w:tc>
          <w:tcPr>
            <w:tcW w:w="2324" w:type="dxa"/>
          </w:tcPr>
          <w:p w14:paraId="0373E06D"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ST – RT-M Cong</w:t>
            </w:r>
          </w:p>
        </w:tc>
        <w:tc>
          <w:tcPr>
            <w:tcW w:w="2665" w:type="dxa"/>
          </w:tcPr>
          <w:p w14:paraId="0F75767E"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Pr>
          <w:p w14:paraId="284F6F6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A723A8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5B3CC07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406F4321" w14:textId="77777777" w:rsidTr="00AF0AC8">
        <w:trPr>
          <w:cantSplit/>
          <w:trHeight w:val="454"/>
        </w:trPr>
        <w:tc>
          <w:tcPr>
            <w:tcW w:w="3515" w:type="dxa"/>
          </w:tcPr>
          <w:p w14:paraId="261AAD33"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tab/>
              <w:t>Reaction time incongruent trials</w:t>
            </w:r>
          </w:p>
        </w:tc>
        <w:tc>
          <w:tcPr>
            <w:tcW w:w="2324" w:type="dxa"/>
          </w:tcPr>
          <w:p w14:paraId="687335A6"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ST – RT-M Incong</w:t>
            </w:r>
          </w:p>
        </w:tc>
        <w:tc>
          <w:tcPr>
            <w:tcW w:w="2665" w:type="dxa"/>
          </w:tcPr>
          <w:p w14:paraId="26DDFD05"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Pr>
          <w:p w14:paraId="2D4068E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B04653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2AAE06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6DEBFA2" w14:textId="77777777" w:rsidTr="00AF0AC8">
        <w:trPr>
          <w:cantSplit/>
          <w:trHeight w:val="454"/>
        </w:trPr>
        <w:tc>
          <w:tcPr>
            <w:tcW w:w="3515" w:type="dxa"/>
          </w:tcPr>
          <w:p w14:paraId="076F2AEC"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sd congruent trials</w:t>
            </w:r>
          </w:p>
        </w:tc>
        <w:tc>
          <w:tcPr>
            <w:tcW w:w="2324" w:type="dxa"/>
          </w:tcPr>
          <w:p w14:paraId="4ECE62B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ST – RT-SD Cong</w:t>
            </w:r>
          </w:p>
        </w:tc>
        <w:tc>
          <w:tcPr>
            <w:tcW w:w="2665" w:type="dxa"/>
          </w:tcPr>
          <w:p w14:paraId="5EAE1584"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Pr>
          <w:p w14:paraId="577C5FA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596DE5A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680F1D2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25ADCDE" w14:textId="77777777" w:rsidTr="00AF0AC8">
        <w:trPr>
          <w:cantSplit/>
          <w:trHeight w:val="454"/>
        </w:trPr>
        <w:tc>
          <w:tcPr>
            <w:tcW w:w="3515" w:type="dxa"/>
          </w:tcPr>
          <w:p w14:paraId="4A6A687E"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sd incongruent trials</w:t>
            </w:r>
          </w:p>
        </w:tc>
        <w:tc>
          <w:tcPr>
            <w:tcW w:w="2324" w:type="dxa"/>
          </w:tcPr>
          <w:p w14:paraId="6F377DEA"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ST – RT-SD Incong</w:t>
            </w:r>
          </w:p>
        </w:tc>
        <w:tc>
          <w:tcPr>
            <w:tcW w:w="2665" w:type="dxa"/>
          </w:tcPr>
          <w:p w14:paraId="3EE67989"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Pr>
          <w:p w14:paraId="2AD15C9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CDA660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2187D09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1AC7F839" w14:textId="77777777" w:rsidTr="00AF0AC8">
        <w:trPr>
          <w:cantSplit/>
          <w:trHeight w:val="454"/>
        </w:trPr>
        <w:tc>
          <w:tcPr>
            <w:tcW w:w="3515" w:type="dxa"/>
          </w:tcPr>
          <w:p w14:paraId="22D81594" w14:textId="77777777" w:rsidR="00906315" w:rsidRPr="005A19EE" w:rsidRDefault="00906315" w:rsidP="00AF0AC8">
            <w:pPr>
              <w:tabs>
                <w:tab w:val="left" w:pos="238"/>
              </w:tabs>
              <w:spacing w:line="240" w:lineRule="auto"/>
              <w:rPr>
                <w:color w:val="auto"/>
                <w:sz w:val="20"/>
                <w:szCs w:val="20"/>
                <w:lang w:val="en-US"/>
              </w:rPr>
            </w:pPr>
            <w:r w:rsidRPr="005A19EE">
              <w:rPr>
                <w:b/>
                <w:bCs/>
                <w:color w:val="auto"/>
                <w:sz w:val="20"/>
                <w:szCs w:val="20"/>
              </w:rPr>
              <w:t>Go-Nogo</w:t>
            </w:r>
            <w:r w:rsidRPr="005A19EE">
              <w:rPr>
                <w:b/>
                <w:bCs/>
                <w:color w:val="auto"/>
                <w:sz w:val="20"/>
                <w:szCs w:val="20"/>
              </w:rPr>
              <w:fldChar w:fldCharType="begin"/>
            </w:r>
            <w:r w:rsidRPr="005A19EE">
              <w:rPr>
                <w:b/>
                <w:bCs/>
                <w:color w:val="auto"/>
                <w:sz w:val="20"/>
                <w:szCs w:val="20"/>
              </w:rPr>
              <w:instrText xml:space="preserve"> ADDIN ZOTERO_ITEM CSL_CITATION {"citationID":"9mIzUC0n","properties":{"formattedCitation":"\\super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Pr>
          <w:p w14:paraId="56C09C04"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GN</w:t>
            </w:r>
          </w:p>
        </w:tc>
        <w:tc>
          <w:tcPr>
            <w:tcW w:w="2665" w:type="dxa"/>
          </w:tcPr>
          <w:p w14:paraId="362E29B5" w14:textId="77777777" w:rsidR="00906315" w:rsidRPr="005A19EE" w:rsidRDefault="00906315" w:rsidP="00AF0AC8">
            <w:pPr>
              <w:tabs>
                <w:tab w:val="left" w:pos="238"/>
              </w:tabs>
              <w:spacing w:line="240" w:lineRule="auto"/>
              <w:jc w:val="center"/>
              <w:rPr>
                <w:color w:val="auto"/>
                <w:sz w:val="20"/>
                <w:szCs w:val="20"/>
                <w:lang w:val="en-US"/>
              </w:rPr>
            </w:pPr>
            <w:r w:rsidRPr="005A19EE">
              <w:rPr>
                <w:i/>
                <w:iCs/>
                <w:color w:val="auto"/>
                <w:sz w:val="20"/>
                <w:szCs w:val="20"/>
              </w:rPr>
              <w:t>Response Inhibition</w:t>
            </w:r>
          </w:p>
        </w:tc>
        <w:tc>
          <w:tcPr>
            <w:tcW w:w="1701" w:type="dxa"/>
          </w:tcPr>
          <w:p w14:paraId="2402DFF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1D55FC9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6C6FC4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4B83F513" w14:textId="77777777" w:rsidTr="00AF0AC8">
        <w:trPr>
          <w:cantSplit/>
          <w:trHeight w:val="454"/>
        </w:trPr>
        <w:tc>
          <w:tcPr>
            <w:tcW w:w="3515" w:type="dxa"/>
          </w:tcPr>
          <w:p w14:paraId="048A5570"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go trials</w:t>
            </w:r>
          </w:p>
        </w:tc>
        <w:tc>
          <w:tcPr>
            <w:tcW w:w="2324" w:type="dxa"/>
          </w:tcPr>
          <w:p w14:paraId="49FC5C0A"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GN – Cor Cong</w:t>
            </w:r>
          </w:p>
        </w:tc>
        <w:tc>
          <w:tcPr>
            <w:tcW w:w="2665" w:type="dxa"/>
          </w:tcPr>
          <w:p w14:paraId="7163C7DE"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Pr>
          <w:p w14:paraId="1BF7807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1092A8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57B1653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05296394" w14:textId="77777777" w:rsidTr="00AF0AC8">
        <w:trPr>
          <w:cantSplit/>
          <w:trHeight w:val="454"/>
        </w:trPr>
        <w:tc>
          <w:tcPr>
            <w:tcW w:w="3515" w:type="dxa"/>
            <w:tcBorders>
              <w:bottom w:val="nil"/>
            </w:tcBorders>
          </w:tcPr>
          <w:p w14:paraId="205DAAE7"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no-go trials</w:t>
            </w:r>
          </w:p>
        </w:tc>
        <w:tc>
          <w:tcPr>
            <w:tcW w:w="2324" w:type="dxa"/>
            <w:tcBorders>
              <w:bottom w:val="nil"/>
            </w:tcBorders>
          </w:tcPr>
          <w:p w14:paraId="447220F5"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GN – Cor Nogo</w:t>
            </w:r>
          </w:p>
        </w:tc>
        <w:tc>
          <w:tcPr>
            <w:tcW w:w="2665" w:type="dxa"/>
            <w:tcBorders>
              <w:bottom w:val="nil"/>
            </w:tcBorders>
          </w:tcPr>
          <w:p w14:paraId="696723F4"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Borders>
              <w:bottom w:val="nil"/>
            </w:tcBorders>
          </w:tcPr>
          <w:p w14:paraId="34DB366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bottom w:val="nil"/>
            </w:tcBorders>
          </w:tcPr>
          <w:p w14:paraId="58C2394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bottom w:val="nil"/>
            </w:tcBorders>
          </w:tcPr>
          <w:p w14:paraId="2E1C0CF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009031E5" w14:textId="77777777" w:rsidTr="00AF0AC8">
        <w:trPr>
          <w:cantSplit/>
          <w:trHeight w:val="454"/>
        </w:trPr>
        <w:tc>
          <w:tcPr>
            <w:tcW w:w="3515" w:type="dxa"/>
            <w:tcBorders>
              <w:top w:val="nil"/>
              <w:bottom w:val="nil"/>
            </w:tcBorders>
          </w:tcPr>
          <w:p w14:paraId="1FDDD911"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t>Reaction time go trials</w:t>
            </w:r>
          </w:p>
        </w:tc>
        <w:tc>
          <w:tcPr>
            <w:tcW w:w="2324" w:type="dxa"/>
            <w:tcBorders>
              <w:top w:val="nil"/>
              <w:bottom w:val="nil"/>
            </w:tcBorders>
          </w:tcPr>
          <w:p w14:paraId="1CDD32C6"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GN – RT-M Go</w:t>
            </w:r>
          </w:p>
        </w:tc>
        <w:tc>
          <w:tcPr>
            <w:tcW w:w="2665" w:type="dxa"/>
            <w:tcBorders>
              <w:top w:val="nil"/>
              <w:bottom w:val="nil"/>
            </w:tcBorders>
          </w:tcPr>
          <w:p w14:paraId="6CF1A859"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Borders>
              <w:top w:val="nil"/>
              <w:bottom w:val="nil"/>
            </w:tcBorders>
          </w:tcPr>
          <w:p w14:paraId="0DD4570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bottom w:val="nil"/>
            </w:tcBorders>
          </w:tcPr>
          <w:p w14:paraId="261C0C7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top w:val="nil"/>
              <w:bottom w:val="nil"/>
            </w:tcBorders>
          </w:tcPr>
          <w:p w14:paraId="1D166E3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8BFDB58" w14:textId="77777777" w:rsidTr="00AF0AC8">
        <w:trPr>
          <w:cantSplit/>
          <w:trHeight w:val="454"/>
        </w:trPr>
        <w:tc>
          <w:tcPr>
            <w:tcW w:w="3515" w:type="dxa"/>
            <w:tcBorders>
              <w:top w:val="nil"/>
            </w:tcBorders>
          </w:tcPr>
          <w:p w14:paraId="36D6CAD9"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sd go trials</w:t>
            </w:r>
          </w:p>
        </w:tc>
        <w:tc>
          <w:tcPr>
            <w:tcW w:w="2324" w:type="dxa"/>
            <w:tcBorders>
              <w:top w:val="nil"/>
            </w:tcBorders>
          </w:tcPr>
          <w:p w14:paraId="6930CA90"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GN – RT-SD Go</w:t>
            </w:r>
          </w:p>
        </w:tc>
        <w:tc>
          <w:tcPr>
            <w:tcW w:w="2665" w:type="dxa"/>
            <w:tcBorders>
              <w:top w:val="nil"/>
            </w:tcBorders>
          </w:tcPr>
          <w:p w14:paraId="0FD7D28D"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Borders>
              <w:top w:val="nil"/>
            </w:tcBorders>
          </w:tcPr>
          <w:p w14:paraId="65B535B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tcBorders>
          </w:tcPr>
          <w:p w14:paraId="73DA02F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top w:val="nil"/>
            </w:tcBorders>
          </w:tcPr>
          <w:p w14:paraId="0DB1CAD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5E998FA" w14:textId="77777777" w:rsidTr="00AF0AC8">
        <w:trPr>
          <w:cantSplit/>
          <w:trHeight w:val="454"/>
        </w:trPr>
        <w:tc>
          <w:tcPr>
            <w:tcW w:w="3515" w:type="dxa"/>
          </w:tcPr>
          <w:p w14:paraId="734EAA1D" w14:textId="77777777" w:rsidR="00906315" w:rsidRPr="005A19EE" w:rsidRDefault="00906315" w:rsidP="00AF0AC8">
            <w:pPr>
              <w:tabs>
                <w:tab w:val="left" w:pos="238"/>
              </w:tabs>
              <w:spacing w:line="240" w:lineRule="auto"/>
              <w:rPr>
                <w:color w:val="auto"/>
                <w:sz w:val="20"/>
                <w:szCs w:val="20"/>
                <w:lang w:val="en-US"/>
              </w:rPr>
            </w:pPr>
            <w:r w:rsidRPr="005A19EE">
              <w:rPr>
                <w:b/>
                <w:bCs/>
                <w:color w:val="auto"/>
                <w:sz w:val="20"/>
                <w:szCs w:val="20"/>
                <w:lang w:val="en-US"/>
              </w:rPr>
              <w:t>Baloon Analogue Risk Task</w:t>
            </w:r>
            <w:r w:rsidRPr="005A19EE">
              <w:rPr>
                <w:b/>
                <w:bCs/>
                <w:color w:val="auto"/>
                <w:sz w:val="20"/>
                <w:szCs w:val="20"/>
              </w:rPr>
              <w:fldChar w:fldCharType="begin"/>
            </w:r>
            <w:r w:rsidRPr="005A19EE">
              <w:rPr>
                <w:b/>
                <w:bCs/>
                <w:color w:val="auto"/>
                <w:sz w:val="20"/>
                <w:szCs w:val="20"/>
                <w:lang w:val="en-US"/>
              </w:rPr>
              <w:instrText xml:space="preserve"> ADDIN ZOTERO_ITEM CSL_CITATION {"citationID":"cRiDFj81","properties":{"formattedCitation":"\\super 55\\nosupersub{}","plainCitation":"55","noteIndex":0},"citationItems":[{"id":357,"uris":["http://zotero.org/users/10704022/items/6J9T5HUK"],"itemData":{"id":357,"type":"article-journal","container-title":"Journal of Experimental Psychology: Applied","DOI":"10.1037/1076-898X.8.2.75","ISSN":"1939-2192, 1076-898X","issue":"2","journalAbbreviation":"Journal of Experimental Psychology: Applied","language":"en","page":"75-84","source":"DOI.org (Crossref)","title":"Evaluation of a behavioral measure of risk taking: The Balloon Analogue Risk Task (BART).","title-short":"Evaluation of a behavioral measure of risk taking","volume":"8","author":[{"family":"Lejuez","given":"C. W."},{"family":"Read","given":"Jennifer P."},{"family":"Kahler","given":"Christopher W."},{"family":"Richards","given":"Jerry B."},{"family":"Ramsey","given":"Susan E."},{"family":"Stuart","given":"Gregory L."},{"family":"Strong","given":"David R."},{"family":"Brown","given":"Richard A."}],"issued":{"date-parts":[["2002"]]}}}],"schema":"https://github.com/citation-style-language/schema/raw/master/csl-citation.json"}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55</w:t>
            </w:r>
            <w:r w:rsidRPr="005A19EE">
              <w:rPr>
                <w:b/>
                <w:bCs/>
                <w:color w:val="auto"/>
                <w:sz w:val="20"/>
                <w:szCs w:val="20"/>
              </w:rPr>
              <w:fldChar w:fldCharType="end"/>
            </w:r>
          </w:p>
        </w:tc>
        <w:tc>
          <w:tcPr>
            <w:tcW w:w="2324" w:type="dxa"/>
          </w:tcPr>
          <w:p w14:paraId="2BE11126" w14:textId="77777777" w:rsidR="00906315" w:rsidRPr="005A19EE" w:rsidRDefault="00906315" w:rsidP="00AF0AC8">
            <w:pPr>
              <w:tabs>
                <w:tab w:val="left" w:pos="238"/>
              </w:tabs>
              <w:spacing w:line="240" w:lineRule="auto"/>
              <w:ind w:left="227"/>
              <w:jc w:val="left"/>
              <w:rPr>
                <w:i/>
                <w:iCs/>
                <w:color w:val="auto"/>
                <w:sz w:val="20"/>
                <w:szCs w:val="20"/>
                <w:lang w:val="en-US"/>
              </w:rPr>
            </w:pPr>
            <w:r w:rsidRPr="005A19EE">
              <w:rPr>
                <w:i/>
                <w:iCs/>
                <w:color w:val="auto"/>
                <w:sz w:val="20"/>
                <w:szCs w:val="20"/>
              </w:rPr>
              <w:t>BART</w:t>
            </w:r>
          </w:p>
        </w:tc>
        <w:tc>
          <w:tcPr>
            <w:tcW w:w="2665" w:type="dxa"/>
          </w:tcPr>
          <w:p w14:paraId="745BA6F5" w14:textId="77777777" w:rsidR="00906315" w:rsidRPr="005A19EE" w:rsidRDefault="00906315" w:rsidP="00AF0AC8">
            <w:pPr>
              <w:tabs>
                <w:tab w:val="left" w:pos="238"/>
              </w:tabs>
              <w:spacing w:line="240" w:lineRule="auto"/>
              <w:jc w:val="center"/>
              <w:rPr>
                <w:color w:val="auto"/>
                <w:sz w:val="20"/>
                <w:szCs w:val="20"/>
                <w:lang w:val="en-US"/>
              </w:rPr>
            </w:pPr>
            <w:r w:rsidRPr="005A19EE">
              <w:rPr>
                <w:i/>
                <w:iCs/>
                <w:color w:val="auto"/>
                <w:sz w:val="20"/>
                <w:szCs w:val="20"/>
              </w:rPr>
              <w:t>Risk Taking Behavior</w:t>
            </w:r>
          </w:p>
        </w:tc>
        <w:tc>
          <w:tcPr>
            <w:tcW w:w="1701" w:type="dxa"/>
          </w:tcPr>
          <w:p w14:paraId="7B21022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3C5BB96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5E38EC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4875D9F1" w14:textId="77777777" w:rsidTr="00AF0AC8">
        <w:trPr>
          <w:cantSplit/>
          <w:trHeight w:val="454"/>
        </w:trPr>
        <w:tc>
          <w:tcPr>
            <w:tcW w:w="3515" w:type="dxa"/>
          </w:tcPr>
          <w:p w14:paraId="0D9E6E23"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Pumps</w:t>
            </w:r>
          </w:p>
        </w:tc>
        <w:tc>
          <w:tcPr>
            <w:tcW w:w="2324" w:type="dxa"/>
          </w:tcPr>
          <w:p w14:paraId="11F3FADA"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BART – CorrPumps</w:t>
            </w:r>
          </w:p>
        </w:tc>
        <w:tc>
          <w:tcPr>
            <w:tcW w:w="2665" w:type="dxa"/>
          </w:tcPr>
          <w:p w14:paraId="57EB3145" w14:textId="77777777" w:rsidR="00906315" w:rsidRPr="005A19EE" w:rsidRDefault="00906315" w:rsidP="00AF0AC8">
            <w:pPr>
              <w:tabs>
                <w:tab w:val="left" w:pos="238"/>
              </w:tabs>
              <w:spacing w:line="240" w:lineRule="auto"/>
              <w:jc w:val="center"/>
              <w:rPr>
                <w:color w:val="auto"/>
                <w:sz w:val="20"/>
                <w:szCs w:val="20"/>
                <w:lang w:val="en-US"/>
              </w:rPr>
            </w:pPr>
          </w:p>
        </w:tc>
        <w:tc>
          <w:tcPr>
            <w:tcW w:w="1701" w:type="dxa"/>
          </w:tcPr>
          <w:p w14:paraId="74CE071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EF40F0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3F210A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6230DF27" w14:textId="77777777" w:rsidTr="00AF0AC8">
        <w:trPr>
          <w:cantSplit/>
          <w:trHeight w:val="454"/>
        </w:trPr>
        <w:tc>
          <w:tcPr>
            <w:tcW w:w="3515" w:type="dxa"/>
          </w:tcPr>
          <w:p w14:paraId="6C36D561"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Change after burst occured</w:t>
            </w:r>
          </w:p>
        </w:tc>
        <w:tc>
          <w:tcPr>
            <w:tcW w:w="2324" w:type="dxa"/>
          </w:tcPr>
          <w:p w14:paraId="0EA4DA7C" w14:textId="77777777" w:rsidR="00906315" w:rsidRPr="005A19EE" w:rsidRDefault="00906315" w:rsidP="00AF0AC8">
            <w:pPr>
              <w:tabs>
                <w:tab w:val="left" w:pos="238"/>
              </w:tabs>
              <w:spacing w:line="240" w:lineRule="auto"/>
              <w:ind w:left="227"/>
              <w:jc w:val="left"/>
              <w:rPr>
                <w:rFonts w:ascii="Calibri" w:eastAsia="Calibri" w:hAnsi="Calibri" w:cs="Calibri"/>
                <w:color w:val="auto"/>
                <w:sz w:val="20"/>
                <w:szCs w:val="20"/>
              </w:rPr>
            </w:pPr>
            <w:r w:rsidRPr="005A19EE">
              <w:rPr>
                <w:color w:val="auto"/>
                <w:sz w:val="20"/>
                <w:szCs w:val="20"/>
                <w:lang w:val="en-US"/>
              </w:rPr>
              <w:t xml:space="preserve">BART – </w:t>
            </w:r>
            <w:r w:rsidRPr="005A19EE">
              <w:rPr>
                <w:color w:val="auto"/>
                <w:sz w:val="20"/>
                <w:szCs w:val="20"/>
              </w:rPr>
              <w:t>∆Burst</w:t>
            </w:r>
          </w:p>
        </w:tc>
        <w:tc>
          <w:tcPr>
            <w:tcW w:w="2665" w:type="dxa"/>
          </w:tcPr>
          <w:p w14:paraId="655E7E6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7524B1A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lang w:val="en-US"/>
              </w:rPr>
              <w:t>+</w:t>
            </w:r>
          </w:p>
        </w:tc>
        <w:tc>
          <w:tcPr>
            <w:tcW w:w="1361" w:type="dxa"/>
          </w:tcPr>
          <w:p w14:paraId="1BBF306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lang w:val="en-US"/>
              </w:rPr>
              <w:t>+</w:t>
            </w:r>
          </w:p>
        </w:tc>
        <w:tc>
          <w:tcPr>
            <w:tcW w:w="1871" w:type="dxa"/>
          </w:tcPr>
          <w:p w14:paraId="10B09AD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lang w:val="en-US"/>
              </w:rPr>
              <w:t>-</w:t>
            </w:r>
          </w:p>
        </w:tc>
      </w:tr>
      <w:tr w:rsidR="00906315" w:rsidRPr="00393A5D" w14:paraId="4C1F64E2" w14:textId="77777777" w:rsidTr="00AF0AC8">
        <w:trPr>
          <w:cantSplit/>
          <w:trHeight w:val="454"/>
        </w:trPr>
        <w:tc>
          <w:tcPr>
            <w:tcW w:w="3515" w:type="dxa"/>
          </w:tcPr>
          <w:p w14:paraId="07EDCC17"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tab/>
              <w:t>N Bursts</w:t>
            </w:r>
          </w:p>
        </w:tc>
        <w:tc>
          <w:tcPr>
            <w:tcW w:w="2324" w:type="dxa"/>
          </w:tcPr>
          <w:p w14:paraId="48BB379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BART – Burst</w:t>
            </w:r>
          </w:p>
        </w:tc>
        <w:tc>
          <w:tcPr>
            <w:tcW w:w="2665" w:type="dxa"/>
          </w:tcPr>
          <w:p w14:paraId="514F8BC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73B1D31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7FC00F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69BE7F1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08D3F192" w14:textId="77777777" w:rsidTr="00AF0AC8">
        <w:trPr>
          <w:cantSplit/>
          <w:trHeight w:val="454"/>
        </w:trPr>
        <w:tc>
          <w:tcPr>
            <w:tcW w:w="3515" w:type="dxa"/>
          </w:tcPr>
          <w:p w14:paraId="6B6E1AC6"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tab/>
              <w:t>Total Points</w:t>
            </w:r>
          </w:p>
        </w:tc>
        <w:tc>
          <w:tcPr>
            <w:tcW w:w="2324" w:type="dxa"/>
          </w:tcPr>
          <w:p w14:paraId="7A06149D"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BART – CorrTotal</w:t>
            </w:r>
          </w:p>
        </w:tc>
        <w:tc>
          <w:tcPr>
            <w:tcW w:w="2665" w:type="dxa"/>
          </w:tcPr>
          <w:p w14:paraId="5651C07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1950C78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4B03786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5F2E287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7AA857C" w14:textId="77777777" w:rsidTr="00AF0AC8">
        <w:trPr>
          <w:cantSplit/>
          <w:trHeight w:val="454"/>
        </w:trPr>
        <w:tc>
          <w:tcPr>
            <w:tcW w:w="3515" w:type="dxa"/>
          </w:tcPr>
          <w:p w14:paraId="45E71D52" w14:textId="77777777" w:rsidR="00906315" w:rsidRPr="005A19EE" w:rsidRDefault="00906315" w:rsidP="00AF0AC8">
            <w:pPr>
              <w:tabs>
                <w:tab w:val="left" w:pos="238"/>
              </w:tabs>
              <w:spacing w:line="240" w:lineRule="auto"/>
              <w:rPr>
                <w:color w:val="auto"/>
                <w:sz w:val="20"/>
                <w:szCs w:val="20"/>
              </w:rPr>
            </w:pPr>
            <w:r w:rsidRPr="005A19EE">
              <w:rPr>
                <w:b/>
                <w:bCs/>
                <w:color w:val="auto"/>
                <w:sz w:val="20"/>
                <w:szCs w:val="20"/>
              </w:rPr>
              <w:t>NBack</w:t>
            </w:r>
            <w:r w:rsidRPr="005A19EE">
              <w:rPr>
                <w:b/>
                <w:bCs/>
                <w:color w:val="auto"/>
                <w:sz w:val="20"/>
                <w:szCs w:val="20"/>
              </w:rPr>
              <w:fldChar w:fldCharType="begin"/>
            </w:r>
            <w:r w:rsidRPr="005A19EE">
              <w:rPr>
                <w:b/>
                <w:bCs/>
                <w:color w:val="auto"/>
                <w:sz w:val="20"/>
                <w:szCs w:val="20"/>
              </w:rPr>
              <w:instrText xml:space="preserve"> ADDIN ZOTERO_ITEM CSL_CITATION {"citationID":"PM0mSO52","properties":{"formattedCitation":"\\super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Pr>
          <w:p w14:paraId="4E5C9DDE"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NB</w:t>
            </w:r>
          </w:p>
        </w:tc>
        <w:tc>
          <w:tcPr>
            <w:tcW w:w="2665" w:type="dxa"/>
          </w:tcPr>
          <w:p w14:paraId="522127A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Interference Control</w:t>
            </w:r>
          </w:p>
        </w:tc>
        <w:tc>
          <w:tcPr>
            <w:tcW w:w="1701" w:type="dxa"/>
          </w:tcPr>
          <w:p w14:paraId="5CFA77D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0FD3AAC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64C497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E61220D" w14:textId="77777777" w:rsidTr="00AF0AC8">
        <w:trPr>
          <w:cantSplit/>
          <w:trHeight w:val="454"/>
        </w:trPr>
        <w:tc>
          <w:tcPr>
            <w:tcW w:w="3515" w:type="dxa"/>
          </w:tcPr>
          <w:p w14:paraId="63CFD58A"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n=1 trials</w:t>
            </w:r>
          </w:p>
        </w:tc>
        <w:tc>
          <w:tcPr>
            <w:tcW w:w="2324" w:type="dxa"/>
          </w:tcPr>
          <w:p w14:paraId="373FF3C3"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NB – COR L1</w:t>
            </w:r>
          </w:p>
        </w:tc>
        <w:tc>
          <w:tcPr>
            <w:tcW w:w="2665" w:type="dxa"/>
          </w:tcPr>
          <w:p w14:paraId="2B77578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1C64DDA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4976DA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2056D61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343A10F4" w14:textId="77777777" w:rsidTr="00AF0AC8">
        <w:trPr>
          <w:cantSplit/>
          <w:trHeight w:val="454"/>
        </w:trPr>
        <w:tc>
          <w:tcPr>
            <w:tcW w:w="3515" w:type="dxa"/>
          </w:tcPr>
          <w:p w14:paraId="2F642ECE"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n=2 trials</w:t>
            </w:r>
          </w:p>
        </w:tc>
        <w:tc>
          <w:tcPr>
            <w:tcW w:w="2324" w:type="dxa"/>
          </w:tcPr>
          <w:p w14:paraId="316465C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NB – COR L2</w:t>
            </w:r>
          </w:p>
        </w:tc>
        <w:tc>
          <w:tcPr>
            <w:tcW w:w="2665" w:type="dxa"/>
          </w:tcPr>
          <w:p w14:paraId="73A0A3E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74BCF2B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FB8450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2B3BE7D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68A6C981" w14:textId="77777777" w:rsidTr="00AF0AC8">
        <w:trPr>
          <w:cantSplit/>
          <w:trHeight w:val="454"/>
        </w:trPr>
        <w:tc>
          <w:tcPr>
            <w:tcW w:w="3515" w:type="dxa"/>
          </w:tcPr>
          <w:p w14:paraId="32A91F0F"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lastRenderedPageBreak/>
              <w:tab/>
              <w:t>Reaction time n=1 trials</w:t>
            </w:r>
          </w:p>
        </w:tc>
        <w:tc>
          <w:tcPr>
            <w:tcW w:w="2324" w:type="dxa"/>
          </w:tcPr>
          <w:p w14:paraId="1D1941B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NB – RT-M L1</w:t>
            </w:r>
          </w:p>
        </w:tc>
        <w:tc>
          <w:tcPr>
            <w:tcW w:w="2665" w:type="dxa"/>
          </w:tcPr>
          <w:p w14:paraId="6CF9E27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971CDC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DF0A13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036584D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1A7BC373" w14:textId="77777777" w:rsidTr="00AF0AC8">
        <w:trPr>
          <w:cantSplit/>
          <w:trHeight w:val="454"/>
        </w:trPr>
        <w:tc>
          <w:tcPr>
            <w:tcW w:w="3515" w:type="dxa"/>
          </w:tcPr>
          <w:p w14:paraId="618D550B" w14:textId="77777777" w:rsidR="00906315" w:rsidRPr="005A19EE" w:rsidRDefault="00906315" w:rsidP="00AF0AC8">
            <w:pPr>
              <w:tabs>
                <w:tab w:val="left" w:pos="238"/>
              </w:tabs>
              <w:spacing w:line="240" w:lineRule="auto"/>
              <w:rPr>
                <w:color w:val="auto"/>
                <w:sz w:val="20"/>
                <w:szCs w:val="20"/>
              </w:rPr>
            </w:pPr>
            <w:r w:rsidRPr="005A19EE">
              <w:rPr>
                <w:color w:val="auto"/>
                <w:sz w:val="20"/>
                <w:szCs w:val="20"/>
              </w:rPr>
              <w:tab/>
              <w:t>Reaction time n=2 trials</w:t>
            </w:r>
          </w:p>
        </w:tc>
        <w:tc>
          <w:tcPr>
            <w:tcW w:w="2324" w:type="dxa"/>
          </w:tcPr>
          <w:p w14:paraId="06047884"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NB – RT-M L2</w:t>
            </w:r>
          </w:p>
        </w:tc>
        <w:tc>
          <w:tcPr>
            <w:tcW w:w="2665" w:type="dxa"/>
          </w:tcPr>
          <w:p w14:paraId="74901A8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5757485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4A7F4FE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12A2FE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918A5DD" w14:textId="77777777" w:rsidTr="00AF0AC8">
        <w:trPr>
          <w:cantSplit/>
          <w:trHeight w:val="454"/>
        </w:trPr>
        <w:tc>
          <w:tcPr>
            <w:tcW w:w="3515" w:type="dxa"/>
          </w:tcPr>
          <w:p w14:paraId="1905DE28"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sd n=1 trials</w:t>
            </w:r>
          </w:p>
        </w:tc>
        <w:tc>
          <w:tcPr>
            <w:tcW w:w="2324" w:type="dxa"/>
          </w:tcPr>
          <w:p w14:paraId="11287409"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NB – RT-SD L1</w:t>
            </w:r>
          </w:p>
        </w:tc>
        <w:tc>
          <w:tcPr>
            <w:tcW w:w="2665" w:type="dxa"/>
          </w:tcPr>
          <w:p w14:paraId="57F8260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5D7D38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3DBAF7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3DE79A5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065C327F" w14:textId="77777777" w:rsidTr="00AF0AC8">
        <w:trPr>
          <w:cantSplit/>
          <w:trHeight w:val="454"/>
        </w:trPr>
        <w:tc>
          <w:tcPr>
            <w:tcW w:w="3515" w:type="dxa"/>
          </w:tcPr>
          <w:p w14:paraId="419FFA35"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sd n=2 trials</w:t>
            </w:r>
          </w:p>
        </w:tc>
        <w:tc>
          <w:tcPr>
            <w:tcW w:w="2324" w:type="dxa"/>
          </w:tcPr>
          <w:p w14:paraId="314EA4E3"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NB – RT-SD L2</w:t>
            </w:r>
          </w:p>
        </w:tc>
        <w:tc>
          <w:tcPr>
            <w:tcW w:w="2665" w:type="dxa"/>
          </w:tcPr>
          <w:p w14:paraId="311865F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100BA15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939A22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230EB5A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14C79947" w14:textId="77777777" w:rsidTr="00AF0AC8">
        <w:trPr>
          <w:cantSplit/>
          <w:trHeight w:val="454"/>
        </w:trPr>
        <w:tc>
          <w:tcPr>
            <w:tcW w:w="3515" w:type="dxa"/>
          </w:tcPr>
          <w:p w14:paraId="1A09EFA8" w14:textId="77777777" w:rsidR="00906315" w:rsidRPr="005A19EE" w:rsidRDefault="00906315" w:rsidP="00AF0AC8">
            <w:pPr>
              <w:tabs>
                <w:tab w:val="left" w:pos="238"/>
              </w:tabs>
              <w:spacing w:line="240" w:lineRule="auto"/>
              <w:rPr>
                <w:color w:val="auto"/>
                <w:sz w:val="20"/>
                <w:szCs w:val="20"/>
              </w:rPr>
            </w:pPr>
            <w:r w:rsidRPr="005A19EE">
              <w:rPr>
                <w:b/>
                <w:bCs/>
                <w:color w:val="auto"/>
                <w:sz w:val="20"/>
                <w:szCs w:val="20"/>
              </w:rPr>
              <w:t>Tower of London</w:t>
            </w:r>
            <w:r w:rsidRPr="005A19EE">
              <w:rPr>
                <w:b/>
                <w:bCs/>
                <w:color w:val="auto"/>
                <w:sz w:val="20"/>
                <w:szCs w:val="20"/>
              </w:rPr>
              <w:fldChar w:fldCharType="begin"/>
            </w:r>
            <w:r w:rsidRPr="005A19EE">
              <w:rPr>
                <w:b/>
                <w:bCs/>
                <w:color w:val="auto"/>
                <w:sz w:val="20"/>
                <w:szCs w:val="20"/>
              </w:rPr>
              <w:instrText xml:space="preserve"> ADDIN ZOTERO_ITEM CSL_CITATION {"citationID":"BHJOmOIa","properties":{"formattedCitation":"\\super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Pr>
          <w:p w14:paraId="0A3BB86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TOL</w:t>
            </w:r>
          </w:p>
        </w:tc>
        <w:tc>
          <w:tcPr>
            <w:tcW w:w="2665" w:type="dxa"/>
          </w:tcPr>
          <w:p w14:paraId="301D2B7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Problem Solving</w:t>
            </w:r>
          </w:p>
        </w:tc>
        <w:tc>
          <w:tcPr>
            <w:tcW w:w="1701" w:type="dxa"/>
          </w:tcPr>
          <w:p w14:paraId="6A1A5AD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101BAA5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1061D8D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6347873F" w14:textId="77777777" w:rsidTr="00AF0AC8">
        <w:trPr>
          <w:cantSplit/>
          <w:trHeight w:val="454"/>
        </w:trPr>
        <w:tc>
          <w:tcPr>
            <w:tcW w:w="3515" w:type="dxa"/>
            <w:tcBorders>
              <w:bottom w:val="nil"/>
            </w:tcBorders>
          </w:tcPr>
          <w:p w14:paraId="484FF9FB"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Stimulus Duration (time needed)</w:t>
            </w:r>
          </w:p>
        </w:tc>
        <w:tc>
          <w:tcPr>
            <w:tcW w:w="2324" w:type="dxa"/>
            <w:tcBorders>
              <w:bottom w:val="nil"/>
            </w:tcBorders>
          </w:tcPr>
          <w:p w14:paraId="3F35ED1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TOL – StimDur</w:t>
            </w:r>
          </w:p>
        </w:tc>
        <w:tc>
          <w:tcPr>
            <w:tcW w:w="2665" w:type="dxa"/>
            <w:tcBorders>
              <w:bottom w:val="nil"/>
            </w:tcBorders>
          </w:tcPr>
          <w:p w14:paraId="12D4B20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bottom w:val="nil"/>
            </w:tcBorders>
          </w:tcPr>
          <w:p w14:paraId="04BF160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bottom w:val="nil"/>
            </w:tcBorders>
          </w:tcPr>
          <w:p w14:paraId="31BDEA8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bottom w:val="nil"/>
            </w:tcBorders>
          </w:tcPr>
          <w:p w14:paraId="5DDC30C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7DDCBFE" w14:textId="77777777" w:rsidTr="00AF0AC8">
        <w:trPr>
          <w:cantSplit/>
          <w:trHeight w:val="454"/>
        </w:trPr>
        <w:tc>
          <w:tcPr>
            <w:tcW w:w="3515" w:type="dxa"/>
            <w:tcBorders>
              <w:top w:val="nil"/>
              <w:bottom w:val="nil"/>
            </w:tcBorders>
          </w:tcPr>
          <w:p w14:paraId="4A1C76FE"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correctly solved problems</w:t>
            </w:r>
          </w:p>
        </w:tc>
        <w:tc>
          <w:tcPr>
            <w:tcW w:w="2324" w:type="dxa"/>
            <w:tcBorders>
              <w:top w:val="nil"/>
              <w:bottom w:val="nil"/>
            </w:tcBorders>
          </w:tcPr>
          <w:p w14:paraId="410DD8D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TOL – COR</w:t>
            </w:r>
          </w:p>
        </w:tc>
        <w:tc>
          <w:tcPr>
            <w:tcW w:w="2665" w:type="dxa"/>
            <w:tcBorders>
              <w:top w:val="nil"/>
              <w:bottom w:val="nil"/>
            </w:tcBorders>
          </w:tcPr>
          <w:p w14:paraId="4B43D55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top w:val="nil"/>
              <w:bottom w:val="nil"/>
            </w:tcBorders>
          </w:tcPr>
          <w:p w14:paraId="045D524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bottom w:val="nil"/>
            </w:tcBorders>
          </w:tcPr>
          <w:p w14:paraId="0B29A96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top w:val="nil"/>
              <w:bottom w:val="nil"/>
            </w:tcBorders>
          </w:tcPr>
          <w:p w14:paraId="5853F4A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412ADAB1" w14:textId="77777777" w:rsidTr="00AF0AC8">
        <w:trPr>
          <w:cantSplit/>
          <w:trHeight w:val="454"/>
        </w:trPr>
        <w:tc>
          <w:tcPr>
            <w:tcW w:w="3515" w:type="dxa"/>
            <w:tcBorders>
              <w:top w:val="nil"/>
            </w:tcBorders>
          </w:tcPr>
          <w:p w14:paraId="02E78587" w14:textId="77777777" w:rsidR="00906315" w:rsidRPr="005A19EE" w:rsidRDefault="00906315" w:rsidP="00AF0AC8">
            <w:pPr>
              <w:tabs>
                <w:tab w:val="left" w:pos="238"/>
              </w:tabs>
              <w:spacing w:line="240" w:lineRule="auto"/>
              <w:rPr>
                <w:color w:val="auto"/>
                <w:sz w:val="20"/>
                <w:szCs w:val="20"/>
                <w:lang w:val="en-US"/>
              </w:rPr>
            </w:pPr>
            <w:r w:rsidRPr="005A19EE">
              <w:rPr>
                <w:b/>
                <w:bCs/>
                <w:color w:val="auto"/>
                <w:sz w:val="20"/>
                <w:szCs w:val="20"/>
              </w:rPr>
              <w:t>Kirby</w:t>
            </w:r>
            <w:r w:rsidRPr="005A19EE">
              <w:rPr>
                <w:b/>
                <w:bCs/>
                <w:color w:val="auto"/>
                <w:sz w:val="20"/>
                <w:szCs w:val="20"/>
              </w:rPr>
              <w:fldChar w:fldCharType="begin"/>
            </w:r>
            <w:r w:rsidRPr="005A19EE">
              <w:rPr>
                <w:b/>
                <w:bCs/>
                <w:color w:val="auto"/>
                <w:sz w:val="20"/>
                <w:szCs w:val="20"/>
              </w:rPr>
              <w:instrText xml:space="preserve"> ADDIN ZOTERO_ITEM CSL_CITATION {"citationID":"FWTsd7GN","properties":{"formattedCitation":"\\super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Borders>
              <w:top w:val="nil"/>
            </w:tcBorders>
          </w:tcPr>
          <w:p w14:paraId="06FA2CA4"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KIR</w:t>
            </w:r>
          </w:p>
        </w:tc>
        <w:tc>
          <w:tcPr>
            <w:tcW w:w="2665" w:type="dxa"/>
            <w:tcBorders>
              <w:top w:val="nil"/>
            </w:tcBorders>
          </w:tcPr>
          <w:p w14:paraId="468F439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Delay Discounting</w:t>
            </w:r>
          </w:p>
        </w:tc>
        <w:tc>
          <w:tcPr>
            <w:tcW w:w="1701" w:type="dxa"/>
            <w:tcBorders>
              <w:top w:val="nil"/>
            </w:tcBorders>
          </w:tcPr>
          <w:p w14:paraId="012077D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Borders>
              <w:top w:val="nil"/>
            </w:tcBorders>
          </w:tcPr>
          <w:p w14:paraId="55A28A6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Borders>
              <w:top w:val="nil"/>
            </w:tcBorders>
          </w:tcPr>
          <w:p w14:paraId="57A3C78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56EC9990" w14:textId="77777777" w:rsidTr="00AF0AC8">
        <w:trPr>
          <w:cantSplit/>
          <w:trHeight w:val="454"/>
        </w:trPr>
        <w:tc>
          <w:tcPr>
            <w:tcW w:w="3515" w:type="dxa"/>
          </w:tcPr>
          <w:p w14:paraId="24147ECF"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Exponential discount rate value</w:t>
            </w:r>
          </w:p>
        </w:tc>
        <w:tc>
          <w:tcPr>
            <w:tcW w:w="2324" w:type="dxa"/>
          </w:tcPr>
          <w:p w14:paraId="4151A21E"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KIR – ExpVal</w:t>
            </w:r>
          </w:p>
        </w:tc>
        <w:tc>
          <w:tcPr>
            <w:tcW w:w="2665" w:type="dxa"/>
          </w:tcPr>
          <w:p w14:paraId="73C5275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D8361F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4530D0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6128024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5C86760F" w14:textId="77777777" w:rsidTr="00AF0AC8">
        <w:trPr>
          <w:cantSplit/>
          <w:trHeight w:val="454"/>
        </w:trPr>
        <w:tc>
          <w:tcPr>
            <w:tcW w:w="3515" w:type="dxa"/>
          </w:tcPr>
          <w:p w14:paraId="4DCC0A7E"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Hyperbolic discount rate value</w:t>
            </w:r>
          </w:p>
        </w:tc>
        <w:tc>
          <w:tcPr>
            <w:tcW w:w="2324" w:type="dxa"/>
          </w:tcPr>
          <w:p w14:paraId="27BB742B"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KIR – HypVal</w:t>
            </w:r>
          </w:p>
        </w:tc>
        <w:tc>
          <w:tcPr>
            <w:tcW w:w="2665" w:type="dxa"/>
          </w:tcPr>
          <w:p w14:paraId="5D645AC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DFB773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31A04B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7833210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9D86B82" w14:textId="77777777" w:rsidTr="00AF0AC8">
        <w:trPr>
          <w:cantSplit/>
          <w:trHeight w:val="454"/>
        </w:trPr>
        <w:tc>
          <w:tcPr>
            <w:tcW w:w="3515" w:type="dxa"/>
          </w:tcPr>
          <w:p w14:paraId="2D6C14F6" w14:textId="77777777" w:rsidR="00906315" w:rsidRPr="005A19EE" w:rsidRDefault="00906315" w:rsidP="00AF0AC8">
            <w:pPr>
              <w:tabs>
                <w:tab w:val="left" w:pos="238"/>
              </w:tabs>
              <w:spacing w:line="240" w:lineRule="auto"/>
              <w:rPr>
                <w:color w:val="auto"/>
                <w:sz w:val="20"/>
                <w:szCs w:val="20"/>
                <w:lang w:val="en-US"/>
              </w:rPr>
            </w:pPr>
            <w:r w:rsidRPr="005A19EE">
              <w:rPr>
                <w:b/>
                <w:bCs/>
                <w:color w:val="auto"/>
                <w:sz w:val="20"/>
                <w:szCs w:val="20"/>
              </w:rPr>
              <w:t>Flanker</w:t>
            </w:r>
            <w:r w:rsidRPr="005A19EE">
              <w:rPr>
                <w:b/>
                <w:bCs/>
                <w:color w:val="auto"/>
                <w:sz w:val="20"/>
                <w:szCs w:val="20"/>
              </w:rPr>
              <w:fldChar w:fldCharType="begin"/>
            </w:r>
            <w:r w:rsidRPr="005A19EE">
              <w:rPr>
                <w:b/>
                <w:bCs/>
                <w:color w:val="auto"/>
                <w:sz w:val="20"/>
                <w:szCs w:val="20"/>
              </w:rPr>
              <w:instrText xml:space="preserve"> ADDIN ZOTERO_ITEM CSL_CITATION {"citationID":"mqff1PFS","properties":{"formattedCitation":"\\super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Pr>
          <w:p w14:paraId="266CF05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FL</w:t>
            </w:r>
          </w:p>
        </w:tc>
        <w:tc>
          <w:tcPr>
            <w:tcW w:w="2665" w:type="dxa"/>
          </w:tcPr>
          <w:p w14:paraId="3C4D24A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Selective Attention</w:t>
            </w:r>
          </w:p>
        </w:tc>
        <w:tc>
          <w:tcPr>
            <w:tcW w:w="1701" w:type="dxa"/>
          </w:tcPr>
          <w:p w14:paraId="7684F05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65051E3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1065BB8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68A6D9A" w14:textId="77777777" w:rsidTr="00AF0AC8">
        <w:trPr>
          <w:cantSplit/>
          <w:trHeight w:val="454"/>
        </w:trPr>
        <w:tc>
          <w:tcPr>
            <w:tcW w:w="3515" w:type="dxa"/>
          </w:tcPr>
          <w:p w14:paraId="6EA133EA"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congruent trials</w:t>
            </w:r>
          </w:p>
        </w:tc>
        <w:tc>
          <w:tcPr>
            <w:tcW w:w="2324" w:type="dxa"/>
          </w:tcPr>
          <w:p w14:paraId="3951821B"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FL – Cor Cong</w:t>
            </w:r>
          </w:p>
        </w:tc>
        <w:tc>
          <w:tcPr>
            <w:tcW w:w="2665" w:type="dxa"/>
          </w:tcPr>
          <w:p w14:paraId="06F9277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1F6AE78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340F8D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4E971EE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4C4A6157" w14:textId="77777777" w:rsidTr="00AF0AC8">
        <w:trPr>
          <w:cantSplit/>
          <w:trHeight w:val="454"/>
        </w:trPr>
        <w:tc>
          <w:tcPr>
            <w:tcW w:w="3515" w:type="dxa"/>
          </w:tcPr>
          <w:p w14:paraId="579B57F4"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incongruent trials</w:t>
            </w:r>
          </w:p>
        </w:tc>
        <w:tc>
          <w:tcPr>
            <w:tcW w:w="2324" w:type="dxa"/>
          </w:tcPr>
          <w:p w14:paraId="7D8A0F84"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FL – Cor Incong</w:t>
            </w:r>
          </w:p>
        </w:tc>
        <w:tc>
          <w:tcPr>
            <w:tcW w:w="2665" w:type="dxa"/>
          </w:tcPr>
          <w:p w14:paraId="3482400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03DF16C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07A6A2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348009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465D0DF5" w14:textId="77777777" w:rsidTr="00AF0AC8">
        <w:trPr>
          <w:cantSplit/>
          <w:trHeight w:val="454"/>
        </w:trPr>
        <w:tc>
          <w:tcPr>
            <w:tcW w:w="3515" w:type="dxa"/>
          </w:tcPr>
          <w:p w14:paraId="5C8515F4"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t>Reaction time congruent trials</w:t>
            </w:r>
          </w:p>
        </w:tc>
        <w:tc>
          <w:tcPr>
            <w:tcW w:w="2324" w:type="dxa"/>
          </w:tcPr>
          <w:p w14:paraId="78A81930"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FL – RT-M Cong</w:t>
            </w:r>
          </w:p>
        </w:tc>
        <w:tc>
          <w:tcPr>
            <w:tcW w:w="2665" w:type="dxa"/>
          </w:tcPr>
          <w:p w14:paraId="63DB47B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E5A118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05EC1F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E44898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34A590B5" w14:textId="77777777" w:rsidTr="00AF0AC8">
        <w:trPr>
          <w:cantSplit/>
          <w:trHeight w:val="454"/>
        </w:trPr>
        <w:tc>
          <w:tcPr>
            <w:tcW w:w="3515" w:type="dxa"/>
          </w:tcPr>
          <w:p w14:paraId="7AED4AE3"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t>Reaction time incongruent trials</w:t>
            </w:r>
          </w:p>
        </w:tc>
        <w:tc>
          <w:tcPr>
            <w:tcW w:w="2324" w:type="dxa"/>
          </w:tcPr>
          <w:p w14:paraId="7C5EF354"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FL – RT-M Incong</w:t>
            </w:r>
          </w:p>
        </w:tc>
        <w:tc>
          <w:tcPr>
            <w:tcW w:w="2665" w:type="dxa"/>
          </w:tcPr>
          <w:p w14:paraId="61A9C9E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9B4CFB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892271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59F2048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7468430" w14:textId="77777777" w:rsidTr="00AF0AC8">
        <w:trPr>
          <w:cantSplit/>
          <w:trHeight w:val="454"/>
        </w:trPr>
        <w:tc>
          <w:tcPr>
            <w:tcW w:w="3515" w:type="dxa"/>
          </w:tcPr>
          <w:p w14:paraId="4EAD306B"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sd congruent trials</w:t>
            </w:r>
          </w:p>
        </w:tc>
        <w:tc>
          <w:tcPr>
            <w:tcW w:w="2324" w:type="dxa"/>
          </w:tcPr>
          <w:p w14:paraId="6527495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FL – RT-SD Cong</w:t>
            </w:r>
          </w:p>
        </w:tc>
        <w:tc>
          <w:tcPr>
            <w:tcW w:w="2665" w:type="dxa"/>
          </w:tcPr>
          <w:p w14:paraId="2F3591F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352D277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04EDFD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0CECE62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52CBB97" w14:textId="77777777" w:rsidTr="00AF0AC8">
        <w:trPr>
          <w:cantSplit/>
          <w:trHeight w:val="454"/>
        </w:trPr>
        <w:tc>
          <w:tcPr>
            <w:tcW w:w="3515" w:type="dxa"/>
          </w:tcPr>
          <w:p w14:paraId="674A28B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sd incongruent trials</w:t>
            </w:r>
          </w:p>
        </w:tc>
        <w:tc>
          <w:tcPr>
            <w:tcW w:w="2324" w:type="dxa"/>
          </w:tcPr>
          <w:p w14:paraId="2308B0F3"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FL – RT-SD Incong</w:t>
            </w:r>
          </w:p>
        </w:tc>
        <w:tc>
          <w:tcPr>
            <w:tcW w:w="2665" w:type="dxa"/>
          </w:tcPr>
          <w:p w14:paraId="1F79242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056CF01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F4483B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427DF4F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C841004" w14:textId="77777777" w:rsidTr="00AF0AC8">
        <w:trPr>
          <w:cantSplit/>
          <w:trHeight w:val="454"/>
        </w:trPr>
        <w:tc>
          <w:tcPr>
            <w:tcW w:w="3515" w:type="dxa"/>
          </w:tcPr>
          <w:p w14:paraId="502591B5" w14:textId="77777777" w:rsidR="00906315" w:rsidRPr="005A19EE" w:rsidRDefault="00906315" w:rsidP="00AF0AC8">
            <w:pPr>
              <w:tabs>
                <w:tab w:val="left" w:pos="238"/>
              </w:tabs>
              <w:spacing w:line="240" w:lineRule="auto"/>
              <w:rPr>
                <w:color w:val="auto"/>
                <w:sz w:val="20"/>
                <w:szCs w:val="20"/>
                <w:lang w:val="en-US"/>
              </w:rPr>
            </w:pPr>
            <w:r w:rsidRPr="005A19EE">
              <w:rPr>
                <w:b/>
                <w:bCs/>
                <w:color w:val="auto"/>
                <w:sz w:val="20"/>
                <w:szCs w:val="20"/>
              </w:rPr>
              <w:t>Stop Signal</w:t>
            </w:r>
            <w:r w:rsidRPr="005A19EE">
              <w:rPr>
                <w:b/>
                <w:bCs/>
                <w:color w:val="auto"/>
                <w:sz w:val="20"/>
                <w:szCs w:val="20"/>
              </w:rPr>
              <w:fldChar w:fldCharType="begin"/>
            </w:r>
            <w:r w:rsidRPr="005A19EE">
              <w:rPr>
                <w:b/>
                <w:bCs/>
                <w:color w:val="auto"/>
                <w:sz w:val="20"/>
                <w:szCs w:val="20"/>
              </w:rPr>
              <w:instrText xml:space="preserve"> ADDIN ZOTERO_ITEM CSL_CITATION {"citationID":"b6SdTOfF","properties":{"formattedCitation":"\\super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Pr>
          <w:p w14:paraId="4C539E5A"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SS</w:t>
            </w:r>
          </w:p>
        </w:tc>
        <w:tc>
          <w:tcPr>
            <w:tcW w:w="2665" w:type="dxa"/>
          </w:tcPr>
          <w:p w14:paraId="3EEEB51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Response Inhibition</w:t>
            </w:r>
          </w:p>
        </w:tc>
        <w:tc>
          <w:tcPr>
            <w:tcW w:w="1701" w:type="dxa"/>
          </w:tcPr>
          <w:p w14:paraId="66A7123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3273C64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1E89EE3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27C47BBE" w14:textId="77777777" w:rsidTr="00AF0AC8">
        <w:trPr>
          <w:cantSplit/>
          <w:trHeight w:val="454"/>
        </w:trPr>
        <w:tc>
          <w:tcPr>
            <w:tcW w:w="3515" w:type="dxa"/>
          </w:tcPr>
          <w:p w14:paraId="61673C19"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all trials</w:t>
            </w:r>
          </w:p>
        </w:tc>
        <w:tc>
          <w:tcPr>
            <w:tcW w:w="2324" w:type="dxa"/>
          </w:tcPr>
          <w:p w14:paraId="50797255"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SS – </w:t>
            </w:r>
            <w:r w:rsidRPr="005A19EE">
              <w:rPr>
                <w:color w:val="auto"/>
                <w:sz w:val="20"/>
                <w:szCs w:val="20"/>
              </w:rPr>
              <w:t>TotalCOR</w:t>
            </w:r>
          </w:p>
        </w:tc>
        <w:tc>
          <w:tcPr>
            <w:tcW w:w="2665" w:type="dxa"/>
          </w:tcPr>
          <w:p w14:paraId="5E240C4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27F7109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4C44A88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01013E6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08C0AA1" w14:textId="77777777" w:rsidTr="00AF0AC8">
        <w:trPr>
          <w:cantSplit/>
          <w:trHeight w:val="454"/>
        </w:trPr>
        <w:tc>
          <w:tcPr>
            <w:tcW w:w="3515" w:type="dxa"/>
          </w:tcPr>
          <w:p w14:paraId="37CBFEF1"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go trials</w:t>
            </w:r>
          </w:p>
        </w:tc>
        <w:tc>
          <w:tcPr>
            <w:tcW w:w="2324" w:type="dxa"/>
          </w:tcPr>
          <w:p w14:paraId="28003D8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SS – Cor Go</w:t>
            </w:r>
          </w:p>
        </w:tc>
        <w:tc>
          <w:tcPr>
            <w:tcW w:w="2665" w:type="dxa"/>
          </w:tcPr>
          <w:p w14:paraId="2C4446D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525EA32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3A63BC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6B51147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3CF7644A" w14:textId="77777777" w:rsidTr="00AF0AC8">
        <w:trPr>
          <w:cantSplit/>
          <w:trHeight w:val="454"/>
        </w:trPr>
        <w:tc>
          <w:tcPr>
            <w:tcW w:w="3515" w:type="dxa"/>
          </w:tcPr>
          <w:p w14:paraId="378088D9"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in stop trials</w:t>
            </w:r>
          </w:p>
        </w:tc>
        <w:tc>
          <w:tcPr>
            <w:tcW w:w="2324" w:type="dxa"/>
          </w:tcPr>
          <w:p w14:paraId="590EB5D0"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SS – Cor Stop</w:t>
            </w:r>
          </w:p>
        </w:tc>
        <w:tc>
          <w:tcPr>
            <w:tcW w:w="2665" w:type="dxa"/>
          </w:tcPr>
          <w:p w14:paraId="2461C34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558C748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85EFF5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3F766B1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ED4B548" w14:textId="77777777" w:rsidTr="00AF0AC8">
        <w:trPr>
          <w:cantSplit/>
          <w:trHeight w:val="454"/>
        </w:trPr>
        <w:tc>
          <w:tcPr>
            <w:tcW w:w="3515" w:type="dxa"/>
          </w:tcPr>
          <w:p w14:paraId="79CF4C49"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Max delay value in high condition</w:t>
            </w:r>
          </w:p>
        </w:tc>
        <w:tc>
          <w:tcPr>
            <w:tcW w:w="2324" w:type="dxa"/>
          </w:tcPr>
          <w:p w14:paraId="20AE91D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SS – </w:t>
            </w:r>
            <w:r w:rsidRPr="005A19EE">
              <w:rPr>
                <w:color w:val="auto"/>
                <w:sz w:val="20"/>
                <w:szCs w:val="20"/>
              </w:rPr>
              <w:t>MaxDel High</w:t>
            </w:r>
          </w:p>
        </w:tc>
        <w:tc>
          <w:tcPr>
            <w:tcW w:w="2665" w:type="dxa"/>
          </w:tcPr>
          <w:p w14:paraId="641CDE2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2839F9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4E8D3AE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B19260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3CC95286" w14:textId="77777777" w:rsidTr="00AF0AC8">
        <w:trPr>
          <w:cantSplit/>
          <w:trHeight w:val="454"/>
        </w:trPr>
        <w:tc>
          <w:tcPr>
            <w:tcW w:w="3515" w:type="dxa"/>
            <w:tcBorders>
              <w:bottom w:val="nil"/>
            </w:tcBorders>
          </w:tcPr>
          <w:p w14:paraId="313B63B9"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Max delay value in low condition</w:t>
            </w:r>
          </w:p>
        </w:tc>
        <w:tc>
          <w:tcPr>
            <w:tcW w:w="2324" w:type="dxa"/>
            <w:tcBorders>
              <w:bottom w:val="nil"/>
            </w:tcBorders>
          </w:tcPr>
          <w:p w14:paraId="4E6D7E8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SS – </w:t>
            </w:r>
            <w:r w:rsidRPr="005A19EE">
              <w:rPr>
                <w:color w:val="auto"/>
                <w:sz w:val="20"/>
                <w:szCs w:val="20"/>
              </w:rPr>
              <w:t>MaxDel Low</w:t>
            </w:r>
          </w:p>
        </w:tc>
        <w:tc>
          <w:tcPr>
            <w:tcW w:w="2665" w:type="dxa"/>
            <w:tcBorders>
              <w:bottom w:val="nil"/>
            </w:tcBorders>
          </w:tcPr>
          <w:p w14:paraId="599B13F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bottom w:val="nil"/>
            </w:tcBorders>
          </w:tcPr>
          <w:p w14:paraId="2D59192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bottom w:val="nil"/>
            </w:tcBorders>
          </w:tcPr>
          <w:p w14:paraId="4E260E9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bottom w:val="nil"/>
            </w:tcBorders>
          </w:tcPr>
          <w:p w14:paraId="250B47A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65D002D1" w14:textId="77777777" w:rsidTr="00AF0AC8">
        <w:trPr>
          <w:cantSplit/>
          <w:trHeight w:val="454"/>
        </w:trPr>
        <w:tc>
          <w:tcPr>
            <w:tcW w:w="3515" w:type="dxa"/>
            <w:tcBorders>
              <w:top w:val="nil"/>
              <w:bottom w:val="nil"/>
            </w:tcBorders>
          </w:tcPr>
          <w:p w14:paraId="126FABA2"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in go trials</w:t>
            </w:r>
          </w:p>
        </w:tc>
        <w:tc>
          <w:tcPr>
            <w:tcW w:w="2324" w:type="dxa"/>
            <w:tcBorders>
              <w:top w:val="nil"/>
              <w:bottom w:val="nil"/>
            </w:tcBorders>
          </w:tcPr>
          <w:p w14:paraId="61182E3B"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SS – RT-M Go</w:t>
            </w:r>
          </w:p>
        </w:tc>
        <w:tc>
          <w:tcPr>
            <w:tcW w:w="2665" w:type="dxa"/>
            <w:tcBorders>
              <w:top w:val="nil"/>
              <w:bottom w:val="nil"/>
            </w:tcBorders>
          </w:tcPr>
          <w:p w14:paraId="77B2791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top w:val="nil"/>
              <w:bottom w:val="nil"/>
            </w:tcBorders>
          </w:tcPr>
          <w:p w14:paraId="14DCDB5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bottom w:val="nil"/>
            </w:tcBorders>
          </w:tcPr>
          <w:p w14:paraId="77D6C2C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top w:val="nil"/>
              <w:bottom w:val="nil"/>
            </w:tcBorders>
          </w:tcPr>
          <w:p w14:paraId="04FC803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08E2DD32" w14:textId="77777777" w:rsidTr="00AF0AC8">
        <w:trPr>
          <w:cantSplit/>
          <w:trHeight w:val="454"/>
        </w:trPr>
        <w:tc>
          <w:tcPr>
            <w:tcW w:w="3515" w:type="dxa"/>
            <w:tcBorders>
              <w:top w:val="nil"/>
            </w:tcBorders>
          </w:tcPr>
          <w:p w14:paraId="7808EC48"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sd in go trials</w:t>
            </w:r>
          </w:p>
        </w:tc>
        <w:tc>
          <w:tcPr>
            <w:tcW w:w="2324" w:type="dxa"/>
            <w:tcBorders>
              <w:top w:val="nil"/>
            </w:tcBorders>
          </w:tcPr>
          <w:p w14:paraId="095D76A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SS – RT-SD Go</w:t>
            </w:r>
          </w:p>
        </w:tc>
        <w:tc>
          <w:tcPr>
            <w:tcW w:w="2665" w:type="dxa"/>
            <w:tcBorders>
              <w:top w:val="nil"/>
            </w:tcBorders>
          </w:tcPr>
          <w:p w14:paraId="619CA45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top w:val="nil"/>
            </w:tcBorders>
          </w:tcPr>
          <w:p w14:paraId="5158F9F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tcBorders>
          </w:tcPr>
          <w:p w14:paraId="5D795AB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top w:val="nil"/>
            </w:tcBorders>
          </w:tcPr>
          <w:p w14:paraId="1399A88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07F62F6E" w14:textId="77777777" w:rsidTr="00AF0AC8">
        <w:trPr>
          <w:cantSplit/>
          <w:trHeight w:val="454"/>
        </w:trPr>
        <w:tc>
          <w:tcPr>
            <w:tcW w:w="3515" w:type="dxa"/>
          </w:tcPr>
          <w:p w14:paraId="024C89B4" w14:textId="77777777" w:rsidR="00906315" w:rsidRPr="005A19EE" w:rsidRDefault="00906315" w:rsidP="00AF0AC8">
            <w:pPr>
              <w:tabs>
                <w:tab w:val="left" w:pos="238"/>
              </w:tabs>
              <w:spacing w:line="240" w:lineRule="auto"/>
              <w:rPr>
                <w:color w:val="auto"/>
                <w:sz w:val="20"/>
                <w:szCs w:val="20"/>
                <w:lang w:val="en-US"/>
              </w:rPr>
            </w:pPr>
            <w:r w:rsidRPr="005A19EE">
              <w:rPr>
                <w:b/>
                <w:bCs/>
                <w:color w:val="auto"/>
                <w:sz w:val="20"/>
                <w:szCs w:val="20"/>
              </w:rPr>
              <w:t>Reversal Learning</w:t>
            </w:r>
            <w:r w:rsidRPr="005A19EE">
              <w:rPr>
                <w:b/>
                <w:bCs/>
                <w:color w:val="auto"/>
                <w:sz w:val="20"/>
                <w:szCs w:val="20"/>
              </w:rPr>
              <w:fldChar w:fldCharType="begin"/>
            </w:r>
            <w:r w:rsidRPr="005A19EE">
              <w:rPr>
                <w:b/>
                <w:bCs/>
                <w:color w:val="auto"/>
                <w:sz w:val="20"/>
                <w:szCs w:val="20"/>
              </w:rPr>
              <w:instrText xml:space="preserve"> ADDIN ZOTERO_ITEM CSL_CITATION {"citationID":"4VWXJG5Q","properties":{"formattedCitation":"\\super 56\\nosupersub{}","plainCitation":"56","noteIndex":0},"citationItems":[{"id":353,"uris":["http://zotero.org/users/10704022/items/Y3ZCLDW5"],"itemData":{"id":353,"type":"article-journal","container-title":"The Journal of Neuroscience","DOI":"10.1523/JNEUROSCI.22-11-04563.2002","ISSN":"0270-6474, 1529-2401","issue":"11","journalAbbreviation":"J. Neurosci.","language":"en","page":"4563-4567","source":"DOI.org (Crossref)","title":"Defining the Neural Mechanisms of Probabilistic Reversal Learning Using Event-Related Functional Magnetic Resonance Imaging","volume":"22","author":[{"family":"Cools","given":"Roshan"},{"family":"Clark","given":"Luke"},{"family":"Owen","given":"Adrian M."},{"family":"Robbins","given":"Trevor W."}],"issued":{"date-parts":[["2002",6,1]]}}}],"schema":"https://github.com/citation-style-language/schema/raw/master/csl-citation.json"}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56</w:t>
            </w:r>
            <w:r w:rsidRPr="005A19EE">
              <w:rPr>
                <w:b/>
                <w:bCs/>
                <w:color w:val="auto"/>
                <w:sz w:val="20"/>
                <w:szCs w:val="20"/>
              </w:rPr>
              <w:fldChar w:fldCharType="end"/>
            </w:r>
          </w:p>
        </w:tc>
        <w:tc>
          <w:tcPr>
            <w:tcW w:w="2324" w:type="dxa"/>
          </w:tcPr>
          <w:p w14:paraId="4D4B7D4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RL</w:t>
            </w:r>
          </w:p>
        </w:tc>
        <w:tc>
          <w:tcPr>
            <w:tcW w:w="2665" w:type="dxa"/>
          </w:tcPr>
          <w:p w14:paraId="64110FA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Cognitive Flexibility</w:t>
            </w:r>
          </w:p>
        </w:tc>
        <w:tc>
          <w:tcPr>
            <w:tcW w:w="1701" w:type="dxa"/>
          </w:tcPr>
          <w:p w14:paraId="7D92D08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0457FC0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E6D738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703C1E34" w14:textId="77777777" w:rsidTr="00AF0AC8">
        <w:trPr>
          <w:cantSplit/>
          <w:trHeight w:val="454"/>
        </w:trPr>
        <w:tc>
          <w:tcPr>
            <w:tcW w:w="3515" w:type="dxa"/>
          </w:tcPr>
          <w:p w14:paraId="0A864E94"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lastRenderedPageBreak/>
              <w:tab/>
              <w:t>N correct in all trials</w:t>
            </w:r>
          </w:p>
        </w:tc>
        <w:tc>
          <w:tcPr>
            <w:tcW w:w="2324" w:type="dxa"/>
          </w:tcPr>
          <w:p w14:paraId="5D813F6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RL – </w:t>
            </w:r>
            <w:r w:rsidRPr="005A19EE">
              <w:rPr>
                <w:color w:val="auto"/>
                <w:sz w:val="20"/>
                <w:szCs w:val="20"/>
              </w:rPr>
              <w:t>Correct</w:t>
            </w:r>
          </w:p>
        </w:tc>
        <w:tc>
          <w:tcPr>
            <w:tcW w:w="2665" w:type="dxa"/>
          </w:tcPr>
          <w:p w14:paraId="426A691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074EC8A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7473E5E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D480D8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08D17254" w14:textId="77777777" w:rsidTr="00AF0AC8">
        <w:trPr>
          <w:cantSplit/>
          <w:trHeight w:val="454"/>
        </w:trPr>
        <w:tc>
          <w:tcPr>
            <w:tcW w:w="3515" w:type="dxa"/>
          </w:tcPr>
          <w:p w14:paraId="4D5F9E23" w14:textId="77777777" w:rsidR="00906315" w:rsidRPr="005A19EE" w:rsidRDefault="00906315" w:rsidP="00AF0AC8">
            <w:pPr>
              <w:tabs>
                <w:tab w:val="left" w:pos="238"/>
              </w:tabs>
              <w:spacing w:line="240" w:lineRule="auto"/>
              <w:ind w:right="-121"/>
              <w:rPr>
                <w:color w:val="auto"/>
                <w:sz w:val="20"/>
                <w:szCs w:val="20"/>
                <w:lang w:val="en-US"/>
              </w:rPr>
            </w:pPr>
            <w:r w:rsidRPr="005A19EE">
              <w:rPr>
                <w:color w:val="auto"/>
                <w:sz w:val="20"/>
                <w:szCs w:val="20"/>
                <w:lang w:val="en-US"/>
              </w:rPr>
              <w:tab/>
              <w:t>Change after probabilistic feedback</w:t>
            </w:r>
          </w:p>
        </w:tc>
        <w:tc>
          <w:tcPr>
            <w:tcW w:w="2324" w:type="dxa"/>
          </w:tcPr>
          <w:p w14:paraId="6842784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RL – PWF Change</w:t>
            </w:r>
          </w:p>
        </w:tc>
        <w:tc>
          <w:tcPr>
            <w:tcW w:w="2665" w:type="dxa"/>
          </w:tcPr>
          <w:p w14:paraId="590C6A1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C50018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458535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3B8217A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4323828A" w14:textId="77777777" w:rsidTr="00AF0AC8">
        <w:trPr>
          <w:cantSplit/>
          <w:trHeight w:val="454"/>
        </w:trPr>
        <w:tc>
          <w:tcPr>
            <w:tcW w:w="3515" w:type="dxa"/>
          </w:tcPr>
          <w:p w14:paraId="661BB723"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probabilistic errors</w:t>
            </w:r>
          </w:p>
        </w:tc>
        <w:tc>
          <w:tcPr>
            <w:tcW w:w="2324" w:type="dxa"/>
          </w:tcPr>
          <w:p w14:paraId="504DA383"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RL – ProbErr</w:t>
            </w:r>
          </w:p>
        </w:tc>
        <w:tc>
          <w:tcPr>
            <w:tcW w:w="2665" w:type="dxa"/>
          </w:tcPr>
          <w:p w14:paraId="4D86C4B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635581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780C89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729B193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ACC08B0" w14:textId="77777777" w:rsidTr="00AF0AC8">
        <w:trPr>
          <w:cantSplit/>
          <w:trHeight w:val="454"/>
        </w:trPr>
        <w:tc>
          <w:tcPr>
            <w:tcW w:w="3515" w:type="dxa"/>
          </w:tcPr>
          <w:p w14:paraId="4453B21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reversal errors</w:t>
            </w:r>
          </w:p>
        </w:tc>
        <w:tc>
          <w:tcPr>
            <w:tcW w:w="2324" w:type="dxa"/>
          </w:tcPr>
          <w:p w14:paraId="59E3DA8B"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RL – </w:t>
            </w:r>
            <w:r w:rsidRPr="005A19EE">
              <w:rPr>
                <w:color w:val="auto"/>
                <w:sz w:val="20"/>
                <w:szCs w:val="20"/>
              </w:rPr>
              <w:t>RevErr</w:t>
            </w:r>
          </w:p>
        </w:tc>
        <w:tc>
          <w:tcPr>
            <w:tcW w:w="2665" w:type="dxa"/>
          </w:tcPr>
          <w:p w14:paraId="1543FD8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C63227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22E7FC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3CE7FC6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32EBD984" w14:textId="77777777" w:rsidTr="00AF0AC8">
        <w:trPr>
          <w:cantSplit/>
          <w:trHeight w:val="454"/>
        </w:trPr>
        <w:tc>
          <w:tcPr>
            <w:tcW w:w="3515" w:type="dxa"/>
          </w:tcPr>
          <w:p w14:paraId="7076240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total trials</w:t>
            </w:r>
          </w:p>
        </w:tc>
        <w:tc>
          <w:tcPr>
            <w:tcW w:w="2324" w:type="dxa"/>
          </w:tcPr>
          <w:p w14:paraId="7F50DD15"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RL – </w:t>
            </w:r>
            <w:r w:rsidRPr="005A19EE">
              <w:rPr>
                <w:color w:val="auto"/>
                <w:sz w:val="20"/>
                <w:szCs w:val="20"/>
              </w:rPr>
              <w:t>Trials</w:t>
            </w:r>
          </w:p>
        </w:tc>
        <w:tc>
          <w:tcPr>
            <w:tcW w:w="2665" w:type="dxa"/>
          </w:tcPr>
          <w:p w14:paraId="5C3E65D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0D5C2A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399101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220B9F5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0B10A5E" w14:textId="77777777" w:rsidTr="00AF0AC8">
        <w:trPr>
          <w:cantSplit/>
          <w:trHeight w:val="454"/>
        </w:trPr>
        <w:tc>
          <w:tcPr>
            <w:tcW w:w="3515" w:type="dxa"/>
          </w:tcPr>
          <w:p w14:paraId="1D0476CB"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Ratio changes/PWF feedback</w:t>
            </w:r>
          </w:p>
        </w:tc>
        <w:tc>
          <w:tcPr>
            <w:tcW w:w="2324" w:type="dxa"/>
          </w:tcPr>
          <w:p w14:paraId="4F4E1B6B"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RL – PWF ChangeRatio</w:t>
            </w:r>
          </w:p>
        </w:tc>
        <w:tc>
          <w:tcPr>
            <w:tcW w:w="2665" w:type="dxa"/>
          </w:tcPr>
          <w:p w14:paraId="027EB14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5163259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3A4F76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4AB519F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6A4B08E" w14:textId="77777777" w:rsidTr="00AF0AC8">
        <w:trPr>
          <w:cantSplit/>
          <w:trHeight w:val="454"/>
        </w:trPr>
        <w:tc>
          <w:tcPr>
            <w:tcW w:w="3515" w:type="dxa"/>
          </w:tcPr>
          <w:p w14:paraId="42E78D7E" w14:textId="77777777" w:rsidR="00906315" w:rsidRPr="005A19EE" w:rsidRDefault="00906315" w:rsidP="00AF0AC8">
            <w:pPr>
              <w:tabs>
                <w:tab w:val="left" w:pos="238"/>
              </w:tabs>
              <w:spacing w:line="240" w:lineRule="auto"/>
              <w:rPr>
                <w:color w:val="auto"/>
                <w:sz w:val="20"/>
                <w:szCs w:val="20"/>
                <w:lang w:val="en-US"/>
              </w:rPr>
            </w:pPr>
            <w:r w:rsidRPr="005A19EE">
              <w:rPr>
                <w:b/>
                <w:bCs/>
                <w:color w:val="auto"/>
                <w:sz w:val="20"/>
                <w:szCs w:val="20"/>
              </w:rPr>
              <w:t>Judgement of Line Orientation</w:t>
            </w:r>
            <w:r w:rsidRPr="005A19EE">
              <w:rPr>
                <w:b/>
                <w:bCs/>
                <w:color w:val="auto"/>
                <w:sz w:val="20"/>
                <w:szCs w:val="20"/>
              </w:rPr>
              <w:fldChar w:fldCharType="begin"/>
            </w:r>
            <w:r w:rsidRPr="005A19EE">
              <w:rPr>
                <w:b/>
                <w:bCs/>
                <w:color w:val="auto"/>
                <w:sz w:val="20"/>
                <w:szCs w:val="20"/>
              </w:rPr>
              <w:instrText xml:space="preserve"> ADDIN ZOTERO_ITEM CSL_CITATION {"citationID":"5IAncgt3","properties":{"formattedCitation":"\\super 57\\nosupersub{}","plainCitation":"57","noteIndex":0},"citationItems":[{"id":355,"uris":["http://zotero.org/users/10704022/items/GBPFLZ6U"],"itemData":{"id":355,"type":"article-journal","container-title":"Archives of Neurology","DOI":"10.1001/archneur.1978.00500300038006","ISSN":"0003-9942","issue":"6","journalAbbreviation":"Arch Neurol","language":"en","page":"364","source":"DOI.org (Crossref)","title":"Visuospatial Judgment: A Clinical Test","title-short":"Visuospatial Judgment","volume":"35","author":[{"family":"Benton","given":"Arthur L."}],"issued":{"date-parts":[["1978",6,1]]}}}],"schema":"https://github.com/citation-style-language/schema/raw/master/csl-citation.json"}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57</w:t>
            </w:r>
            <w:r w:rsidRPr="005A19EE">
              <w:rPr>
                <w:b/>
                <w:bCs/>
                <w:color w:val="auto"/>
                <w:sz w:val="20"/>
                <w:szCs w:val="20"/>
              </w:rPr>
              <w:fldChar w:fldCharType="end"/>
            </w:r>
          </w:p>
        </w:tc>
        <w:tc>
          <w:tcPr>
            <w:tcW w:w="2324" w:type="dxa"/>
          </w:tcPr>
          <w:p w14:paraId="482BF057"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LO</w:t>
            </w:r>
          </w:p>
        </w:tc>
        <w:tc>
          <w:tcPr>
            <w:tcW w:w="2665" w:type="dxa"/>
          </w:tcPr>
          <w:p w14:paraId="58B0241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Spatial Orientation</w:t>
            </w:r>
          </w:p>
        </w:tc>
        <w:tc>
          <w:tcPr>
            <w:tcW w:w="1701" w:type="dxa"/>
          </w:tcPr>
          <w:p w14:paraId="7864F15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538CCF1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5BF239E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B53260A" w14:textId="77777777" w:rsidTr="00AF0AC8">
        <w:trPr>
          <w:cantSplit/>
          <w:trHeight w:val="454"/>
        </w:trPr>
        <w:tc>
          <w:tcPr>
            <w:tcW w:w="3515" w:type="dxa"/>
          </w:tcPr>
          <w:p w14:paraId="27161CAB"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w:t>
            </w:r>
          </w:p>
        </w:tc>
        <w:tc>
          <w:tcPr>
            <w:tcW w:w="2324" w:type="dxa"/>
          </w:tcPr>
          <w:p w14:paraId="165680F3"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LO – </w:t>
            </w:r>
            <w:r w:rsidRPr="005A19EE">
              <w:rPr>
                <w:color w:val="auto"/>
                <w:sz w:val="20"/>
                <w:szCs w:val="20"/>
              </w:rPr>
              <w:t>TT-M</w:t>
            </w:r>
          </w:p>
        </w:tc>
        <w:tc>
          <w:tcPr>
            <w:tcW w:w="2665" w:type="dxa"/>
          </w:tcPr>
          <w:p w14:paraId="0F9D9FE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2D0D230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C05E53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39382E4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0717DDBE" w14:textId="77777777" w:rsidTr="00AF0AC8">
        <w:trPr>
          <w:cantSplit/>
          <w:trHeight w:val="454"/>
        </w:trPr>
        <w:tc>
          <w:tcPr>
            <w:tcW w:w="3515" w:type="dxa"/>
          </w:tcPr>
          <w:p w14:paraId="7FE730D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 xml:space="preserve">N correct </w:t>
            </w:r>
          </w:p>
        </w:tc>
        <w:tc>
          <w:tcPr>
            <w:tcW w:w="2324" w:type="dxa"/>
          </w:tcPr>
          <w:p w14:paraId="63496E76"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LO – COR</w:t>
            </w:r>
          </w:p>
        </w:tc>
        <w:tc>
          <w:tcPr>
            <w:tcW w:w="2665" w:type="dxa"/>
          </w:tcPr>
          <w:p w14:paraId="131F944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3D88922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B5CCA8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71D1578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4DB95DE9" w14:textId="77777777" w:rsidTr="00AF0AC8">
        <w:trPr>
          <w:cantSplit/>
          <w:trHeight w:val="454"/>
        </w:trPr>
        <w:tc>
          <w:tcPr>
            <w:tcW w:w="3515" w:type="dxa"/>
          </w:tcPr>
          <w:p w14:paraId="39A273B4"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Distance to correct answer</w:t>
            </w:r>
          </w:p>
        </w:tc>
        <w:tc>
          <w:tcPr>
            <w:tcW w:w="2324" w:type="dxa"/>
          </w:tcPr>
          <w:p w14:paraId="283D8447"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LO – Dist</w:t>
            </w:r>
          </w:p>
        </w:tc>
        <w:tc>
          <w:tcPr>
            <w:tcW w:w="2665" w:type="dxa"/>
          </w:tcPr>
          <w:p w14:paraId="5B0860F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B7E023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5C288B5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A7676D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5FE50721" w14:textId="77777777" w:rsidTr="00AF0AC8">
        <w:trPr>
          <w:cantSplit/>
          <w:trHeight w:val="454"/>
        </w:trPr>
        <w:tc>
          <w:tcPr>
            <w:tcW w:w="3515" w:type="dxa"/>
          </w:tcPr>
          <w:p w14:paraId="5B5484A4" w14:textId="77777777" w:rsidR="00906315" w:rsidRPr="005A19EE" w:rsidRDefault="00906315" w:rsidP="00AF0AC8">
            <w:pPr>
              <w:tabs>
                <w:tab w:val="left" w:pos="238"/>
              </w:tabs>
              <w:spacing w:line="240" w:lineRule="auto"/>
              <w:rPr>
                <w:color w:val="auto"/>
                <w:sz w:val="20"/>
                <w:szCs w:val="20"/>
                <w:lang w:val="en-US"/>
              </w:rPr>
            </w:pPr>
            <w:r w:rsidRPr="005A19EE">
              <w:rPr>
                <w:b/>
                <w:bCs/>
                <w:color w:val="auto"/>
                <w:sz w:val="20"/>
                <w:szCs w:val="20"/>
              </w:rPr>
              <w:t>Information Sampling</w:t>
            </w:r>
            <w:r w:rsidRPr="005A19EE">
              <w:rPr>
                <w:b/>
                <w:bCs/>
                <w:color w:val="auto"/>
                <w:sz w:val="20"/>
                <w:szCs w:val="20"/>
              </w:rPr>
              <w:fldChar w:fldCharType="begin"/>
            </w:r>
            <w:r w:rsidRPr="005A19EE">
              <w:rPr>
                <w:b/>
                <w:bCs/>
                <w:color w:val="auto"/>
                <w:sz w:val="20"/>
                <w:szCs w:val="20"/>
              </w:rPr>
              <w:instrText xml:space="preserve"> ADDIN ZOTERO_ITEM CSL_CITATION {"citationID":"t9p4IjK2","properties":{"formattedCitation":"\\super 16\\nosupersub{}","plainCitation":"16","noteIndex":0},"citationItems":[{"id":246,"uris":["http://zotero.org/users/10704022/items/VIUSGYTP"],"itemData":{"id":246,"type":"article-journal","container-title":"The Journal of Open Source Software","DOI":"10.21105/joss.00521","ISSN":"2475-9066","issue":"22","journalAbbreviation":"JOSS","language":"en","page":"521","source":"DOI.org (Crossref)","title":"The Experiment Factory: Reproducible Experiment Containers","title-short":"The Experiment Factory","volume":"3","author":[{"family":"Sochat","given":"Vanessa"}],"issued":{"date-parts":[["2018",2,4]]}}}],"schema":"https://github.com/citation-style-language/schema/raw/master/csl-citation.json"} </w:instrText>
            </w:r>
            <w:r w:rsidRPr="005A19EE">
              <w:rPr>
                <w:b/>
                <w:bCs/>
                <w:color w:val="auto"/>
                <w:sz w:val="20"/>
                <w:szCs w:val="20"/>
              </w:rPr>
              <w:fldChar w:fldCharType="separate"/>
            </w:r>
            <w:r w:rsidRPr="005A19EE">
              <w:rPr>
                <w:rFonts w:cs="Angsana New"/>
                <w:color w:val="auto"/>
                <w:sz w:val="20"/>
                <w:szCs w:val="24"/>
                <w:vertAlign w:val="superscript"/>
                <w:lang w:val="de-DE" w:bidi="th-TH"/>
              </w:rPr>
              <w:t>16</w:t>
            </w:r>
            <w:r w:rsidRPr="005A19EE">
              <w:rPr>
                <w:b/>
                <w:bCs/>
                <w:color w:val="auto"/>
                <w:sz w:val="20"/>
                <w:szCs w:val="20"/>
              </w:rPr>
              <w:fldChar w:fldCharType="end"/>
            </w:r>
          </w:p>
        </w:tc>
        <w:tc>
          <w:tcPr>
            <w:tcW w:w="2324" w:type="dxa"/>
          </w:tcPr>
          <w:p w14:paraId="54716EFA"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IS</w:t>
            </w:r>
          </w:p>
        </w:tc>
        <w:tc>
          <w:tcPr>
            <w:tcW w:w="2665" w:type="dxa"/>
          </w:tcPr>
          <w:p w14:paraId="1EBB602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Decision Making</w:t>
            </w:r>
          </w:p>
        </w:tc>
        <w:tc>
          <w:tcPr>
            <w:tcW w:w="1701" w:type="dxa"/>
          </w:tcPr>
          <w:p w14:paraId="1563E71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34A56F6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9AF29D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76C7DC04" w14:textId="77777777" w:rsidTr="00AF0AC8">
        <w:trPr>
          <w:cantSplit/>
          <w:trHeight w:val="454"/>
        </w:trPr>
        <w:tc>
          <w:tcPr>
            <w:tcW w:w="3515" w:type="dxa"/>
          </w:tcPr>
          <w:p w14:paraId="704F57A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decreased win</w:t>
            </w:r>
          </w:p>
        </w:tc>
        <w:tc>
          <w:tcPr>
            <w:tcW w:w="2324" w:type="dxa"/>
          </w:tcPr>
          <w:p w14:paraId="2EE27344"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IS – </w:t>
            </w:r>
            <w:r w:rsidRPr="005A19EE">
              <w:rPr>
                <w:color w:val="auto"/>
                <w:sz w:val="20"/>
                <w:szCs w:val="20"/>
              </w:rPr>
              <w:t>RT DecWin</w:t>
            </w:r>
          </w:p>
        </w:tc>
        <w:tc>
          <w:tcPr>
            <w:tcW w:w="2665" w:type="dxa"/>
          </w:tcPr>
          <w:p w14:paraId="406CCA3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2895DFD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8B928B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125C377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241EF3B8" w14:textId="77777777" w:rsidTr="00AF0AC8">
        <w:trPr>
          <w:cantSplit/>
          <w:trHeight w:val="454"/>
        </w:trPr>
        <w:tc>
          <w:tcPr>
            <w:tcW w:w="3515" w:type="dxa"/>
          </w:tcPr>
          <w:p w14:paraId="6C5069DB"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Reaction time fixed win</w:t>
            </w:r>
          </w:p>
        </w:tc>
        <w:tc>
          <w:tcPr>
            <w:tcW w:w="2324" w:type="dxa"/>
          </w:tcPr>
          <w:p w14:paraId="63F9DFAE"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IS – RT FixWin</w:t>
            </w:r>
          </w:p>
        </w:tc>
        <w:tc>
          <w:tcPr>
            <w:tcW w:w="2665" w:type="dxa"/>
          </w:tcPr>
          <w:p w14:paraId="0407106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1E0DBC8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00650D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Pr>
          <w:p w14:paraId="5D586B7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7640A507" w14:textId="77777777" w:rsidTr="00AF0AC8">
        <w:trPr>
          <w:cantSplit/>
          <w:trHeight w:val="454"/>
        </w:trPr>
        <w:tc>
          <w:tcPr>
            <w:tcW w:w="3515" w:type="dxa"/>
            <w:tcBorders>
              <w:bottom w:val="nil"/>
            </w:tcBorders>
          </w:tcPr>
          <w:p w14:paraId="5278A49F"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clicks decreased win</w:t>
            </w:r>
          </w:p>
        </w:tc>
        <w:tc>
          <w:tcPr>
            <w:tcW w:w="2324" w:type="dxa"/>
            <w:tcBorders>
              <w:bottom w:val="nil"/>
            </w:tcBorders>
          </w:tcPr>
          <w:p w14:paraId="79504C3D"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IS – Clicks DecWin</w:t>
            </w:r>
          </w:p>
        </w:tc>
        <w:tc>
          <w:tcPr>
            <w:tcW w:w="2665" w:type="dxa"/>
            <w:tcBorders>
              <w:bottom w:val="nil"/>
            </w:tcBorders>
          </w:tcPr>
          <w:p w14:paraId="1889B04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bottom w:val="nil"/>
            </w:tcBorders>
          </w:tcPr>
          <w:p w14:paraId="753B7D4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bottom w:val="nil"/>
            </w:tcBorders>
          </w:tcPr>
          <w:p w14:paraId="0641506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bottom w:val="nil"/>
            </w:tcBorders>
          </w:tcPr>
          <w:p w14:paraId="12B649F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60A024F8" w14:textId="77777777" w:rsidTr="00AF0AC8">
        <w:trPr>
          <w:cantSplit/>
          <w:trHeight w:val="454"/>
        </w:trPr>
        <w:tc>
          <w:tcPr>
            <w:tcW w:w="3515" w:type="dxa"/>
            <w:tcBorders>
              <w:top w:val="nil"/>
              <w:bottom w:val="nil"/>
            </w:tcBorders>
          </w:tcPr>
          <w:p w14:paraId="2907FA00"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clicks fixed win</w:t>
            </w:r>
          </w:p>
        </w:tc>
        <w:tc>
          <w:tcPr>
            <w:tcW w:w="2324" w:type="dxa"/>
            <w:tcBorders>
              <w:top w:val="nil"/>
              <w:bottom w:val="nil"/>
            </w:tcBorders>
          </w:tcPr>
          <w:p w14:paraId="320EA09A"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IS – </w:t>
            </w:r>
            <w:r w:rsidRPr="005A19EE">
              <w:rPr>
                <w:color w:val="auto"/>
                <w:sz w:val="20"/>
                <w:szCs w:val="20"/>
              </w:rPr>
              <w:t>Clicks FixWin</w:t>
            </w:r>
          </w:p>
        </w:tc>
        <w:tc>
          <w:tcPr>
            <w:tcW w:w="2665" w:type="dxa"/>
            <w:tcBorders>
              <w:top w:val="nil"/>
              <w:bottom w:val="nil"/>
            </w:tcBorders>
          </w:tcPr>
          <w:p w14:paraId="7633FC2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top w:val="nil"/>
              <w:bottom w:val="nil"/>
            </w:tcBorders>
          </w:tcPr>
          <w:p w14:paraId="435E281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bottom w:val="nil"/>
            </w:tcBorders>
          </w:tcPr>
          <w:p w14:paraId="0E34907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871" w:type="dxa"/>
            <w:tcBorders>
              <w:top w:val="nil"/>
              <w:bottom w:val="nil"/>
            </w:tcBorders>
          </w:tcPr>
          <w:p w14:paraId="1196C8C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r>
      <w:tr w:rsidR="00906315" w:rsidRPr="00393A5D" w14:paraId="48074A8F" w14:textId="77777777" w:rsidTr="00AF0AC8">
        <w:trPr>
          <w:cantSplit/>
          <w:trHeight w:val="454"/>
        </w:trPr>
        <w:tc>
          <w:tcPr>
            <w:tcW w:w="3515" w:type="dxa"/>
            <w:tcBorders>
              <w:top w:val="nil"/>
              <w:bottom w:val="nil"/>
            </w:tcBorders>
          </w:tcPr>
          <w:p w14:paraId="7AB73946" w14:textId="77777777" w:rsidR="00906315" w:rsidRPr="005A19EE" w:rsidRDefault="00906315" w:rsidP="00AF0AC8">
            <w:pPr>
              <w:tabs>
                <w:tab w:val="left" w:pos="238"/>
              </w:tabs>
              <w:spacing w:before="120" w:after="120" w:line="240" w:lineRule="auto"/>
              <w:rPr>
                <w:color w:val="auto"/>
                <w:sz w:val="28"/>
                <w:szCs w:val="28"/>
                <w:lang w:val="en-US"/>
              </w:rPr>
            </w:pPr>
            <w:r w:rsidRPr="005A19EE">
              <w:rPr>
                <w:b/>
                <w:bCs/>
                <w:color w:val="auto"/>
                <w:sz w:val="28"/>
                <w:szCs w:val="28"/>
              </w:rPr>
              <w:t>Neuropsychological Tests</w:t>
            </w:r>
          </w:p>
        </w:tc>
        <w:tc>
          <w:tcPr>
            <w:tcW w:w="2324" w:type="dxa"/>
            <w:tcBorders>
              <w:top w:val="nil"/>
              <w:bottom w:val="nil"/>
            </w:tcBorders>
          </w:tcPr>
          <w:p w14:paraId="621D23F2" w14:textId="77777777" w:rsidR="00906315" w:rsidRPr="005A19EE" w:rsidRDefault="00906315" w:rsidP="00AF0AC8">
            <w:pPr>
              <w:tabs>
                <w:tab w:val="left" w:pos="238"/>
              </w:tabs>
              <w:spacing w:line="240" w:lineRule="auto"/>
              <w:ind w:left="227"/>
              <w:jc w:val="left"/>
              <w:rPr>
                <w:color w:val="auto"/>
                <w:sz w:val="20"/>
                <w:szCs w:val="20"/>
                <w:lang w:val="en-US"/>
              </w:rPr>
            </w:pPr>
          </w:p>
        </w:tc>
        <w:tc>
          <w:tcPr>
            <w:tcW w:w="2665" w:type="dxa"/>
            <w:tcBorders>
              <w:top w:val="nil"/>
              <w:bottom w:val="nil"/>
            </w:tcBorders>
          </w:tcPr>
          <w:p w14:paraId="12F8DBF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top w:val="nil"/>
              <w:bottom w:val="nil"/>
            </w:tcBorders>
          </w:tcPr>
          <w:p w14:paraId="701AB55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Borders>
              <w:top w:val="nil"/>
              <w:bottom w:val="nil"/>
            </w:tcBorders>
          </w:tcPr>
          <w:p w14:paraId="4BACCAE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Borders>
              <w:top w:val="nil"/>
              <w:bottom w:val="nil"/>
            </w:tcBorders>
          </w:tcPr>
          <w:p w14:paraId="3EF13EE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67953A80" w14:textId="77777777" w:rsidTr="00AF0AC8">
        <w:trPr>
          <w:cantSplit/>
          <w:trHeight w:val="454"/>
        </w:trPr>
        <w:tc>
          <w:tcPr>
            <w:tcW w:w="3515" w:type="dxa"/>
            <w:tcBorders>
              <w:top w:val="nil"/>
            </w:tcBorders>
          </w:tcPr>
          <w:p w14:paraId="5AC42897"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CERAD Plus</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{"citationID":"XKUKC5Px","properties":{"formattedCitation":"\\super 19\\nosupersub{}","plainCitation":"19","noteIndex":0},"citationItems":[{"id":361,"uris":["http://zotero.org/users/10704022/items/6L954ES2"],"itemData":{"id":361,"type":"article-journal","abstract":"Background: In 1986, the Consortium to Establish a Registry for Alzheimer’s Disease (CERAD), was mandated to develop a brief neuropsychological assessment battery (CERADNAB) for AD, for uniform neuropsychological assessment, and information aggregation. Initially used across the National Institutes of Aging-funded Alzheimer’s Disease Research Centers, it has become widely adopted wherever information is desired on cognitive status and change therein, particularly in older populations.","container-title":"Journal of Alzheimer's Disease","DOI":"10.3233/JAD-230026","ISSN":"13872877, 18758908","issue":"1","journalAbbreviation":"JAD","language":"en","page":"1-27","source":"DOI.org (Crossref)","title":"CERAD (Consortium to Establish a Registry for Alzheimer’s Disease) Neuropsychology Assessment Battery: 35 Years and Counting","title-short":"CERAD (Consortium to Establish a Registry for Alzheimer’s Disease) Neuropsychology Assessment Battery","volume":"93","author":[{"family":"Fillenbaum","given":"Gerda G."},{"family":"Mohs","given":"Richard"}],"editor":[{"family":"Brayne","given":"Carol"}],"issued":{"date-parts":[["2023",5,2]]}}}],"schema":"https://github.com/citation-style-language/schema/raw/master/csl-citation.json"}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19</w:t>
            </w:r>
            <w:r w:rsidRPr="005A19EE">
              <w:rPr>
                <w:b/>
                <w:bCs/>
                <w:color w:val="auto"/>
                <w:sz w:val="20"/>
                <w:szCs w:val="20"/>
                <w:lang w:val="en-US"/>
              </w:rPr>
              <w:fldChar w:fldCharType="end"/>
            </w:r>
          </w:p>
        </w:tc>
        <w:tc>
          <w:tcPr>
            <w:tcW w:w="2324" w:type="dxa"/>
            <w:tcBorders>
              <w:top w:val="nil"/>
            </w:tcBorders>
          </w:tcPr>
          <w:p w14:paraId="3255FE20" w14:textId="77777777" w:rsidR="00906315" w:rsidRPr="005A19EE" w:rsidRDefault="00906315" w:rsidP="00AF0AC8">
            <w:pPr>
              <w:tabs>
                <w:tab w:val="left" w:pos="238"/>
              </w:tabs>
              <w:spacing w:line="240" w:lineRule="auto"/>
              <w:ind w:left="227"/>
              <w:jc w:val="left"/>
              <w:rPr>
                <w:color w:val="auto"/>
                <w:sz w:val="20"/>
                <w:szCs w:val="20"/>
              </w:rPr>
            </w:pPr>
          </w:p>
        </w:tc>
        <w:tc>
          <w:tcPr>
            <w:tcW w:w="2665" w:type="dxa"/>
            <w:tcBorders>
              <w:top w:val="nil"/>
            </w:tcBorders>
          </w:tcPr>
          <w:p w14:paraId="2802E03A" w14:textId="77777777" w:rsidR="00906315" w:rsidRPr="005A19EE" w:rsidRDefault="00906315" w:rsidP="00AF0AC8">
            <w:pPr>
              <w:tabs>
                <w:tab w:val="left" w:pos="238"/>
              </w:tabs>
              <w:spacing w:line="240" w:lineRule="auto"/>
              <w:jc w:val="center"/>
              <w:rPr>
                <w:i/>
                <w:iCs/>
                <w:color w:val="auto"/>
                <w:sz w:val="20"/>
                <w:szCs w:val="20"/>
              </w:rPr>
            </w:pPr>
          </w:p>
        </w:tc>
        <w:tc>
          <w:tcPr>
            <w:tcW w:w="1701" w:type="dxa"/>
            <w:tcBorders>
              <w:top w:val="nil"/>
            </w:tcBorders>
          </w:tcPr>
          <w:p w14:paraId="1160D94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Borders>
              <w:top w:val="nil"/>
            </w:tcBorders>
          </w:tcPr>
          <w:p w14:paraId="4B7D3CB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Borders>
              <w:top w:val="nil"/>
            </w:tcBorders>
          </w:tcPr>
          <w:p w14:paraId="1E8ECE8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02CBB5E" w14:textId="77777777" w:rsidTr="00AF0AC8">
        <w:trPr>
          <w:cantSplit/>
          <w:trHeight w:val="454"/>
        </w:trPr>
        <w:tc>
          <w:tcPr>
            <w:tcW w:w="3515" w:type="dxa"/>
            <w:tcBorders>
              <w:top w:val="nil"/>
            </w:tcBorders>
          </w:tcPr>
          <w:p w14:paraId="62F22234"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 xml:space="preserve">CERAD verbal fluency (animals) </w:t>
            </w:r>
          </w:p>
        </w:tc>
        <w:tc>
          <w:tcPr>
            <w:tcW w:w="2324" w:type="dxa"/>
            <w:tcBorders>
              <w:top w:val="nil"/>
            </w:tcBorders>
          </w:tcPr>
          <w:p w14:paraId="7E171FB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CERAD ANIM (r)</w:t>
            </w:r>
          </w:p>
        </w:tc>
        <w:tc>
          <w:tcPr>
            <w:tcW w:w="2665" w:type="dxa"/>
            <w:tcBorders>
              <w:top w:val="nil"/>
            </w:tcBorders>
          </w:tcPr>
          <w:p w14:paraId="5827E4B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rPr>
              <w:t>Verbal Fluency</w:t>
            </w:r>
          </w:p>
        </w:tc>
        <w:tc>
          <w:tcPr>
            <w:tcW w:w="1701" w:type="dxa"/>
            <w:tcBorders>
              <w:top w:val="nil"/>
            </w:tcBorders>
          </w:tcPr>
          <w:p w14:paraId="0D7D9CB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tcBorders>
          </w:tcPr>
          <w:p w14:paraId="26F2E63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Borders>
              <w:top w:val="nil"/>
            </w:tcBorders>
          </w:tcPr>
          <w:p w14:paraId="4F76808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2DD362D" w14:textId="77777777" w:rsidTr="00AF0AC8">
        <w:trPr>
          <w:cantSplit/>
          <w:trHeight w:val="454"/>
        </w:trPr>
        <w:tc>
          <w:tcPr>
            <w:tcW w:w="3515" w:type="dxa"/>
          </w:tcPr>
          <w:p w14:paraId="1F1CCB35"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CERAD Boston Naming Test</w:t>
            </w:r>
          </w:p>
        </w:tc>
        <w:tc>
          <w:tcPr>
            <w:tcW w:w="2324" w:type="dxa"/>
          </w:tcPr>
          <w:p w14:paraId="2EAC83BA"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CERAD BNT (r)</w:t>
            </w:r>
          </w:p>
        </w:tc>
        <w:tc>
          <w:tcPr>
            <w:tcW w:w="2665" w:type="dxa"/>
          </w:tcPr>
          <w:p w14:paraId="2B46376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lang w:val="de-DE"/>
              </w:rPr>
              <w:t>Lexical Retrieval</w:t>
            </w:r>
          </w:p>
        </w:tc>
        <w:tc>
          <w:tcPr>
            <w:tcW w:w="1701" w:type="dxa"/>
          </w:tcPr>
          <w:p w14:paraId="3FC7890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64E00CD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25931E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09680094" w14:textId="77777777" w:rsidTr="00AF0AC8">
        <w:trPr>
          <w:cantSplit/>
          <w:trHeight w:val="454"/>
        </w:trPr>
        <w:tc>
          <w:tcPr>
            <w:tcW w:w="3515" w:type="dxa"/>
          </w:tcPr>
          <w:p w14:paraId="6B743776"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CERAD Mini Mental Status Examination</w:t>
            </w:r>
          </w:p>
        </w:tc>
        <w:tc>
          <w:tcPr>
            <w:tcW w:w="2324" w:type="dxa"/>
          </w:tcPr>
          <w:p w14:paraId="648095E9"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CERAD MMSE</w:t>
            </w:r>
          </w:p>
        </w:tc>
        <w:tc>
          <w:tcPr>
            <w:tcW w:w="2665" w:type="dxa"/>
          </w:tcPr>
          <w:p w14:paraId="34040927"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Lexical Retrieval</w:t>
            </w:r>
          </w:p>
        </w:tc>
        <w:tc>
          <w:tcPr>
            <w:tcW w:w="1701" w:type="dxa"/>
          </w:tcPr>
          <w:p w14:paraId="19DFDA2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BC12B3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7CA2B78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8D0E7F8" w14:textId="77777777" w:rsidTr="00AF0AC8">
        <w:trPr>
          <w:cantSplit/>
          <w:trHeight w:val="454"/>
        </w:trPr>
        <w:tc>
          <w:tcPr>
            <w:tcW w:w="3515" w:type="dxa"/>
          </w:tcPr>
          <w:p w14:paraId="75EAE057"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CERAD Word List</w:t>
            </w:r>
          </w:p>
        </w:tc>
        <w:tc>
          <w:tcPr>
            <w:tcW w:w="2324" w:type="dxa"/>
          </w:tcPr>
          <w:p w14:paraId="4EAD5ABF"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CERAD WL</w:t>
            </w:r>
          </w:p>
        </w:tc>
        <w:tc>
          <w:tcPr>
            <w:tcW w:w="2665" w:type="dxa"/>
          </w:tcPr>
          <w:p w14:paraId="6B7F3603"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Memory</w:t>
            </w:r>
          </w:p>
        </w:tc>
        <w:tc>
          <w:tcPr>
            <w:tcW w:w="1701" w:type="dxa"/>
          </w:tcPr>
          <w:p w14:paraId="0A480F1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0978DFD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7D2F40A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36C27BB" w14:textId="77777777" w:rsidTr="00AF0AC8">
        <w:trPr>
          <w:cantSplit/>
          <w:trHeight w:val="454"/>
        </w:trPr>
        <w:tc>
          <w:tcPr>
            <w:tcW w:w="3515" w:type="dxa"/>
          </w:tcPr>
          <w:p w14:paraId="215FD4B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word list 1</w:t>
            </w:r>
          </w:p>
        </w:tc>
        <w:tc>
          <w:tcPr>
            <w:tcW w:w="2324" w:type="dxa"/>
          </w:tcPr>
          <w:p w14:paraId="747005C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WL1</w:t>
            </w:r>
          </w:p>
        </w:tc>
        <w:tc>
          <w:tcPr>
            <w:tcW w:w="2665" w:type="dxa"/>
          </w:tcPr>
          <w:p w14:paraId="0899D3C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105EF76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644F58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E8C9CE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6E16C764" w14:textId="77777777" w:rsidTr="00AF0AC8">
        <w:trPr>
          <w:cantSplit/>
          <w:trHeight w:val="454"/>
        </w:trPr>
        <w:tc>
          <w:tcPr>
            <w:tcW w:w="3515" w:type="dxa"/>
          </w:tcPr>
          <w:p w14:paraId="573CF44B"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 correct word list 2</w:t>
            </w:r>
          </w:p>
        </w:tc>
        <w:tc>
          <w:tcPr>
            <w:tcW w:w="2324" w:type="dxa"/>
          </w:tcPr>
          <w:p w14:paraId="5874C666"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WL 2</w:t>
            </w:r>
          </w:p>
        </w:tc>
        <w:tc>
          <w:tcPr>
            <w:tcW w:w="2665" w:type="dxa"/>
          </w:tcPr>
          <w:p w14:paraId="12EC192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068D24A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FC361A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585EE6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1C9FB40" w14:textId="77777777" w:rsidTr="00AF0AC8">
        <w:trPr>
          <w:cantSplit/>
          <w:trHeight w:val="454"/>
        </w:trPr>
        <w:tc>
          <w:tcPr>
            <w:tcW w:w="3515" w:type="dxa"/>
          </w:tcPr>
          <w:p w14:paraId="7AEC4475"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r>
            <w:r w:rsidRPr="005A19EE">
              <w:rPr>
                <w:color w:val="auto"/>
                <w:sz w:val="20"/>
                <w:szCs w:val="20"/>
                <w:lang w:val="en-US"/>
              </w:rPr>
              <w:t>N correct word list 3</w:t>
            </w:r>
          </w:p>
        </w:tc>
        <w:tc>
          <w:tcPr>
            <w:tcW w:w="2324" w:type="dxa"/>
          </w:tcPr>
          <w:p w14:paraId="550B238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WL 3</w:t>
            </w:r>
          </w:p>
        </w:tc>
        <w:tc>
          <w:tcPr>
            <w:tcW w:w="2665" w:type="dxa"/>
          </w:tcPr>
          <w:p w14:paraId="275EE8F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7F1BBC9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61EF8E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D3F55C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73E315EA" w14:textId="77777777" w:rsidTr="00AF0AC8">
        <w:trPr>
          <w:cantSplit/>
          <w:trHeight w:val="454"/>
        </w:trPr>
        <w:tc>
          <w:tcPr>
            <w:tcW w:w="3515" w:type="dxa"/>
          </w:tcPr>
          <w:p w14:paraId="0CB87ED3"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t>Recall</w:t>
            </w:r>
          </w:p>
        </w:tc>
        <w:tc>
          <w:tcPr>
            <w:tcW w:w="2324" w:type="dxa"/>
          </w:tcPr>
          <w:p w14:paraId="1CE61D73"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WLREC</w:t>
            </w:r>
          </w:p>
        </w:tc>
        <w:tc>
          <w:tcPr>
            <w:tcW w:w="2665" w:type="dxa"/>
          </w:tcPr>
          <w:p w14:paraId="4304927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21743A0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2E2BAA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F1F03D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8F0571E" w14:textId="77777777" w:rsidTr="00AF0AC8">
        <w:trPr>
          <w:cantSplit/>
          <w:trHeight w:val="454"/>
        </w:trPr>
        <w:tc>
          <w:tcPr>
            <w:tcW w:w="3515" w:type="dxa"/>
          </w:tcPr>
          <w:p w14:paraId="69CC956F"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Intrusions</w:t>
            </w:r>
          </w:p>
        </w:tc>
        <w:tc>
          <w:tcPr>
            <w:tcW w:w="2324" w:type="dxa"/>
          </w:tcPr>
          <w:p w14:paraId="688DC506"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INTRU</w:t>
            </w:r>
          </w:p>
        </w:tc>
        <w:tc>
          <w:tcPr>
            <w:tcW w:w="2665" w:type="dxa"/>
          </w:tcPr>
          <w:p w14:paraId="21CC612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38B702A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5FEEC94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66AD144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BD0F391" w14:textId="77777777" w:rsidTr="00AF0AC8">
        <w:trPr>
          <w:cantSplit/>
          <w:trHeight w:val="454"/>
        </w:trPr>
        <w:tc>
          <w:tcPr>
            <w:tcW w:w="3515" w:type="dxa"/>
          </w:tcPr>
          <w:p w14:paraId="574AD384"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lastRenderedPageBreak/>
              <w:tab/>
              <w:t>Savings</w:t>
            </w:r>
          </w:p>
        </w:tc>
        <w:tc>
          <w:tcPr>
            <w:tcW w:w="2324" w:type="dxa"/>
          </w:tcPr>
          <w:p w14:paraId="6CA162F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WLSAV</w:t>
            </w:r>
          </w:p>
        </w:tc>
        <w:tc>
          <w:tcPr>
            <w:tcW w:w="2665" w:type="dxa"/>
          </w:tcPr>
          <w:p w14:paraId="065D984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FA7EF2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788F763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2B66F1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9FF4C38" w14:textId="77777777" w:rsidTr="00AF0AC8">
        <w:trPr>
          <w:cantSplit/>
          <w:trHeight w:val="454"/>
        </w:trPr>
        <w:tc>
          <w:tcPr>
            <w:tcW w:w="3515" w:type="dxa"/>
          </w:tcPr>
          <w:p w14:paraId="3A1CC137" w14:textId="77777777" w:rsidR="00906315" w:rsidRPr="005A19EE" w:rsidRDefault="00906315" w:rsidP="00AF0AC8">
            <w:pPr>
              <w:tabs>
                <w:tab w:val="left" w:pos="238"/>
              </w:tabs>
              <w:spacing w:line="240" w:lineRule="auto"/>
              <w:rPr>
                <w:b/>
                <w:bCs/>
                <w:color w:val="auto"/>
                <w:sz w:val="20"/>
                <w:szCs w:val="20"/>
                <w:lang w:val="en-US"/>
              </w:rPr>
            </w:pPr>
            <w:r w:rsidRPr="005A19EE">
              <w:rPr>
                <w:color w:val="auto"/>
                <w:sz w:val="20"/>
                <w:szCs w:val="20"/>
                <w:lang w:val="en-US"/>
              </w:rPr>
              <w:tab/>
              <w:t>Recognition</w:t>
            </w:r>
          </w:p>
        </w:tc>
        <w:tc>
          <w:tcPr>
            <w:tcW w:w="2324" w:type="dxa"/>
          </w:tcPr>
          <w:p w14:paraId="7C2D3604"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lang w:val="en-US"/>
              </w:rPr>
              <w:t>CERAD WLRECog</w:t>
            </w:r>
          </w:p>
        </w:tc>
        <w:tc>
          <w:tcPr>
            <w:tcW w:w="2665" w:type="dxa"/>
          </w:tcPr>
          <w:p w14:paraId="6D7E2BE4" w14:textId="77777777" w:rsidR="00906315" w:rsidRPr="005A19EE" w:rsidRDefault="00906315" w:rsidP="00AF0AC8">
            <w:pPr>
              <w:tabs>
                <w:tab w:val="left" w:pos="238"/>
              </w:tabs>
              <w:spacing w:line="240" w:lineRule="auto"/>
              <w:jc w:val="center"/>
              <w:rPr>
                <w:i/>
                <w:iCs/>
                <w:color w:val="auto"/>
                <w:sz w:val="20"/>
                <w:szCs w:val="20"/>
                <w:lang w:val="de-DE"/>
              </w:rPr>
            </w:pPr>
          </w:p>
        </w:tc>
        <w:tc>
          <w:tcPr>
            <w:tcW w:w="1701" w:type="dxa"/>
          </w:tcPr>
          <w:p w14:paraId="1C66AE2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A3416C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B5A15B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6E90364E" w14:textId="77777777" w:rsidTr="00AF0AC8">
        <w:trPr>
          <w:cantSplit/>
          <w:trHeight w:val="454"/>
        </w:trPr>
        <w:tc>
          <w:tcPr>
            <w:tcW w:w="3515" w:type="dxa"/>
          </w:tcPr>
          <w:p w14:paraId="121BD22B"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CERAD Figure</w:t>
            </w:r>
          </w:p>
        </w:tc>
        <w:tc>
          <w:tcPr>
            <w:tcW w:w="2324" w:type="dxa"/>
          </w:tcPr>
          <w:p w14:paraId="505A7C95"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CERAD FIG</w:t>
            </w:r>
          </w:p>
        </w:tc>
        <w:tc>
          <w:tcPr>
            <w:tcW w:w="2665" w:type="dxa"/>
          </w:tcPr>
          <w:p w14:paraId="3A6A4C7A"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Visuospacial ability/memory</w:t>
            </w:r>
          </w:p>
        </w:tc>
        <w:tc>
          <w:tcPr>
            <w:tcW w:w="1701" w:type="dxa"/>
          </w:tcPr>
          <w:p w14:paraId="1B04B0D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1E00539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D937F8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0265435" w14:textId="77777777" w:rsidTr="00AF0AC8">
        <w:trPr>
          <w:cantSplit/>
          <w:trHeight w:val="454"/>
        </w:trPr>
        <w:tc>
          <w:tcPr>
            <w:tcW w:w="3515" w:type="dxa"/>
          </w:tcPr>
          <w:p w14:paraId="2D804D7E"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Copying</w:t>
            </w:r>
          </w:p>
        </w:tc>
        <w:tc>
          <w:tcPr>
            <w:tcW w:w="2324" w:type="dxa"/>
          </w:tcPr>
          <w:p w14:paraId="2E2997B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FIGC</w:t>
            </w:r>
          </w:p>
        </w:tc>
        <w:tc>
          <w:tcPr>
            <w:tcW w:w="2665" w:type="dxa"/>
          </w:tcPr>
          <w:p w14:paraId="0CAD2EA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AE29B5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26E7C6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3A7319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6F6DCB2A" w14:textId="77777777" w:rsidTr="00AF0AC8">
        <w:trPr>
          <w:cantSplit/>
          <w:trHeight w:val="454"/>
        </w:trPr>
        <w:tc>
          <w:tcPr>
            <w:tcW w:w="3515" w:type="dxa"/>
          </w:tcPr>
          <w:p w14:paraId="497953B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Recognition</w:t>
            </w:r>
          </w:p>
        </w:tc>
        <w:tc>
          <w:tcPr>
            <w:tcW w:w="2324" w:type="dxa"/>
          </w:tcPr>
          <w:p w14:paraId="4E8E555F"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FIGR</w:t>
            </w:r>
          </w:p>
        </w:tc>
        <w:tc>
          <w:tcPr>
            <w:tcW w:w="2665" w:type="dxa"/>
          </w:tcPr>
          <w:p w14:paraId="456E03F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2899F3A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524B22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5BD4026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2D0D8479" w14:textId="77777777" w:rsidTr="00AF0AC8">
        <w:trPr>
          <w:cantSplit/>
          <w:trHeight w:val="454"/>
        </w:trPr>
        <w:tc>
          <w:tcPr>
            <w:tcW w:w="3515" w:type="dxa"/>
          </w:tcPr>
          <w:p w14:paraId="6217F39B" w14:textId="77777777" w:rsidR="00906315" w:rsidRPr="005A19EE" w:rsidRDefault="00906315" w:rsidP="00AF0AC8">
            <w:pPr>
              <w:tabs>
                <w:tab w:val="left" w:pos="238"/>
              </w:tabs>
              <w:spacing w:line="240" w:lineRule="auto"/>
              <w:rPr>
                <w:b/>
                <w:bCs/>
                <w:color w:val="auto"/>
                <w:sz w:val="20"/>
                <w:szCs w:val="20"/>
                <w:lang w:val="en-US"/>
              </w:rPr>
            </w:pPr>
            <w:r w:rsidRPr="005A19EE">
              <w:rPr>
                <w:color w:val="auto"/>
                <w:sz w:val="20"/>
                <w:szCs w:val="20"/>
                <w:lang w:val="en-US"/>
              </w:rPr>
              <w:tab/>
              <w:t>Savings</w:t>
            </w:r>
          </w:p>
        </w:tc>
        <w:tc>
          <w:tcPr>
            <w:tcW w:w="2324" w:type="dxa"/>
          </w:tcPr>
          <w:p w14:paraId="4BE96A22"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lang w:val="en-US"/>
              </w:rPr>
              <w:t>CERAD FIGSAV</w:t>
            </w:r>
          </w:p>
        </w:tc>
        <w:tc>
          <w:tcPr>
            <w:tcW w:w="2665" w:type="dxa"/>
          </w:tcPr>
          <w:p w14:paraId="5499789C" w14:textId="77777777" w:rsidR="00906315" w:rsidRPr="005A19EE" w:rsidRDefault="00906315" w:rsidP="00AF0AC8">
            <w:pPr>
              <w:tabs>
                <w:tab w:val="left" w:pos="238"/>
              </w:tabs>
              <w:spacing w:line="240" w:lineRule="auto"/>
              <w:jc w:val="center"/>
              <w:rPr>
                <w:i/>
                <w:iCs/>
                <w:color w:val="auto"/>
                <w:sz w:val="20"/>
                <w:szCs w:val="20"/>
                <w:lang w:val="de-DE"/>
              </w:rPr>
            </w:pPr>
          </w:p>
        </w:tc>
        <w:tc>
          <w:tcPr>
            <w:tcW w:w="1701" w:type="dxa"/>
          </w:tcPr>
          <w:p w14:paraId="1EB4E5D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CE25BE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2EC448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D27AF27" w14:textId="77777777" w:rsidTr="00AF0AC8">
        <w:trPr>
          <w:cantSplit/>
          <w:trHeight w:val="454"/>
        </w:trPr>
        <w:tc>
          <w:tcPr>
            <w:tcW w:w="3515" w:type="dxa"/>
          </w:tcPr>
          <w:p w14:paraId="7A9FEDD8"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CERAD Trailmaking Test</w:t>
            </w:r>
          </w:p>
        </w:tc>
        <w:tc>
          <w:tcPr>
            <w:tcW w:w="2324" w:type="dxa"/>
          </w:tcPr>
          <w:p w14:paraId="64747A24"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CERAD TMT</w:t>
            </w:r>
          </w:p>
        </w:tc>
        <w:tc>
          <w:tcPr>
            <w:tcW w:w="2665" w:type="dxa"/>
          </w:tcPr>
          <w:p w14:paraId="637EAEE3" w14:textId="77777777" w:rsidR="00906315" w:rsidRPr="005A19EE" w:rsidRDefault="00906315" w:rsidP="00AF0AC8">
            <w:pPr>
              <w:tabs>
                <w:tab w:val="left" w:pos="238"/>
              </w:tabs>
              <w:spacing w:line="240" w:lineRule="auto"/>
              <w:jc w:val="center"/>
              <w:rPr>
                <w:i/>
                <w:iCs/>
                <w:color w:val="auto"/>
                <w:sz w:val="20"/>
                <w:szCs w:val="20"/>
                <w:lang w:val="de-DE"/>
              </w:rPr>
            </w:pPr>
          </w:p>
        </w:tc>
        <w:tc>
          <w:tcPr>
            <w:tcW w:w="1701" w:type="dxa"/>
          </w:tcPr>
          <w:p w14:paraId="0E08255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698C48A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5CBF94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4A57FF1D" w14:textId="77777777" w:rsidTr="00AF0AC8">
        <w:trPr>
          <w:cantSplit/>
          <w:trHeight w:val="454"/>
        </w:trPr>
        <w:tc>
          <w:tcPr>
            <w:tcW w:w="3515" w:type="dxa"/>
          </w:tcPr>
          <w:p w14:paraId="36773D24"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Time Trailmaking Test A</w:t>
            </w:r>
          </w:p>
        </w:tc>
        <w:tc>
          <w:tcPr>
            <w:tcW w:w="2324" w:type="dxa"/>
          </w:tcPr>
          <w:p w14:paraId="17715CFB"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TMT-A</w:t>
            </w:r>
          </w:p>
        </w:tc>
        <w:tc>
          <w:tcPr>
            <w:tcW w:w="2665" w:type="dxa"/>
          </w:tcPr>
          <w:p w14:paraId="7308C6E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i/>
                <w:iCs/>
                <w:color w:val="auto"/>
                <w:sz w:val="20"/>
                <w:szCs w:val="20"/>
                <w:lang w:val="de-DE"/>
              </w:rPr>
              <w:t>Psychomotor speed</w:t>
            </w:r>
          </w:p>
        </w:tc>
        <w:tc>
          <w:tcPr>
            <w:tcW w:w="1701" w:type="dxa"/>
          </w:tcPr>
          <w:p w14:paraId="32C43F5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DBF1DA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17E1BE8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3E4A3B8" w14:textId="77777777" w:rsidTr="00AF0AC8">
        <w:trPr>
          <w:cantSplit/>
          <w:trHeight w:val="454"/>
        </w:trPr>
        <w:tc>
          <w:tcPr>
            <w:tcW w:w="3515" w:type="dxa"/>
          </w:tcPr>
          <w:p w14:paraId="2CE2D7D9" w14:textId="77777777" w:rsidR="00906315" w:rsidRPr="005A19EE" w:rsidRDefault="00906315" w:rsidP="00AF0AC8">
            <w:pPr>
              <w:tabs>
                <w:tab w:val="left" w:pos="238"/>
              </w:tabs>
              <w:spacing w:line="240" w:lineRule="auto"/>
              <w:rPr>
                <w:b/>
                <w:bCs/>
                <w:color w:val="auto"/>
                <w:sz w:val="20"/>
                <w:szCs w:val="20"/>
                <w:lang w:val="en-US"/>
              </w:rPr>
            </w:pPr>
            <w:r w:rsidRPr="005A19EE">
              <w:rPr>
                <w:color w:val="auto"/>
                <w:sz w:val="20"/>
                <w:szCs w:val="20"/>
                <w:lang w:val="en-US"/>
              </w:rPr>
              <w:tab/>
              <w:t>Time Trailmaking Test B</w:t>
            </w:r>
          </w:p>
        </w:tc>
        <w:tc>
          <w:tcPr>
            <w:tcW w:w="2324" w:type="dxa"/>
          </w:tcPr>
          <w:p w14:paraId="157F7148"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lang w:val="en-US"/>
              </w:rPr>
              <w:t>CERAD TMT-B</w:t>
            </w:r>
          </w:p>
        </w:tc>
        <w:tc>
          <w:tcPr>
            <w:tcW w:w="2665" w:type="dxa"/>
          </w:tcPr>
          <w:p w14:paraId="55299BA4"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Executive functioning</w:t>
            </w:r>
          </w:p>
        </w:tc>
        <w:tc>
          <w:tcPr>
            <w:tcW w:w="1701" w:type="dxa"/>
          </w:tcPr>
          <w:p w14:paraId="3844BD2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4019E54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C7C9EC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05CD37C1" w14:textId="77777777" w:rsidTr="00AF0AC8">
        <w:trPr>
          <w:cantSplit/>
          <w:trHeight w:val="454"/>
        </w:trPr>
        <w:tc>
          <w:tcPr>
            <w:tcW w:w="3515" w:type="dxa"/>
          </w:tcPr>
          <w:p w14:paraId="456998BE"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TMT-B/TMT-A</w:t>
            </w:r>
          </w:p>
        </w:tc>
        <w:tc>
          <w:tcPr>
            <w:tcW w:w="2324" w:type="dxa"/>
          </w:tcPr>
          <w:p w14:paraId="7F159520"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CERAD TMT-Ratio</w:t>
            </w:r>
          </w:p>
        </w:tc>
        <w:tc>
          <w:tcPr>
            <w:tcW w:w="2665" w:type="dxa"/>
          </w:tcPr>
          <w:p w14:paraId="7A06E03C"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Executive functioning</w:t>
            </w:r>
          </w:p>
        </w:tc>
        <w:tc>
          <w:tcPr>
            <w:tcW w:w="1701" w:type="dxa"/>
          </w:tcPr>
          <w:p w14:paraId="74D5687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A1665A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846238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4CAE37F8" w14:textId="77777777" w:rsidTr="00AF0AC8">
        <w:trPr>
          <w:cantSplit/>
          <w:trHeight w:val="454"/>
        </w:trPr>
        <w:tc>
          <w:tcPr>
            <w:tcW w:w="3515" w:type="dxa"/>
          </w:tcPr>
          <w:p w14:paraId="2CE08E74"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CERAD S-Words</w:t>
            </w:r>
          </w:p>
        </w:tc>
        <w:tc>
          <w:tcPr>
            <w:tcW w:w="2324" w:type="dxa"/>
          </w:tcPr>
          <w:p w14:paraId="3DC5B97B"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CERAD SW</w:t>
            </w:r>
          </w:p>
        </w:tc>
        <w:tc>
          <w:tcPr>
            <w:tcW w:w="2665" w:type="dxa"/>
          </w:tcPr>
          <w:p w14:paraId="65696625"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Phonematic Fluency</w:t>
            </w:r>
          </w:p>
        </w:tc>
        <w:tc>
          <w:tcPr>
            <w:tcW w:w="1701" w:type="dxa"/>
          </w:tcPr>
          <w:p w14:paraId="178077B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367CFB3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73BD9FF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5C6A2EE2" w14:textId="77777777" w:rsidTr="00AF0AC8">
        <w:trPr>
          <w:cantSplit/>
          <w:trHeight w:val="454"/>
        </w:trPr>
        <w:tc>
          <w:tcPr>
            <w:tcW w:w="3515" w:type="dxa"/>
          </w:tcPr>
          <w:p w14:paraId="52A60753"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Wechsler Memory Scale Revised</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{"citationID":"dHZTtoNu","properties":{"formattedCitation":"\\super 58\\nosupersub{}","plainCitation":"58","noteIndex":0},"citationItems":[{"id":712,"uris":["http://zotero.org/users/10704022/items/HF3NZKU6"],"itemData":{"id":712,"type":"article-journal","note":"publisher-place: Frankfurt am Main\npublisher: Pearson","title":"Wechsler Memory Scale - Fourth Edition: Deutsche Übersetzung und Adaptation der WMS-IV von David Wechsler","editor":[{"family":"Petermann","given":"F."},{"family":"Lepach","given":"A.C."}],"issued":{"date-parts":[["2015"]]}}}],"schema":"https://github.com/citation-style-language/schema/raw/master/csl-citation.json"}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58</w:t>
            </w:r>
            <w:r w:rsidRPr="005A19EE">
              <w:rPr>
                <w:b/>
                <w:bCs/>
                <w:color w:val="auto"/>
                <w:sz w:val="20"/>
                <w:szCs w:val="20"/>
                <w:lang w:val="en-US"/>
              </w:rPr>
              <w:fldChar w:fldCharType="end"/>
            </w:r>
          </w:p>
        </w:tc>
        <w:tc>
          <w:tcPr>
            <w:tcW w:w="2324" w:type="dxa"/>
          </w:tcPr>
          <w:p w14:paraId="4673DA03"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WMSR</w:t>
            </w:r>
          </w:p>
        </w:tc>
        <w:tc>
          <w:tcPr>
            <w:tcW w:w="2665" w:type="dxa"/>
          </w:tcPr>
          <w:p w14:paraId="657F7D47"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Memory</w:t>
            </w:r>
          </w:p>
        </w:tc>
        <w:tc>
          <w:tcPr>
            <w:tcW w:w="1701" w:type="dxa"/>
          </w:tcPr>
          <w:p w14:paraId="66F604F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0729D22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6A6FC1C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4A775023" w14:textId="77777777" w:rsidTr="00AF0AC8">
        <w:trPr>
          <w:cantSplit/>
          <w:trHeight w:val="454"/>
        </w:trPr>
        <w:tc>
          <w:tcPr>
            <w:tcW w:w="3515" w:type="dxa"/>
          </w:tcPr>
          <w:p w14:paraId="70957F65"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Digit Span forwards</w:t>
            </w:r>
          </w:p>
        </w:tc>
        <w:tc>
          <w:tcPr>
            <w:tcW w:w="2324" w:type="dxa"/>
          </w:tcPr>
          <w:p w14:paraId="32454A17"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WMSR DS-F</w:t>
            </w:r>
          </w:p>
        </w:tc>
        <w:tc>
          <w:tcPr>
            <w:tcW w:w="2665" w:type="dxa"/>
          </w:tcPr>
          <w:p w14:paraId="27382CB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3117886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ED9765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79CEE8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C98BC3C" w14:textId="77777777" w:rsidTr="00AF0AC8">
        <w:trPr>
          <w:cantSplit/>
          <w:trHeight w:val="454"/>
        </w:trPr>
        <w:tc>
          <w:tcPr>
            <w:tcW w:w="3515" w:type="dxa"/>
          </w:tcPr>
          <w:p w14:paraId="5E4A372A"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Digit Span backwards</w:t>
            </w:r>
          </w:p>
        </w:tc>
        <w:tc>
          <w:tcPr>
            <w:tcW w:w="2324" w:type="dxa"/>
          </w:tcPr>
          <w:p w14:paraId="6033280A"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WMSR DS-B</w:t>
            </w:r>
          </w:p>
        </w:tc>
        <w:tc>
          <w:tcPr>
            <w:tcW w:w="2665" w:type="dxa"/>
          </w:tcPr>
          <w:p w14:paraId="2593E30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357A0DE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674999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6234BF3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43CDC081" w14:textId="77777777" w:rsidTr="00AF0AC8">
        <w:trPr>
          <w:cantSplit/>
          <w:trHeight w:val="454"/>
        </w:trPr>
        <w:tc>
          <w:tcPr>
            <w:tcW w:w="3515" w:type="dxa"/>
          </w:tcPr>
          <w:p w14:paraId="2A7A0B10"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r>
            <w:r w:rsidRPr="005A19EE">
              <w:rPr>
                <w:color w:val="auto"/>
                <w:sz w:val="20"/>
                <w:szCs w:val="20"/>
                <w:lang w:val="en-US"/>
              </w:rPr>
              <w:t>N correct total</w:t>
            </w:r>
          </w:p>
        </w:tc>
        <w:tc>
          <w:tcPr>
            <w:tcW w:w="2324" w:type="dxa"/>
          </w:tcPr>
          <w:p w14:paraId="2707204F"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WMSR DS-Total</w:t>
            </w:r>
          </w:p>
        </w:tc>
        <w:tc>
          <w:tcPr>
            <w:tcW w:w="2665" w:type="dxa"/>
          </w:tcPr>
          <w:p w14:paraId="576F32B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5FF9834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22E0AB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B5EED9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25E19872" w14:textId="77777777" w:rsidTr="00AF0AC8">
        <w:trPr>
          <w:cantSplit/>
          <w:trHeight w:val="454"/>
        </w:trPr>
        <w:tc>
          <w:tcPr>
            <w:tcW w:w="3515" w:type="dxa"/>
          </w:tcPr>
          <w:p w14:paraId="475EEF00"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Brief Test of Attention</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{"citationID":"yR5UyfBO","properties":{"formattedCitation":"\\super 59\\nosupersub{}","plainCitation":"59","noteIndex":0},"citationItems":[{"id":713,"uris":["http://zotero.org/users/10704022/items/36RTS2M4"],"itemData":{"id":713,"type":"article-journal","container-title":"The Clinical Neuropsychologist","DOI":"10.1080/13854049608406666","ISSN":"1385-4046, 1744-4144","issue":"1","journalAbbreviation":"The Clinical Neuropsychologist","language":"en","page":"80-89","source":"DOI.org (Crossref)","title":"Development and psychometric properties of the brief test of attention","volume":"10","author":[{"family":"Schretlen","given":"David"},{"family":"Bobholz","given":"Julie Hoida"},{"family":"Brandt","given":"Jason"}],"issued":{"date-parts":[["1996",1]]}}}],"schema":"https://github.com/citation-style-language/schema/raw/master/csl-citation.json"}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59</w:t>
            </w:r>
            <w:r w:rsidRPr="005A19EE">
              <w:rPr>
                <w:b/>
                <w:bCs/>
                <w:color w:val="auto"/>
                <w:sz w:val="20"/>
                <w:szCs w:val="20"/>
                <w:lang w:val="en-US"/>
              </w:rPr>
              <w:fldChar w:fldCharType="end"/>
            </w:r>
          </w:p>
        </w:tc>
        <w:tc>
          <w:tcPr>
            <w:tcW w:w="2324" w:type="dxa"/>
          </w:tcPr>
          <w:p w14:paraId="2003C08C"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BTA</w:t>
            </w:r>
          </w:p>
        </w:tc>
        <w:tc>
          <w:tcPr>
            <w:tcW w:w="2665" w:type="dxa"/>
          </w:tcPr>
          <w:p w14:paraId="4AFE83C4"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Shared Attention</w:t>
            </w:r>
          </w:p>
        </w:tc>
        <w:tc>
          <w:tcPr>
            <w:tcW w:w="1701" w:type="dxa"/>
          </w:tcPr>
          <w:p w14:paraId="2111C5E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41E2F92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B7C2D4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0CE02086" w14:textId="77777777" w:rsidTr="00AF0AC8">
        <w:trPr>
          <w:cantSplit/>
          <w:trHeight w:val="454"/>
        </w:trPr>
        <w:tc>
          <w:tcPr>
            <w:tcW w:w="3515" w:type="dxa"/>
          </w:tcPr>
          <w:p w14:paraId="5AA201D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Digit counting</w:t>
            </w:r>
          </w:p>
        </w:tc>
        <w:tc>
          <w:tcPr>
            <w:tcW w:w="2324" w:type="dxa"/>
          </w:tcPr>
          <w:p w14:paraId="142E5AD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BTA NUM</w:t>
            </w:r>
          </w:p>
        </w:tc>
        <w:tc>
          <w:tcPr>
            <w:tcW w:w="2665" w:type="dxa"/>
          </w:tcPr>
          <w:p w14:paraId="515EF47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2D572B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19DB4A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6A279DD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3512BD0" w14:textId="77777777" w:rsidTr="00AF0AC8">
        <w:trPr>
          <w:cantSplit/>
          <w:trHeight w:val="454"/>
        </w:trPr>
        <w:tc>
          <w:tcPr>
            <w:tcW w:w="3515" w:type="dxa"/>
          </w:tcPr>
          <w:p w14:paraId="0D4C641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Letter counting</w:t>
            </w:r>
          </w:p>
        </w:tc>
        <w:tc>
          <w:tcPr>
            <w:tcW w:w="2324" w:type="dxa"/>
          </w:tcPr>
          <w:p w14:paraId="46A95F30"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BTA LET</w:t>
            </w:r>
          </w:p>
        </w:tc>
        <w:tc>
          <w:tcPr>
            <w:tcW w:w="2665" w:type="dxa"/>
          </w:tcPr>
          <w:p w14:paraId="6AB5862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50E9996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CB0016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7733A51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15CAA81" w14:textId="77777777" w:rsidTr="00AF0AC8">
        <w:trPr>
          <w:cantSplit/>
          <w:trHeight w:val="454"/>
        </w:trPr>
        <w:tc>
          <w:tcPr>
            <w:tcW w:w="3515" w:type="dxa"/>
          </w:tcPr>
          <w:p w14:paraId="2C0A96EA"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r>
            <w:r w:rsidRPr="005A19EE">
              <w:rPr>
                <w:color w:val="auto"/>
                <w:sz w:val="20"/>
                <w:szCs w:val="20"/>
                <w:lang w:val="en-US"/>
              </w:rPr>
              <w:t>N correct total</w:t>
            </w:r>
          </w:p>
        </w:tc>
        <w:tc>
          <w:tcPr>
            <w:tcW w:w="2324" w:type="dxa"/>
          </w:tcPr>
          <w:p w14:paraId="2D4C6C5F"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BTA Total</w:t>
            </w:r>
          </w:p>
        </w:tc>
        <w:tc>
          <w:tcPr>
            <w:tcW w:w="2665" w:type="dxa"/>
          </w:tcPr>
          <w:p w14:paraId="67E6386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060F851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C72895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710CC13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4CEE20BD" w14:textId="77777777" w:rsidTr="00AF0AC8">
        <w:trPr>
          <w:cantSplit/>
          <w:trHeight w:val="454"/>
        </w:trPr>
        <w:tc>
          <w:tcPr>
            <w:tcW w:w="3515" w:type="dxa"/>
          </w:tcPr>
          <w:p w14:paraId="2B05DCC6"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Visual Object and Space Perception</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{"citationID":"wUMEmw5V","properties":{"formattedCitation":"\\super 60\\nosupersub{}","plainCitation":"60","noteIndex":0},"citationItems":[{"id":714,"uris":["http://zotero.org/users/10704022/items/XGZ8EAWI"],"itemData":{"id":714,"type":"book","event-place":"Bury St. Edmunds","publisher":"Thames Valley Test Company","publisher-place":"Bury St. Edmunds","title":"Testbatterie für visuelle Objekt- und Raum- wahrnehmung (deutsche Übersetzung von Beckers K, Canavan A)","author":[{"family":"Warrington","given":"Elizabeth K"},{"family":"James","given":"Merle"}],"issued":{"date-parts":[["1992"]]}}}],"schema":"https://github.com/citation-style-language/schema/raw/master/csl-citation.json"}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en-US" w:bidi="th-TH"/>
              </w:rPr>
              <w:t>60</w:t>
            </w:r>
            <w:r w:rsidRPr="005A19EE">
              <w:rPr>
                <w:b/>
                <w:bCs/>
                <w:color w:val="auto"/>
                <w:sz w:val="20"/>
                <w:szCs w:val="20"/>
                <w:lang w:val="en-US"/>
              </w:rPr>
              <w:fldChar w:fldCharType="end"/>
            </w:r>
          </w:p>
        </w:tc>
        <w:tc>
          <w:tcPr>
            <w:tcW w:w="2324" w:type="dxa"/>
          </w:tcPr>
          <w:p w14:paraId="1AF35D77" w14:textId="77777777" w:rsidR="00906315" w:rsidRPr="005A19EE" w:rsidRDefault="00906315" w:rsidP="00AF0AC8">
            <w:pPr>
              <w:tabs>
                <w:tab w:val="left" w:pos="238"/>
              </w:tabs>
              <w:spacing w:line="240" w:lineRule="auto"/>
              <w:ind w:left="227"/>
              <w:jc w:val="left"/>
              <w:rPr>
                <w:color w:val="auto"/>
                <w:sz w:val="20"/>
                <w:szCs w:val="20"/>
              </w:rPr>
            </w:pPr>
            <w:r w:rsidRPr="005A19EE">
              <w:rPr>
                <w:color w:val="auto"/>
                <w:sz w:val="20"/>
                <w:szCs w:val="20"/>
              </w:rPr>
              <w:t>VOSP</w:t>
            </w:r>
          </w:p>
        </w:tc>
        <w:tc>
          <w:tcPr>
            <w:tcW w:w="2665" w:type="dxa"/>
          </w:tcPr>
          <w:p w14:paraId="0555674A" w14:textId="77777777" w:rsidR="00906315" w:rsidRPr="005A19EE" w:rsidRDefault="00906315" w:rsidP="00AF0AC8">
            <w:pPr>
              <w:tabs>
                <w:tab w:val="left" w:pos="238"/>
              </w:tabs>
              <w:spacing w:line="240" w:lineRule="auto"/>
              <w:jc w:val="center"/>
              <w:rPr>
                <w:i/>
                <w:iCs/>
                <w:color w:val="auto"/>
                <w:sz w:val="20"/>
                <w:szCs w:val="20"/>
                <w:lang w:val="de-DE"/>
              </w:rPr>
            </w:pPr>
            <w:r w:rsidRPr="005A19EE">
              <w:rPr>
                <w:i/>
                <w:iCs/>
                <w:color w:val="auto"/>
                <w:sz w:val="20"/>
                <w:szCs w:val="20"/>
                <w:lang w:val="de-DE"/>
              </w:rPr>
              <w:t>Visual Perception</w:t>
            </w:r>
          </w:p>
        </w:tc>
        <w:tc>
          <w:tcPr>
            <w:tcW w:w="1701" w:type="dxa"/>
          </w:tcPr>
          <w:p w14:paraId="3868392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166758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2B6768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2BE2485A" w14:textId="77777777" w:rsidTr="00AF0AC8">
        <w:trPr>
          <w:cantSplit/>
          <w:trHeight w:val="454"/>
        </w:trPr>
        <w:tc>
          <w:tcPr>
            <w:tcW w:w="3515" w:type="dxa"/>
          </w:tcPr>
          <w:p w14:paraId="666ACAA0" w14:textId="77777777" w:rsidR="00906315" w:rsidRPr="005A19EE" w:rsidRDefault="00906315" w:rsidP="00AF0AC8">
            <w:pPr>
              <w:tabs>
                <w:tab w:val="left" w:pos="238"/>
              </w:tabs>
              <w:spacing w:line="240" w:lineRule="auto"/>
              <w:jc w:val="left"/>
              <w:rPr>
                <w:b/>
                <w:bCs/>
                <w:color w:val="auto"/>
                <w:sz w:val="20"/>
                <w:szCs w:val="20"/>
                <w:lang w:val="en-US"/>
              </w:rPr>
            </w:pPr>
            <w:r w:rsidRPr="005A19EE">
              <w:rPr>
                <w:b/>
                <w:bCs/>
                <w:color w:val="auto"/>
                <w:sz w:val="20"/>
                <w:szCs w:val="20"/>
                <w:lang w:val="en-US"/>
              </w:rPr>
              <w:t>Wechsler Adult Intelligence Scale - Similarities</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{"citationID":"MfplvEj2","properties":{"formattedCitation":"\\super 61\\nosupersub{}","plainCitation":"61","noteIndex":0},"citationItems":[{"id":711,"uris":["http://zotero.org/users/10704022/items/UBNAFBJM"],"itemData":{"id":711,"type":"book","event-place":"Frankfurt/M","publisher":"Pearson Assessment &amp; Information GmbH","publisher-place":"Frankfurt/M","title":"Wechsler Adult Intelligence Scale - Fourth Edition. Deutschsprachige Adaptation der WAIS-IV von D. Wechsler","editor":[{"family":"Petermann","given":"F"}],"issued":{"date-parts":[["2012"]]}}}],"schema":"https://github.com/citation-style-language/schema/raw/master/csl-citation.json"}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en-US" w:bidi="th-TH"/>
              </w:rPr>
              <w:t>61</w:t>
            </w:r>
            <w:r w:rsidRPr="005A19EE">
              <w:rPr>
                <w:b/>
                <w:bCs/>
                <w:color w:val="auto"/>
                <w:sz w:val="20"/>
                <w:szCs w:val="20"/>
                <w:lang w:val="en-US"/>
              </w:rPr>
              <w:fldChar w:fldCharType="end"/>
            </w:r>
          </w:p>
        </w:tc>
        <w:tc>
          <w:tcPr>
            <w:tcW w:w="2324" w:type="dxa"/>
          </w:tcPr>
          <w:p w14:paraId="29EC3F6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WIE</w:t>
            </w:r>
          </w:p>
        </w:tc>
        <w:tc>
          <w:tcPr>
            <w:tcW w:w="2665" w:type="dxa"/>
          </w:tcPr>
          <w:p w14:paraId="6749461B" w14:textId="77777777" w:rsidR="00906315" w:rsidRPr="005A19EE" w:rsidRDefault="00906315" w:rsidP="00AF0AC8">
            <w:pPr>
              <w:tabs>
                <w:tab w:val="left" w:pos="238"/>
              </w:tabs>
              <w:spacing w:line="240" w:lineRule="auto"/>
              <w:jc w:val="center"/>
              <w:rPr>
                <w:rFonts w:eastAsia="Calibri" w:cs="Calibri"/>
                <w:color w:val="auto"/>
                <w:sz w:val="20"/>
                <w:szCs w:val="20"/>
                <w:lang w:val="en-US"/>
              </w:rPr>
            </w:pPr>
            <w:r w:rsidRPr="005A19EE">
              <w:rPr>
                <w:rFonts w:eastAsia="Calibri" w:cs="Calibri"/>
                <w:color w:val="auto"/>
                <w:sz w:val="20"/>
                <w:szCs w:val="20"/>
                <w:lang w:val="en-US"/>
              </w:rPr>
              <w:t>Verbal Reasoning</w:t>
            </w:r>
          </w:p>
        </w:tc>
        <w:tc>
          <w:tcPr>
            <w:tcW w:w="1701" w:type="dxa"/>
          </w:tcPr>
          <w:p w14:paraId="0113650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017BAF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96CBED9" w14:textId="77777777" w:rsidR="00906315" w:rsidRPr="005A19EE" w:rsidRDefault="00906315" w:rsidP="00AF0AC8">
            <w:pPr>
              <w:tabs>
                <w:tab w:val="left" w:pos="238"/>
              </w:tabs>
              <w:spacing w:line="240" w:lineRule="auto"/>
              <w:jc w:val="left"/>
              <w:rPr>
                <w:rFonts w:ascii="Calibri" w:eastAsia="Calibri" w:hAnsi="Calibri" w:cs="Calibri"/>
                <w:color w:val="auto"/>
                <w:sz w:val="20"/>
                <w:szCs w:val="20"/>
                <w:lang w:val="en-US"/>
              </w:rPr>
            </w:pPr>
          </w:p>
        </w:tc>
      </w:tr>
      <w:tr w:rsidR="00906315" w:rsidRPr="00393A5D" w14:paraId="5D6E2EA8" w14:textId="77777777" w:rsidTr="00AF0AC8">
        <w:trPr>
          <w:cantSplit/>
          <w:trHeight w:val="454"/>
        </w:trPr>
        <w:tc>
          <w:tcPr>
            <w:tcW w:w="3515" w:type="dxa"/>
          </w:tcPr>
          <w:p w14:paraId="22FE5D0B" w14:textId="77777777" w:rsidR="00906315" w:rsidRPr="005A19EE" w:rsidRDefault="00906315" w:rsidP="00AF0AC8">
            <w:pPr>
              <w:tabs>
                <w:tab w:val="left" w:pos="238"/>
              </w:tabs>
              <w:spacing w:before="245" w:after="60" w:line="240" w:lineRule="auto"/>
              <w:rPr>
                <w:color w:val="auto"/>
                <w:sz w:val="28"/>
                <w:szCs w:val="28"/>
                <w:lang w:val="en-US"/>
              </w:rPr>
            </w:pPr>
            <w:r w:rsidRPr="005A19EE">
              <w:rPr>
                <w:b/>
                <w:bCs/>
                <w:color w:val="auto"/>
                <w:sz w:val="28"/>
                <w:szCs w:val="28"/>
              </w:rPr>
              <w:t>Questionnaires</w:t>
            </w:r>
          </w:p>
        </w:tc>
        <w:tc>
          <w:tcPr>
            <w:tcW w:w="2324" w:type="dxa"/>
          </w:tcPr>
          <w:p w14:paraId="13443941" w14:textId="77777777" w:rsidR="00906315" w:rsidRPr="005A19EE" w:rsidRDefault="00906315" w:rsidP="00AF0AC8">
            <w:pPr>
              <w:tabs>
                <w:tab w:val="left" w:pos="238"/>
              </w:tabs>
              <w:spacing w:line="240" w:lineRule="auto"/>
              <w:ind w:left="227"/>
              <w:jc w:val="left"/>
              <w:rPr>
                <w:color w:val="auto"/>
                <w:sz w:val="20"/>
                <w:szCs w:val="20"/>
                <w:lang w:val="en-US"/>
              </w:rPr>
            </w:pPr>
          </w:p>
        </w:tc>
        <w:tc>
          <w:tcPr>
            <w:tcW w:w="2665" w:type="dxa"/>
          </w:tcPr>
          <w:p w14:paraId="3B55265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CABB1A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71CAAD9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772E2A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9E7BA4B" w14:textId="77777777" w:rsidTr="00AF0AC8">
        <w:trPr>
          <w:cantSplit/>
          <w:trHeight w:val="454"/>
        </w:trPr>
        <w:tc>
          <w:tcPr>
            <w:tcW w:w="3515" w:type="dxa"/>
            <w:tcBorders>
              <w:bottom w:val="nil"/>
            </w:tcBorders>
          </w:tcPr>
          <w:p w14:paraId="6700C4E3"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Non-motor Symptoms Questionnaire</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{"citationID":"AOZuiwB4","properties":{"formattedCitation":"\\super 62\\nosupersub{}","plainCitation":"62","noteIndex":0},"citationItems":[{"id":718,"uris":["http://zotero.org/users/10704022/items/WIP38C5I"],"itemData":{"id":718,"type":"article-journal","container-title":"Der Nervenarzt","DOI":"10.1007/s00115-010-3010-z","ISSN":"0028-2804, 1433-0407","issue":"8","journalAbbreviation":"Nervenarzt","language":"de","license":"http://www.springer.com/tdm","page":"980-985","source":"DOI.org (Crossref)","title":"Non-motor Symptoms Questionnaire und Scale für das idiopathische Parkinson-Syndrom: Interkulturell adaptierte Versionen in deutscher Sprache","title-short":"Non-motor Symptoms Questionnaire und Scale für das idiopathische Parkinson-Syndrom","volume":"81","author":[{"family":"Storch","given":"A."},{"family":"Odin","given":"P."},{"family":"Trender-Gerhard","given":"I."},{"family":"Fuchs","given":"G."},{"family":"Reifschneider","given":"G."},{"family":"Ray Chaudhuri","given":"K."},{"family":"Jost","given":"W.H."},{"family":"Ebersbach","given":"G."}],"issued":{"date-parts":[["2010",8]]}}}],"schema":"https://github.com/citation-style-language/schema/raw/master/csl-citation.json"}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62</w:t>
            </w:r>
            <w:r w:rsidRPr="005A19EE">
              <w:rPr>
                <w:b/>
                <w:bCs/>
                <w:color w:val="auto"/>
                <w:sz w:val="20"/>
                <w:szCs w:val="20"/>
                <w:lang w:val="en-US"/>
              </w:rPr>
              <w:fldChar w:fldCharType="end"/>
            </w:r>
          </w:p>
        </w:tc>
        <w:tc>
          <w:tcPr>
            <w:tcW w:w="2324" w:type="dxa"/>
            <w:tcBorders>
              <w:bottom w:val="nil"/>
            </w:tcBorders>
          </w:tcPr>
          <w:p w14:paraId="238E1AD9"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NMS-Quest</w:t>
            </w:r>
          </w:p>
        </w:tc>
        <w:tc>
          <w:tcPr>
            <w:tcW w:w="2665" w:type="dxa"/>
            <w:tcBorders>
              <w:bottom w:val="nil"/>
            </w:tcBorders>
          </w:tcPr>
          <w:p w14:paraId="1DA8BD4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Non-motor Symptoms</w:t>
            </w:r>
          </w:p>
        </w:tc>
        <w:tc>
          <w:tcPr>
            <w:tcW w:w="1701" w:type="dxa"/>
            <w:tcBorders>
              <w:bottom w:val="nil"/>
            </w:tcBorders>
          </w:tcPr>
          <w:p w14:paraId="6D71A9A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bottom w:val="nil"/>
            </w:tcBorders>
          </w:tcPr>
          <w:p w14:paraId="3C863E3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Borders>
              <w:bottom w:val="nil"/>
            </w:tcBorders>
          </w:tcPr>
          <w:p w14:paraId="050E8A9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F7AC6A3" w14:textId="77777777" w:rsidTr="00AF0AC8">
        <w:trPr>
          <w:cantSplit/>
          <w:trHeight w:val="454"/>
        </w:trPr>
        <w:tc>
          <w:tcPr>
            <w:tcW w:w="3515" w:type="dxa"/>
            <w:tcBorders>
              <w:top w:val="nil"/>
              <w:bottom w:val="nil"/>
            </w:tcBorders>
          </w:tcPr>
          <w:p w14:paraId="69E29740" w14:textId="77777777" w:rsidR="00906315" w:rsidRPr="005A19EE" w:rsidRDefault="00906315" w:rsidP="00AF0AC8">
            <w:pPr>
              <w:tabs>
                <w:tab w:val="left" w:pos="238"/>
              </w:tabs>
              <w:spacing w:line="240" w:lineRule="auto"/>
              <w:rPr>
                <w:b/>
                <w:bCs/>
                <w:color w:val="auto"/>
                <w:sz w:val="20"/>
                <w:szCs w:val="20"/>
                <w:lang w:val="de-DE"/>
              </w:rPr>
            </w:pPr>
            <w:r w:rsidRPr="005A19EE">
              <w:rPr>
                <w:b/>
                <w:bCs/>
                <w:color w:val="auto"/>
                <w:sz w:val="20"/>
                <w:szCs w:val="20"/>
                <w:lang w:val="de-DE"/>
              </w:rPr>
              <w:t>Parkinson's Disease Sleep Scale 2</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{"citationID":"kwbB6BYK","properties":{"formattedCitation":"\\super 63\\nosupersub{}","plainCitation":"63","noteIndex":0},"citationItems":[{"id":716,"uris":["http://zotero.org/users/10704022/items/W5U3ZW86"],"itemData":{"id":716,"type":"article-journal","abstract":"Abstract\n            \n              Background:\n              The previous Parkinson's disease sleep scale (PDSS) is a 15‐item visual analogue scale that assesses the profile of nocturnal disturbances in Parkinson's disease (PD) patients.\n            \n            \n              Objective:\n              To extend the scale so that it becomes a frequency measure scale with five categories and encompasses unmet needs such as restless legs syndrome, akinesia, pain, and sleep apnea.\n            \n            \n              Methods:\n              For validation of the PDSS‐2, PD patients' ratings and investigators' interviews were compared to ratings from a semistructured interview with a caregiver/partner, and to related scales. PDSS‐2 was repeated for test‐retest‐reliability after 1–3 days.\n            \n            \n              Results:\n              A total of 113 PD patients showed a mean (SD) total score of 16.5 (±8.9) (range: 2–40) indicating mild to moderate sleep disturbances. PDSS‐2 item‐total correlation for proving internal consistency was satisfactory (correlations &gt;0.30). From a factor analysis, three subscales were derived: (1) “motor problems at night,” (2) “PD symptoms at night” and (3) “disturbed sleep.” The alpha coefficient for the total score was 0.73, for subscales 0.47 to 0.66. The test‐retest‐reliability intra‐class‐coefficient for the total score was 0.80, with 0.69 and 0.77 within the subscales. For discriminative validity, significant differences were found in the PDSS‐2 total score depending on CGI and Hoehn and Yahr severity levels. A comparison between caregivers' and patients' ratings was carried out.\n            \n            \n              Conclusion:\n              The PDSS‐2, with an extended spectrum of nocturnal disabilities and easier use for patients, is a reliable, valid, precise, and potentially treatment‐responsive tool for measuring sleep disorders in PD. © 2011 Movement Disorder Society","container-title":"Movement Disorders","DOI":"10.1002/mds.23476","ISSN":"0885-3185, 1531-8257","issue":"4","journalAbbreviation":"Movement Disorders","language":"en","license":"http://onlinelibrary.wiley.com/termsAndConditions#vor","page":"644-652","source":"DOI.org (Crossref)","title":"Parkinson's disease sleep scale—validation of the revised version PDSS‐2","volume":"26","author":[{"family":"Trenkwalder","given":"Claudia"},{"family":"Kohnen","given":"Ralf"},{"family":"Högl","given":"Birgit"},{"family":"Metta","given":"Vinod"},{"family":"Sixel‐Döring","given":"Friederike"},{"family":"Frauscher","given":"Birgit"},{"family":"Hülsmann","given":"Julia"},{"family":"Martinez‐Martin","given":"Pablo"},{"family":"Chaudhuri","given":"Kallol Ray"}],"issued":{"date-parts":[["2011",3]]}}}],"schema":"https://github.com/citation-style-language/schema/raw/master/csl-citation.json"}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63</w:t>
            </w:r>
            <w:r w:rsidRPr="005A19EE">
              <w:rPr>
                <w:b/>
                <w:bCs/>
                <w:color w:val="auto"/>
                <w:sz w:val="20"/>
                <w:szCs w:val="20"/>
                <w:lang w:val="en-US"/>
              </w:rPr>
              <w:fldChar w:fldCharType="end"/>
            </w:r>
          </w:p>
        </w:tc>
        <w:tc>
          <w:tcPr>
            <w:tcW w:w="2324" w:type="dxa"/>
            <w:tcBorders>
              <w:top w:val="nil"/>
              <w:bottom w:val="nil"/>
            </w:tcBorders>
          </w:tcPr>
          <w:p w14:paraId="34D1617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PDSS</w:t>
            </w:r>
          </w:p>
        </w:tc>
        <w:tc>
          <w:tcPr>
            <w:tcW w:w="2665" w:type="dxa"/>
            <w:tcBorders>
              <w:top w:val="nil"/>
              <w:bottom w:val="nil"/>
            </w:tcBorders>
          </w:tcPr>
          <w:p w14:paraId="5F941B2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Borders>
              <w:top w:val="nil"/>
              <w:bottom w:val="nil"/>
            </w:tcBorders>
          </w:tcPr>
          <w:p w14:paraId="4FE328C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bottom w:val="nil"/>
            </w:tcBorders>
          </w:tcPr>
          <w:p w14:paraId="589FF9D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Borders>
              <w:top w:val="nil"/>
              <w:bottom w:val="nil"/>
            </w:tcBorders>
          </w:tcPr>
          <w:p w14:paraId="0C4072A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02468F7D" w14:textId="77777777" w:rsidTr="00AF0AC8">
        <w:trPr>
          <w:cantSplit/>
          <w:trHeight w:val="454"/>
        </w:trPr>
        <w:tc>
          <w:tcPr>
            <w:tcW w:w="3515" w:type="dxa"/>
            <w:tcBorders>
              <w:top w:val="nil"/>
            </w:tcBorders>
          </w:tcPr>
          <w:p w14:paraId="44231283"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Epworth Sleepiness Scale</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{"citationID":"WFAijLQE","properties":{"formattedCitation":"\\super 64\\nosupersub{}","plainCitation":"64","noteIndex":0},"citationItems":[{"id":720,"uris":["http://zotero.org/users/10704022/items/LB9JCJ2B"],"itemData":{"id":720,"type":"article-journal","abstract":"Background: The Epworth Sleepiness Scale (ESS) is a questionnaire widely used in English speaking countries for assessment of subjective daytime sleepiness. Objective: Our purpose was to translate and validate the ESS for use in German-speaking countries. Methods: A German translation of the ESS was administered to 159 healthy German-speaking Swiss and to 174 patients with various sleep disorders. Results:The mean B SD of ESS scores in normals was 5.7 B 3.0, in patients it was 13.0 B 5.1 (p ! 0.001). Scores were not correlated with age or gender but with the percentage of time spent at an oxygen saturation ! 90% (R = 0.35, p ! 0.001), and the respiratory disturbance index (R = 0.26, p ! 0.001) in primary snorers and sleep apnea patients. Item analysis confirmed internal consistency of the scale (Cronbach · = 0.60 in normals, and 0.83 in patients). Follow-up scores in 25 sleep apnea patients on treatment showed a reduction by 7 B 5 points (p ! 0.05). Conclusions: Our data validate the ESS for application in German-speaking populations. The simplicity, reliability and the apparent lack of relevant influences of language and cultural background on performance of the ESS makes it a valuable tool for clinical management and research.","container-title":"Respiration","DOI":"10.1159/000029408","ISSN":"0025-7931, 1423-0356","issue":"5","journalAbbreviation":"Respiration","language":"en","license":"https://www.karger.com/Services/SiteLicenses","page":"440-447","source":"DOI.org (Crossref)","title":"German Version of the Epworth Sleepiness Scale","volume":"66","author":[{"family":"Bloch","given":"Konrad E."},{"family":"Schoch","given":"Otto D."},{"family":"Zhang","given":"Jinnong N."},{"family":"Russi","given":"Erich W."}],"issued":{"date-parts":[["1999"]]}}}],"schema":"https://github.com/citation-style-language/schema/raw/master/csl-citation.json"}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64</w:t>
            </w:r>
            <w:r w:rsidRPr="005A19EE">
              <w:rPr>
                <w:b/>
                <w:bCs/>
                <w:color w:val="auto"/>
                <w:sz w:val="20"/>
                <w:szCs w:val="20"/>
                <w:lang w:val="en-US"/>
              </w:rPr>
              <w:fldChar w:fldCharType="end"/>
            </w:r>
          </w:p>
        </w:tc>
        <w:tc>
          <w:tcPr>
            <w:tcW w:w="2324" w:type="dxa"/>
            <w:tcBorders>
              <w:top w:val="nil"/>
            </w:tcBorders>
          </w:tcPr>
          <w:p w14:paraId="108A076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ESS Total</w:t>
            </w:r>
          </w:p>
        </w:tc>
        <w:tc>
          <w:tcPr>
            <w:tcW w:w="2665" w:type="dxa"/>
            <w:tcBorders>
              <w:top w:val="nil"/>
            </w:tcBorders>
          </w:tcPr>
          <w:p w14:paraId="1A49DB4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Daytime Somnolence</w:t>
            </w:r>
          </w:p>
        </w:tc>
        <w:tc>
          <w:tcPr>
            <w:tcW w:w="1701" w:type="dxa"/>
            <w:tcBorders>
              <w:top w:val="nil"/>
            </w:tcBorders>
          </w:tcPr>
          <w:p w14:paraId="1E6DC76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Borders>
              <w:top w:val="nil"/>
            </w:tcBorders>
          </w:tcPr>
          <w:p w14:paraId="74876C0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Borders>
              <w:top w:val="nil"/>
            </w:tcBorders>
          </w:tcPr>
          <w:p w14:paraId="0A47DF1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5C90F0CF" w14:textId="77777777" w:rsidTr="00AF0AC8">
        <w:trPr>
          <w:cantSplit/>
          <w:trHeight w:val="454"/>
        </w:trPr>
        <w:tc>
          <w:tcPr>
            <w:tcW w:w="3515" w:type="dxa"/>
          </w:tcPr>
          <w:p w14:paraId="67FB53DF"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Apathy Scale</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{"citationID":"FWMMtwXf","properties":{"formattedCitation":"\\super 65\\nosupersub{}","plainCitation":"65","noteIndex":0},"citationItems":[{"id":77,"uris":["http://zotero.org/users/10704022/items/RBM74QER"],"itemData":{"id":77,"type":"article-journal","container-title":"J Neuropsychiatry Clin Neurosci","language":"en","page":"134–139","title":"Reliability, validity, and clinical correlates of apathy in Parkinson’s disease","volume":"4","author":[{"family":"Starkstein","given":"S.E."},{"family":"Mayberg","given":"H.S."},{"family":"Preziosi","given":"T.J."},{"family":"Andrezejewski","given":"P."},{"family":"Leiguarda","given":"R."},{"family":"Rob-inson","given":"R.G."}],"issued":{"date-parts":[["1992"]]}}}],"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65</w:t>
            </w:r>
            <w:r w:rsidRPr="005A19EE">
              <w:rPr>
                <w:b/>
                <w:bCs/>
                <w:color w:val="auto"/>
                <w:sz w:val="20"/>
                <w:szCs w:val="20"/>
                <w:lang w:val="en-US"/>
              </w:rPr>
              <w:fldChar w:fldCharType="end"/>
            </w:r>
          </w:p>
        </w:tc>
        <w:tc>
          <w:tcPr>
            <w:tcW w:w="2324" w:type="dxa"/>
          </w:tcPr>
          <w:p w14:paraId="2FCD8B53"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Apathy</w:t>
            </w:r>
          </w:p>
        </w:tc>
        <w:tc>
          <w:tcPr>
            <w:tcW w:w="2665" w:type="dxa"/>
          </w:tcPr>
          <w:p w14:paraId="7B66BC8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Apathy</w:t>
            </w:r>
          </w:p>
        </w:tc>
        <w:tc>
          <w:tcPr>
            <w:tcW w:w="1701" w:type="dxa"/>
          </w:tcPr>
          <w:p w14:paraId="2F5C5F6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5C5387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7A1396E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661F71B2" w14:textId="77777777" w:rsidTr="00AF0AC8">
        <w:trPr>
          <w:cantSplit/>
          <w:trHeight w:val="454"/>
        </w:trPr>
        <w:tc>
          <w:tcPr>
            <w:tcW w:w="3515" w:type="dxa"/>
          </w:tcPr>
          <w:p w14:paraId="3F732DC2" w14:textId="77777777" w:rsidR="00906315" w:rsidRPr="005A19EE" w:rsidRDefault="00906315" w:rsidP="00AF0AC8">
            <w:pPr>
              <w:tabs>
                <w:tab w:val="left" w:pos="238"/>
              </w:tabs>
              <w:spacing w:line="240" w:lineRule="auto"/>
              <w:rPr>
                <w:b/>
                <w:bCs/>
                <w:color w:val="auto"/>
                <w:sz w:val="20"/>
                <w:szCs w:val="20"/>
                <w:lang w:val="de-DE"/>
              </w:rPr>
            </w:pPr>
            <w:r w:rsidRPr="005A19EE">
              <w:rPr>
                <w:b/>
                <w:bCs/>
                <w:color w:val="auto"/>
                <w:sz w:val="20"/>
                <w:szCs w:val="20"/>
                <w:lang w:val="de-DE"/>
              </w:rPr>
              <w:lastRenderedPageBreak/>
              <w:t>Fatigue Severity Scale</w:t>
            </w:r>
            <w:r w:rsidRPr="005A19EE">
              <w:rPr>
                <w:b/>
                <w:bCs/>
                <w:color w:val="auto"/>
                <w:sz w:val="20"/>
                <w:szCs w:val="20"/>
                <w:lang w:val="de-DE"/>
              </w:rPr>
              <w:fldChar w:fldCharType="begin"/>
            </w:r>
            <w:r w:rsidRPr="005A19EE">
              <w:rPr>
                <w:b/>
                <w:bCs/>
                <w:color w:val="auto"/>
                <w:sz w:val="20"/>
                <w:szCs w:val="20"/>
                <w:lang w:val="de-DE"/>
              </w:rPr>
              <w:instrText xml:space="preserve"> ADDIN ZOTERO_ITEM CSL_CITATION {"citationID":"lrRNPhEu","properties":{"formattedCitation":"\\super 66\\nosupersub{}","plainCitation":"66","noteIndex":0},"citationItems":[{"id":63,"uris":["http://zotero.org/users/10704022/items/FLARMU9Y"],"itemData":{"id":63,"type":"article-journal","container-title":"Arch. Neurol","language":"en","page":"1121–1123","title":"The fatigue severity scale. Application to patients with multiple sclerosis and systemic lupus erythemato-sus","volume":"46","author":[{"family":"Krupp","given":"L.B."},{"family":"LaRocca","given":"N.G."},{"family":"Muir-Nash","given":"J."},{"family":"Steinberg","given":"A.D."}],"issued":{"date-parts":[["1989"]]}}}],"schema":"https://github.com/citation-style-language/schema/raw/master/csl-citation.json"} </w:instrText>
            </w:r>
            <w:r w:rsidRPr="005A19EE">
              <w:rPr>
                <w:b/>
                <w:bCs/>
                <w:color w:val="auto"/>
                <w:sz w:val="20"/>
                <w:szCs w:val="20"/>
                <w:lang w:val="de-DE"/>
              </w:rPr>
              <w:fldChar w:fldCharType="separate"/>
            </w:r>
            <w:r w:rsidRPr="005A19EE">
              <w:rPr>
                <w:rFonts w:cs="Angsana New"/>
                <w:color w:val="auto"/>
                <w:sz w:val="20"/>
                <w:szCs w:val="24"/>
                <w:vertAlign w:val="superscript"/>
                <w:lang w:val="de-DE" w:bidi="th-TH"/>
              </w:rPr>
              <w:t>66</w:t>
            </w:r>
            <w:r w:rsidRPr="005A19EE">
              <w:rPr>
                <w:b/>
                <w:bCs/>
                <w:color w:val="auto"/>
                <w:sz w:val="20"/>
                <w:szCs w:val="20"/>
                <w:lang w:val="de-DE"/>
              </w:rPr>
              <w:fldChar w:fldCharType="end"/>
            </w:r>
          </w:p>
          <w:p w14:paraId="40AF4F48" w14:textId="77777777" w:rsidR="00906315" w:rsidRPr="005A19EE" w:rsidRDefault="00906315" w:rsidP="00AF0AC8">
            <w:pPr>
              <w:tabs>
                <w:tab w:val="left" w:pos="238"/>
              </w:tabs>
              <w:spacing w:line="240" w:lineRule="auto"/>
              <w:rPr>
                <w:b/>
                <w:bCs/>
                <w:color w:val="auto"/>
                <w:sz w:val="20"/>
                <w:szCs w:val="20"/>
                <w:lang w:val="en-US"/>
              </w:rPr>
            </w:pPr>
          </w:p>
        </w:tc>
        <w:tc>
          <w:tcPr>
            <w:tcW w:w="2324" w:type="dxa"/>
          </w:tcPr>
          <w:p w14:paraId="208154E6"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Fatique (FSS)</w:t>
            </w:r>
          </w:p>
        </w:tc>
        <w:tc>
          <w:tcPr>
            <w:tcW w:w="2665" w:type="dxa"/>
          </w:tcPr>
          <w:p w14:paraId="1CA2C9E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Fatique</w:t>
            </w:r>
          </w:p>
        </w:tc>
        <w:tc>
          <w:tcPr>
            <w:tcW w:w="1701" w:type="dxa"/>
          </w:tcPr>
          <w:p w14:paraId="2C29892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507F60E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1B55F8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05DED431" w14:textId="77777777" w:rsidTr="00AF0AC8">
        <w:trPr>
          <w:cantSplit/>
          <w:trHeight w:val="454"/>
        </w:trPr>
        <w:tc>
          <w:tcPr>
            <w:tcW w:w="3515" w:type="dxa"/>
          </w:tcPr>
          <w:p w14:paraId="5F59B2D2"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Beck’s Depression Inventory II</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{"citationID":"OfrfxpvA","properties":{"formattedCitation":"\\super 67\\nosupersub{}","plainCitation":"67","noteIndex":0},"citationItems":[{"id":33,"uris":["http://zotero.org/users/10704022/items/G5X9DQ6R"],"itemData":{"id":33,"type":"book","language":"en","publisher":"Psychological Corp","title":"BDI-II, Beck depression inven-tory :manual San Antonio, Tex","author":[{"family":"Beck","given":"Aaron T."},{"family":"Steer","given":"Robert ABrown"},{"family":"K","given":"Gregory"}],"issued":{"date-parts":[["1996"]]}}}],"schema":"https://github.com/citation-style-language/schema/raw/master/csl-citation.json"}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67</w:t>
            </w:r>
            <w:r w:rsidRPr="005A19EE">
              <w:rPr>
                <w:b/>
                <w:bCs/>
                <w:color w:val="auto"/>
                <w:sz w:val="20"/>
                <w:szCs w:val="20"/>
                <w:lang w:val="en-US"/>
              </w:rPr>
              <w:fldChar w:fldCharType="end"/>
            </w:r>
          </w:p>
        </w:tc>
        <w:tc>
          <w:tcPr>
            <w:tcW w:w="2324" w:type="dxa"/>
          </w:tcPr>
          <w:p w14:paraId="0F2E177B"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Depression (BDI)</w:t>
            </w:r>
          </w:p>
        </w:tc>
        <w:tc>
          <w:tcPr>
            <w:tcW w:w="2665" w:type="dxa"/>
          </w:tcPr>
          <w:p w14:paraId="7647807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Depression</w:t>
            </w:r>
          </w:p>
        </w:tc>
        <w:tc>
          <w:tcPr>
            <w:tcW w:w="1701" w:type="dxa"/>
          </w:tcPr>
          <w:p w14:paraId="3017D9E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E0E4A6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5493E1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0895F831" w14:textId="77777777" w:rsidTr="00AF0AC8">
        <w:trPr>
          <w:cantSplit/>
          <w:trHeight w:val="454"/>
        </w:trPr>
        <w:tc>
          <w:tcPr>
            <w:tcW w:w="3515" w:type="dxa"/>
          </w:tcPr>
          <w:p w14:paraId="507F1040" w14:textId="77777777" w:rsidR="00906315" w:rsidRPr="005A19EE" w:rsidRDefault="00906315" w:rsidP="00AF0AC8">
            <w:pPr>
              <w:tabs>
                <w:tab w:val="left" w:pos="238"/>
              </w:tabs>
              <w:spacing w:line="240" w:lineRule="auto"/>
              <w:rPr>
                <w:b/>
                <w:bCs/>
                <w:color w:val="auto"/>
                <w:sz w:val="20"/>
                <w:szCs w:val="20"/>
                <w:lang w:val="de-DE"/>
              </w:rPr>
            </w:pPr>
            <w:r w:rsidRPr="005A19EE">
              <w:rPr>
                <w:b/>
                <w:bCs/>
                <w:color w:val="auto"/>
                <w:sz w:val="20"/>
                <w:szCs w:val="20"/>
                <w:lang w:val="de-DE"/>
              </w:rPr>
              <w:t>Functional Activities Questionnaire</w:t>
            </w:r>
            <w:r w:rsidRPr="005A19EE">
              <w:rPr>
                <w:b/>
                <w:bCs/>
                <w:color w:val="auto"/>
                <w:sz w:val="20"/>
                <w:szCs w:val="20"/>
                <w:lang w:val="de-DE"/>
              </w:rPr>
              <w:fldChar w:fldCharType="begin"/>
            </w:r>
            <w:r w:rsidRPr="005A19EE">
              <w:rPr>
                <w:b/>
                <w:bCs/>
                <w:color w:val="auto"/>
                <w:sz w:val="20"/>
                <w:szCs w:val="20"/>
                <w:lang w:val="de-DE"/>
              </w:rPr>
              <w:instrText xml:space="preserve"> ADDIN ZOTERO_ITEM CSL_CITATION {"citationID":"eVXh4BWf","properties":{"formattedCitation":"\\super 68\\nosupersub{}","plainCitation":"68","noteIndex":0},"citationItems":[{"id":722,"uris":["http://zotero.org/users/10704022/items/R89HPD7U"],"itemData":{"id":722,"type":"article-journal","container-title":"Journal of Gerontology","DOI":"10.1093/geronj/37.3.323","ISSN":"0022-1422","issue":"3","journalAbbreviation":"Journal of Gerontology","language":"en","page":"323-329","source":"DOI.org (Crossref)","title":"Measurement of Functional Activities in Older Adults in the Community","volume":"37","author":[{"family":"Pfeffer","given":"R. I."},{"family":"Kurosaki","given":"T. T."},{"family":"Harrah","given":"C. H."},{"family":"Chance","given":"J. M."},{"family":"Filos","given":"S."}],"issued":{"date-parts":[["1982",5,1]]}}}],"schema":"https://github.com/citation-style-language/schema/raw/master/csl-citation.json"} </w:instrText>
            </w:r>
            <w:r w:rsidRPr="005A19EE">
              <w:rPr>
                <w:b/>
                <w:bCs/>
                <w:color w:val="auto"/>
                <w:sz w:val="20"/>
                <w:szCs w:val="20"/>
                <w:lang w:val="de-DE"/>
              </w:rPr>
              <w:fldChar w:fldCharType="separate"/>
            </w:r>
            <w:r w:rsidRPr="005A19EE">
              <w:rPr>
                <w:rFonts w:cs="Angsana New"/>
                <w:color w:val="auto"/>
                <w:sz w:val="20"/>
                <w:szCs w:val="24"/>
                <w:vertAlign w:val="superscript"/>
                <w:lang w:val="de-DE" w:bidi="th-TH"/>
              </w:rPr>
              <w:t>68</w:t>
            </w:r>
            <w:r w:rsidRPr="005A19EE">
              <w:rPr>
                <w:b/>
                <w:bCs/>
                <w:color w:val="auto"/>
                <w:sz w:val="20"/>
                <w:szCs w:val="20"/>
                <w:lang w:val="de-DE"/>
              </w:rPr>
              <w:fldChar w:fldCharType="end"/>
            </w:r>
          </w:p>
        </w:tc>
        <w:tc>
          <w:tcPr>
            <w:tcW w:w="2324" w:type="dxa"/>
          </w:tcPr>
          <w:p w14:paraId="359F46C9"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FAQ Total</w:t>
            </w:r>
          </w:p>
        </w:tc>
        <w:tc>
          <w:tcPr>
            <w:tcW w:w="2665" w:type="dxa"/>
          </w:tcPr>
          <w:p w14:paraId="3A6B573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r w:rsidRPr="005A19EE">
              <w:rPr>
                <w:rFonts w:ascii="Calibri" w:eastAsia="Calibri" w:hAnsi="Calibri" w:cs="Calibri"/>
                <w:color w:val="auto"/>
                <w:sz w:val="20"/>
                <w:szCs w:val="20"/>
              </w:rPr>
              <w:t>Functional independence</w:t>
            </w:r>
          </w:p>
        </w:tc>
        <w:tc>
          <w:tcPr>
            <w:tcW w:w="1701" w:type="dxa"/>
          </w:tcPr>
          <w:p w14:paraId="42FD129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1C0487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8A8A38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331938D4" w14:textId="77777777" w:rsidTr="00AF0AC8">
        <w:trPr>
          <w:cantSplit/>
          <w:trHeight w:val="454"/>
        </w:trPr>
        <w:tc>
          <w:tcPr>
            <w:tcW w:w="3515" w:type="dxa"/>
          </w:tcPr>
          <w:p w14:paraId="7C5F363B"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EQ-5D</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{"citationID":"rhR23evd","properties":{"formattedCitation":"\\super 69\\nosupersub{}","plainCitation":"69","noteIndex":0},"citationItems":[{"id":724,"uris":["http://zotero.org/users/10704022/items/BZF5YPTY"],"itemData":{"id":724,"type":"article-journal","container-title":"Annals of Medicine","DOI":"10.3109/07853890109002087","ISSN":"0785-3890, 1365-2060","issue":"5","journalAbbreviation":"Annals of Medicine","language":"en","page":"337-343","source":"DOI.org (Crossref)","title":"EQ-SD: a measure of health status from the EuroQol Group","title-short":"EQ-SD","volume":"33","author":[{"family":"Rabin","given":"Rosalind"},{"family":"Charro","given":"Frank De"}],"issued":{"date-parts":[["2001",1]]}}}],"schema":"https://github.com/citation-style-language/schema/raw/master/csl-citation.json"}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69</w:t>
            </w:r>
            <w:r w:rsidRPr="005A19EE">
              <w:rPr>
                <w:b/>
                <w:bCs/>
                <w:color w:val="auto"/>
                <w:sz w:val="20"/>
                <w:szCs w:val="20"/>
                <w:lang w:val="en-US"/>
              </w:rPr>
              <w:fldChar w:fldCharType="end"/>
            </w:r>
          </w:p>
        </w:tc>
        <w:tc>
          <w:tcPr>
            <w:tcW w:w="2324" w:type="dxa"/>
          </w:tcPr>
          <w:p w14:paraId="6BB06BBE"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EQ-5D</w:t>
            </w:r>
          </w:p>
        </w:tc>
        <w:tc>
          <w:tcPr>
            <w:tcW w:w="2665" w:type="dxa"/>
          </w:tcPr>
          <w:p w14:paraId="6A22510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Health related quality of life</w:t>
            </w:r>
          </w:p>
        </w:tc>
        <w:tc>
          <w:tcPr>
            <w:tcW w:w="1701" w:type="dxa"/>
          </w:tcPr>
          <w:p w14:paraId="418B873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20CFCEC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5F3C9B2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05EB335D" w14:textId="77777777" w:rsidTr="00AF0AC8">
        <w:trPr>
          <w:cantSplit/>
          <w:trHeight w:val="454"/>
        </w:trPr>
        <w:tc>
          <w:tcPr>
            <w:tcW w:w="3515" w:type="dxa"/>
          </w:tcPr>
          <w:p w14:paraId="69A5FB0C"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Score</w:t>
            </w:r>
          </w:p>
        </w:tc>
        <w:tc>
          <w:tcPr>
            <w:tcW w:w="2324" w:type="dxa"/>
          </w:tcPr>
          <w:p w14:paraId="1F9CF9FE"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EQ-5D Index</w:t>
            </w:r>
          </w:p>
        </w:tc>
        <w:tc>
          <w:tcPr>
            <w:tcW w:w="2665" w:type="dxa"/>
          </w:tcPr>
          <w:p w14:paraId="642F37B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0278B13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B34112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782F48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83660FA" w14:textId="77777777" w:rsidTr="00AF0AC8">
        <w:trPr>
          <w:cantSplit/>
          <w:trHeight w:val="454"/>
        </w:trPr>
        <w:tc>
          <w:tcPr>
            <w:tcW w:w="3515" w:type="dxa"/>
          </w:tcPr>
          <w:p w14:paraId="2B1E2E3C"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Visual Analogue Scale</w:t>
            </w:r>
          </w:p>
        </w:tc>
        <w:tc>
          <w:tcPr>
            <w:tcW w:w="2324" w:type="dxa"/>
          </w:tcPr>
          <w:p w14:paraId="3FE0772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EQ-5D VAS</w:t>
            </w:r>
          </w:p>
        </w:tc>
        <w:tc>
          <w:tcPr>
            <w:tcW w:w="2665" w:type="dxa"/>
          </w:tcPr>
          <w:p w14:paraId="21481EB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66CE01A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8225AF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908231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C6B47C6" w14:textId="77777777" w:rsidTr="00AF0AC8">
        <w:trPr>
          <w:cantSplit/>
          <w:trHeight w:val="454"/>
        </w:trPr>
        <w:tc>
          <w:tcPr>
            <w:tcW w:w="3515" w:type="dxa"/>
          </w:tcPr>
          <w:p w14:paraId="19331ED4"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PDQ-8</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{"citationID":"iZOccgDz","properties":{"formattedCitation":"\\super 70\\nosupersub{}","plainCitation":"70","noteIndex":0},"citationItems":[{"id":135,"uris":["http://zotero.org/users/10704022/items/YGKXP9EY"],"itemData":{"id":135,"type":"article-journal","container-title":"Psychology &amp; Health","DOI":"10.1080/08870449708406741","ISSN":"0887-0446, 1476-8321","issue":"6","journalAbbreviation":"Psychology &amp; Health","language":"en","page":"805-814","source":"DOI.org (Crossref)","title":"The PDQ-8: Development and validation of a short-form parkinson's disease questionnaire","title-short":"The PDQ-8","volume":"12","author":[{"family":"Jenkinson","given":"Crispin"},{"family":"Fitzpatrick","given":"Ray"},{"family":"Peto","given":"Viv"},{"family":"Greenhall","given":"Richard"},{"family":"Hyman","given":"Nigel"}],"issued":{"date-parts":[["1997",12]]}}}],"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70</w:t>
            </w:r>
            <w:r w:rsidRPr="005A19EE">
              <w:rPr>
                <w:b/>
                <w:bCs/>
                <w:color w:val="auto"/>
                <w:sz w:val="20"/>
                <w:szCs w:val="20"/>
                <w:lang w:val="en-US"/>
              </w:rPr>
              <w:fldChar w:fldCharType="end"/>
            </w:r>
          </w:p>
        </w:tc>
        <w:tc>
          <w:tcPr>
            <w:tcW w:w="2324" w:type="dxa"/>
          </w:tcPr>
          <w:p w14:paraId="593273D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PDQ-8 Total</w:t>
            </w:r>
          </w:p>
        </w:tc>
        <w:tc>
          <w:tcPr>
            <w:tcW w:w="2665" w:type="dxa"/>
          </w:tcPr>
          <w:p w14:paraId="7F93149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889A6A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3CACDF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764DA97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703F35FA" w14:textId="77777777" w:rsidTr="00AF0AC8">
        <w:trPr>
          <w:cantSplit/>
          <w:trHeight w:val="454"/>
        </w:trPr>
        <w:tc>
          <w:tcPr>
            <w:tcW w:w="3515" w:type="dxa"/>
          </w:tcPr>
          <w:p w14:paraId="5AAD2F0D"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10 Item Big Five Inventory</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{"citationID":"yjiR8w8T","properties":{"formattedCitation":"\\super 71\\nosupersub{}","plainCitation":"71","noteIndex":0},"citationItems":[{"id":726,"uris":["http://zotero.org/users/10704022/items/3P2QR5IB"],"itemData":{"id":726,"type":"article-journal","abstract":"In course of the further establishment of the Five-Factor Model as the predominant model for describing personality there is an increasing demand for assessing the Big Five dimensions of personality in contexts outside the core field of psychology. As in such contexts assessment time is severely limited, established Big Five instruments are generally too lengthy. Especially for such contexts we developed the ultra-short BFI-10 assessing the five dimensions with a total of ten items, respectively an average duration of approximately one minute. The present study validated the BFI-10 based on a large and population representative sample. Results indicate sufficient psychometric properties for the BFI-10 scales and items. In addition, the findings corroborate the construct and criterion validity of the instrument.","container-title":"methods, data, analyses","DOI":"10.12758/MDA.2013.013","language":"de","license":"Creative Commons Attribution 4.0 International","note":"dimensions: 17 Pages\nmedium: application/pdf\npublisher: GESIS - Leibniz Institute for the Social Sciences","page":"17 Pages","source":"DOI.org (Datacite)","title":"A Short Scale for Assessing the Big Five Dimensions of Personality: 10 Item Big Five Inventory (BFI-10)","title-short":"A Short Scale for Assessing the Big Five Dimensions of Personality","volume":"7","author":[{"family":"Rammstedt","given":"Beatrice"},{"family":"Kemper","given":"Christoph J."},{"family":"Klein","given":"Mira Céline"},{"family":"Beierlein","given":"Constanze"},{"family":"Kovaleva","given":"Anastassiya"}],"issued":{"date-parts":[["2013"]]}}}],"schema":"https://github.com/citation-style-language/schema/raw/master/csl-citation.json"}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71</w:t>
            </w:r>
            <w:r w:rsidRPr="005A19EE">
              <w:rPr>
                <w:b/>
                <w:bCs/>
                <w:color w:val="auto"/>
                <w:sz w:val="20"/>
                <w:szCs w:val="20"/>
                <w:lang w:val="en-US"/>
              </w:rPr>
              <w:fldChar w:fldCharType="end"/>
            </w:r>
          </w:p>
        </w:tc>
        <w:tc>
          <w:tcPr>
            <w:tcW w:w="2324" w:type="dxa"/>
          </w:tcPr>
          <w:p w14:paraId="40F2E16F"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rPr>
              <w:t>BFI-10</w:t>
            </w:r>
          </w:p>
        </w:tc>
        <w:tc>
          <w:tcPr>
            <w:tcW w:w="2665" w:type="dxa"/>
          </w:tcPr>
          <w:p w14:paraId="40BF45C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04E3BC3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2FB7EE7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E44CB7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631778A" w14:textId="77777777" w:rsidTr="00AF0AC8">
        <w:trPr>
          <w:cantSplit/>
          <w:trHeight w:val="454"/>
        </w:trPr>
        <w:tc>
          <w:tcPr>
            <w:tcW w:w="3515" w:type="dxa"/>
          </w:tcPr>
          <w:p w14:paraId="4406A12B"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Extraversion</w:t>
            </w:r>
          </w:p>
        </w:tc>
        <w:tc>
          <w:tcPr>
            <w:tcW w:w="2324" w:type="dxa"/>
          </w:tcPr>
          <w:p w14:paraId="4D61D772"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BFI Extraversion</w:t>
            </w:r>
          </w:p>
        </w:tc>
        <w:tc>
          <w:tcPr>
            <w:tcW w:w="2665" w:type="dxa"/>
          </w:tcPr>
          <w:p w14:paraId="3D930EA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DA6C9A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292FE7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C38B2D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01A0BDCB" w14:textId="77777777" w:rsidTr="00AF0AC8">
        <w:trPr>
          <w:cantSplit/>
          <w:trHeight w:val="454"/>
        </w:trPr>
        <w:tc>
          <w:tcPr>
            <w:tcW w:w="3515" w:type="dxa"/>
          </w:tcPr>
          <w:p w14:paraId="02C39AAA"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Openness</w:t>
            </w:r>
          </w:p>
        </w:tc>
        <w:tc>
          <w:tcPr>
            <w:tcW w:w="2324" w:type="dxa"/>
          </w:tcPr>
          <w:p w14:paraId="251121B5"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BFI  Openness</w:t>
            </w:r>
          </w:p>
        </w:tc>
        <w:tc>
          <w:tcPr>
            <w:tcW w:w="2665" w:type="dxa"/>
          </w:tcPr>
          <w:p w14:paraId="1D46EE3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452D1C6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EA686C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58CB24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79CF10A1" w14:textId="77777777" w:rsidTr="00AF0AC8">
        <w:trPr>
          <w:cantSplit/>
          <w:trHeight w:val="454"/>
        </w:trPr>
        <w:tc>
          <w:tcPr>
            <w:tcW w:w="3515" w:type="dxa"/>
          </w:tcPr>
          <w:p w14:paraId="0E9DC05C"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r>
            <w:r w:rsidRPr="005A19EE">
              <w:rPr>
                <w:color w:val="auto"/>
                <w:sz w:val="20"/>
                <w:szCs w:val="20"/>
                <w:lang w:val="en-US"/>
              </w:rPr>
              <w:t>Agreeableness</w:t>
            </w:r>
          </w:p>
        </w:tc>
        <w:tc>
          <w:tcPr>
            <w:tcW w:w="2324" w:type="dxa"/>
          </w:tcPr>
          <w:p w14:paraId="54E931F5"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BFI  Agreeableness</w:t>
            </w:r>
          </w:p>
        </w:tc>
        <w:tc>
          <w:tcPr>
            <w:tcW w:w="2665" w:type="dxa"/>
          </w:tcPr>
          <w:p w14:paraId="112E739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3E16038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D926CC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5639EC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7BB0CBF3" w14:textId="77777777" w:rsidTr="00AF0AC8">
        <w:trPr>
          <w:cantSplit/>
          <w:trHeight w:val="454"/>
        </w:trPr>
        <w:tc>
          <w:tcPr>
            <w:tcW w:w="3515" w:type="dxa"/>
          </w:tcPr>
          <w:p w14:paraId="17BDF69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rPr>
              <w:tab/>
              <w:t>Conscientiousness</w:t>
            </w:r>
          </w:p>
        </w:tc>
        <w:tc>
          <w:tcPr>
            <w:tcW w:w="2324" w:type="dxa"/>
          </w:tcPr>
          <w:p w14:paraId="6DAA9DE7"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 xml:space="preserve">BFI </w:t>
            </w:r>
            <w:r w:rsidRPr="005A19EE">
              <w:rPr>
                <w:color w:val="auto"/>
                <w:sz w:val="20"/>
                <w:szCs w:val="20"/>
              </w:rPr>
              <w:t xml:space="preserve"> Conscientiousness</w:t>
            </w:r>
          </w:p>
        </w:tc>
        <w:tc>
          <w:tcPr>
            <w:tcW w:w="2665" w:type="dxa"/>
          </w:tcPr>
          <w:p w14:paraId="4578A1F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3FE9CB0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71DDC8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1FA0ED0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08321DD" w14:textId="77777777" w:rsidTr="00AF0AC8">
        <w:trPr>
          <w:cantSplit/>
          <w:trHeight w:val="454"/>
        </w:trPr>
        <w:tc>
          <w:tcPr>
            <w:tcW w:w="3515" w:type="dxa"/>
          </w:tcPr>
          <w:p w14:paraId="488D16E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Emotional Stability</w:t>
            </w:r>
          </w:p>
        </w:tc>
        <w:tc>
          <w:tcPr>
            <w:tcW w:w="2324" w:type="dxa"/>
          </w:tcPr>
          <w:p w14:paraId="67B44580"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BFI  Emotional Stability</w:t>
            </w:r>
          </w:p>
        </w:tc>
        <w:tc>
          <w:tcPr>
            <w:tcW w:w="2665" w:type="dxa"/>
          </w:tcPr>
          <w:p w14:paraId="09DB387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rPr>
            </w:pPr>
          </w:p>
        </w:tc>
        <w:tc>
          <w:tcPr>
            <w:tcW w:w="1701" w:type="dxa"/>
          </w:tcPr>
          <w:p w14:paraId="3A10DA9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39F55C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2ABB67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23C050DF" w14:textId="77777777" w:rsidTr="00AF0AC8">
        <w:trPr>
          <w:cantSplit/>
          <w:trHeight w:val="454"/>
        </w:trPr>
        <w:tc>
          <w:tcPr>
            <w:tcW w:w="3515" w:type="dxa"/>
          </w:tcPr>
          <w:p w14:paraId="11B6C4BA"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de-DE"/>
              </w:rPr>
              <w:t>UPPS Impulsive Behavior Scale</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{"citationID":"SCltnlaU","properties":{"formattedCitation":"\\super 72,73\\nosupersub{}","plainCitation":"72,73","noteIndex":0},"citationItems":[{"id":133,"uris":["http://zotero.org/users/10704022/items/6DG3SXKB"],"itemData":{"id":133,"type":"article-journal","abstract":"Background. Poor impulse control is a common feature in patients with Parkinson’s disease (PD). However, before testing whether patients with PD and controls differ in impulsivity, one must assess whether impulsivity measures are invariant across groups. Consequently, we examined (a) the measurement and structural invariance of a scale assessing changes in four dimensions of impulsivity (urgency, lack of premeditation, lack of perseverance and sensation seeking) among patients with PD and controls; and (b) whether the four impulsivity traits relate differentially to risky decisions by patients.\nMethod. Close relatives of 78 patients with idiopathic PD and 96 control participants were given the short Urgency–Premeditation–Perseverance–Sensation seeking Impulsive Behaviour Scale (UPPS), which assesses changes in four dimensions of impulsivity. Participants also completed the Game of Dice Task (GDT), a laboratory measure of risk taking.\nResults. Multigroup conﬁrmatory factor analyses supported measurement invariance across groups, whereas structural invariance was not conﬁrmed. Patients with PD showed greater variability and higher impulsivity than controls. Furthermore, patients with impulse control disorders (ICDs) demonstrated even greater levels of sensation seeking than patients without ICDs. Finally, lower premeditation and greater perseverance were signiﬁcantly associated with greater risk taking in patients with PD, and higher agonist dopaminergic doses with less risky choices on the GDT.\nConclusions. The questionnaire appears to function comparably across patients and controls. Thus, group comparisons on the questionnaire can be considered valid. Mean differences between groups on the dimensions of impulsivity may reﬂect executive impairments and/or abnormal reward processing in patients with PD, which may lead to risky behaviours.","container-title":"Psychological Medicine","DOI":"10.1017/S0033291716001586","ISSN":"0033-2917, 1469-8978","issue":"14","journalAbbreviation":"Psychol. Med.","language":"en","page":"2931-2941","source":"DOI.org (Crossref)","title":"A multidimensional approach to impulsivity in Parkinson's disease: measurement and structural invariance of the UPPS Impulsive Behaviour Scale","title-short":"A multidimensional approach to impulsivity in Parkinson's disease","volume":"46","author":[{"family":"Bayard","given":"S."},{"family":"Joly","given":"E."},{"family":"Ghisletta","given":"P."},{"family":"Rossignol","given":"A."},{"family":"Herades","given":"Y."},{"family":"Geny","given":"C."},{"family":"Gély-Nargeot","given":"M.-C."},{"family":"Rochat","given":"L."}],"issued":{"date-parts":[["2016",10]]}}},{"id":145,"uris":["http://zotero.org/users/10704022/items/F9U6JZTC"],"itemData":{"id":145,"type":"article-journal","abstract":"Impulsivity occupies a prominent place in psychopathology, yet the precise nature of its implication in mental disorders is still poorly understood. This is partly due to inconsistencies among existing conceptualizations and measurements of impulsivity. In an attempt to overcome these inconsistencies, S. P. Whiteside and D. R. Lynam (2001) developed the UPPS Impulsive Behavior Scale, which distinguishes four facets of impulsivity: urgency, lack of premeditation, lack of perseverance, and sensation seeking. The present study examined the psychometric properties of a German adaptation of the UPPS Impulsive Behavior Scale by administering it to a sample of psychology students. Exploratory and confirmatory factor analyses of the responses of 310 native German speaking participants suggested a four-factor solution similar to that found in the original study. Results indicated that these four subscales possess very good internal consistency.","container-title":"Swiss Journal of Psychology","DOI":"10.1024/1421-0185.67.2.107","ISSN":"1421-0185, 1662-0879","issue":"2","journalAbbreviation":"Swiss Journal of Psychology","language":"en","page":"107-112","source":"DOI.org (Crossref)","title":"A German Adaptation of the UPPS Impulsive Behavior Scale: Psychometric Properties and Factor Structure","title-short":"A German Adaptation of the UPPS Impulsive Behavior Scale","volume":"67","author":[{"family":"Schmidt","given":"Ralph E."},{"family":"Gay","given":"Philippe"},{"family":"Acremont","given":"Mathieu","non-dropping-particle":"d’"},{"family":"Van Der Linden","given":"Martial"}],"issued":{"date-parts":[["2008",6]]}}}],"schema":"https://github.com/citation-style-language/schema/raw/master/csl-citation.json"}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en-US" w:bidi="th-TH"/>
              </w:rPr>
              <w:t>72,73</w:t>
            </w:r>
            <w:r w:rsidRPr="005A19EE">
              <w:rPr>
                <w:b/>
                <w:bCs/>
                <w:color w:val="auto"/>
                <w:sz w:val="20"/>
                <w:szCs w:val="20"/>
                <w:lang w:val="en-US"/>
              </w:rPr>
              <w:fldChar w:fldCharType="end"/>
            </w:r>
          </w:p>
        </w:tc>
        <w:tc>
          <w:tcPr>
            <w:tcW w:w="2324" w:type="dxa"/>
          </w:tcPr>
          <w:p w14:paraId="2BA5C8D9"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UPPS</w:t>
            </w:r>
          </w:p>
        </w:tc>
        <w:tc>
          <w:tcPr>
            <w:tcW w:w="2665" w:type="dxa"/>
          </w:tcPr>
          <w:p w14:paraId="1216E5E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137F9EA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21F703B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1C55D45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0741BE91" w14:textId="77777777" w:rsidTr="00AF0AC8">
        <w:trPr>
          <w:cantSplit/>
          <w:trHeight w:val="454"/>
        </w:trPr>
        <w:tc>
          <w:tcPr>
            <w:tcW w:w="3515" w:type="dxa"/>
          </w:tcPr>
          <w:p w14:paraId="23EB3C20"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Urgency</w:t>
            </w:r>
          </w:p>
        </w:tc>
        <w:tc>
          <w:tcPr>
            <w:tcW w:w="2324" w:type="dxa"/>
          </w:tcPr>
          <w:p w14:paraId="126E6B8C"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UPPS Urgency</w:t>
            </w:r>
          </w:p>
        </w:tc>
        <w:tc>
          <w:tcPr>
            <w:tcW w:w="2665" w:type="dxa"/>
          </w:tcPr>
          <w:p w14:paraId="31209E1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4B5ED0F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0F82AAE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22E35BB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1EEC34B3" w14:textId="77777777" w:rsidTr="00AF0AC8">
        <w:trPr>
          <w:cantSplit/>
          <w:trHeight w:val="454"/>
        </w:trPr>
        <w:tc>
          <w:tcPr>
            <w:tcW w:w="3515" w:type="dxa"/>
          </w:tcPr>
          <w:p w14:paraId="003880AB"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Lack of Premeditation</w:t>
            </w:r>
          </w:p>
        </w:tc>
        <w:tc>
          <w:tcPr>
            <w:tcW w:w="2324" w:type="dxa"/>
          </w:tcPr>
          <w:p w14:paraId="12ACD83F"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UPPS Lack Premed.</w:t>
            </w:r>
          </w:p>
        </w:tc>
        <w:tc>
          <w:tcPr>
            <w:tcW w:w="2665" w:type="dxa"/>
          </w:tcPr>
          <w:p w14:paraId="0BF09E3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28F3589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A9A815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461970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22BDACE2" w14:textId="77777777" w:rsidTr="00AF0AC8">
        <w:trPr>
          <w:cantSplit/>
          <w:trHeight w:val="454"/>
        </w:trPr>
        <w:tc>
          <w:tcPr>
            <w:tcW w:w="3515" w:type="dxa"/>
          </w:tcPr>
          <w:p w14:paraId="66AE773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Lack of Perseverance</w:t>
            </w:r>
          </w:p>
        </w:tc>
        <w:tc>
          <w:tcPr>
            <w:tcW w:w="2324" w:type="dxa"/>
          </w:tcPr>
          <w:p w14:paraId="4E21528D"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UPPS Lack Persev.</w:t>
            </w:r>
          </w:p>
        </w:tc>
        <w:tc>
          <w:tcPr>
            <w:tcW w:w="2665" w:type="dxa"/>
          </w:tcPr>
          <w:p w14:paraId="6F68BA9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1FCA5A9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1022DE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BA7784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25E3E8F6" w14:textId="77777777" w:rsidTr="00AF0AC8">
        <w:trPr>
          <w:cantSplit/>
          <w:trHeight w:val="454"/>
        </w:trPr>
        <w:tc>
          <w:tcPr>
            <w:tcW w:w="3515" w:type="dxa"/>
          </w:tcPr>
          <w:p w14:paraId="619E2E52"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Sensation Seeking</w:t>
            </w:r>
          </w:p>
        </w:tc>
        <w:tc>
          <w:tcPr>
            <w:tcW w:w="2324" w:type="dxa"/>
          </w:tcPr>
          <w:p w14:paraId="0C63DFED"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UPPS Sensat. Seek.</w:t>
            </w:r>
          </w:p>
        </w:tc>
        <w:tc>
          <w:tcPr>
            <w:tcW w:w="2665" w:type="dxa"/>
          </w:tcPr>
          <w:p w14:paraId="6E923C4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7B20081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6E394D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3D24D1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03395E23" w14:textId="77777777" w:rsidTr="00AF0AC8">
        <w:trPr>
          <w:cantSplit/>
          <w:trHeight w:val="454"/>
        </w:trPr>
        <w:tc>
          <w:tcPr>
            <w:tcW w:w="3515" w:type="dxa"/>
          </w:tcPr>
          <w:p w14:paraId="336CE00A"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QUIP-RS</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{"citationID":"sZIQnrhj","properties":{"formattedCitation":"\\super 74\\nosupersub{}","plainCitation":"74","noteIndex":0},"citationItems":[{"id":729,"uris":["http://zotero.org/users/10704022/items/5XW3E9MW"],"itemData":{"id":729,"type":"article-journal","abstract":"Abstract\n            \n              Impulse control disorders and related disorders (hobbyism‐punding and dopamine dysregulation syndrome) occur in 15% to 20% of Parkinson's disease (PD) patients. We assessed the validity and reliability of the Questionnaire for Impulsive‐Compulsive Disorders in Parkinson's Disease–Rating Scale (QUIP‐RS), a rating scale designed to measure severity of symptoms and support a diagnosis of impulse control disorders and related disorders in PD. A convenience sample of PD patients at a movement disorders clinic self‐completed the QUIP‐RS and were administered a semistructured diagnostic interview by a blinded trained rater to assess discriminant validity for impulse control disorders (n = 104) and related disorders (n = 77). Subsets of patients were assessed to determine interrater reliability (n = 104), retest reliability (n = 63), and responsiveness to change (n = 29). Adequate cutoff points (both sensitivity and specificity values &gt;80% plus acceptable likelihood ratios) were established for each impulse control disorder and hobbyism‐punding. Interrater and retest reliability (intraclass correlation coefficient\n              r\n              ) were &gt;0.60 for all disorders. Participants in an impulse control disorder treatment study who experienced full (\n              t\n              = 3.65,\n              P\n              = .004) or partial (\n              t\n              = 2.98,\n              P\n              = .01) response demonstrated significant improvement on the rating scale over time, while nonresponders did not (\n              t\n              = 0.12,\n              P\n              = .91). The QUIP‐RS appears to be valid and reliable as a rating scale for impulse control disorders and related disorders in PD. Preliminary results suggest that it can be used to support a diagnosis of these disorders, as well as to monitor changes in symptom severity over time. © 2011 Movement Disorder Society","container-title":"Movement Disorders","DOI":"10.1002/mds.24023","ISSN":"0885-3185, 1531-8257","issue":"2","journalAbbreviation":"Movement Disorders","language":"en","license":"http://onlinelibrary.wiley.com/termsAndConditions#vor","page":"242-247","source":"DOI.org (Crossref)","title":"Questionnaire for impulsive‐compulsive disorders in Parkinson's Disease–Rating Scale","volume":"27","author":[{"family":"Weintraub","given":"Daniel"},{"family":"Mamikonyan","given":"Eugenia"},{"family":"Papay","given":"Kimberly"},{"family":"Shea","given":"Judith A."},{"family":"Xie","given":"Sharon X."},{"family":"Siderowf","given":"Andrew"}],"issued":{"date-parts":[["2012",2]]}}}],"schema":"https://github.com/citation-style-language/schema/raw/master/csl-citation.json"}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en-US" w:bidi="th-TH"/>
              </w:rPr>
              <w:t>74</w:t>
            </w:r>
            <w:r w:rsidRPr="005A19EE">
              <w:rPr>
                <w:b/>
                <w:bCs/>
                <w:color w:val="auto"/>
                <w:sz w:val="20"/>
                <w:szCs w:val="20"/>
                <w:lang w:val="en-US"/>
              </w:rPr>
              <w:fldChar w:fldCharType="end"/>
            </w:r>
          </w:p>
        </w:tc>
        <w:tc>
          <w:tcPr>
            <w:tcW w:w="2324" w:type="dxa"/>
          </w:tcPr>
          <w:p w14:paraId="72DB9BB9"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QUIP-RS Total</w:t>
            </w:r>
          </w:p>
        </w:tc>
        <w:tc>
          <w:tcPr>
            <w:tcW w:w="2665" w:type="dxa"/>
          </w:tcPr>
          <w:p w14:paraId="6DF1FBF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775C4B5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AC3E26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7D1B5D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07335C80" w14:textId="77777777" w:rsidTr="00AF0AC8">
        <w:trPr>
          <w:cantSplit/>
          <w:trHeight w:val="454"/>
        </w:trPr>
        <w:tc>
          <w:tcPr>
            <w:tcW w:w="3515" w:type="dxa"/>
          </w:tcPr>
          <w:p w14:paraId="4ADD0934"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PGI</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{"citationID":"YaYObvxk","properties":{"formattedCitation":"\\super 75\\nosupersub{}","plainCitation":"75","noteIndex":0},"citationItems":[{"id":730,"uris":["http://zotero.org/users/10704022/items/Y4M6KAR9"],"itemData":{"id":730,"type":"book","publisher":"US Department of Health, Education, and Welfare, Public Health Service …","title":"ECDEU assessment manual for psychopharmacology","author":[{"family":"Guy","given":"William"}],"issued":{"date-parts":[["1976"]]}}}],"schema":"https://github.com/citation-style-language/schema/raw/master/csl-citation.json"}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en-US" w:bidi="th-TH"/>
              </w:rPr>
              <w:t>75</w:t>
            </w:r>
            <w:r w:rsidRPr="005A19EE">
              <w:rPr>
                <w:b/>
                <w:bCs/>
                <w:color w:val="auto"/>
                <w:sz w:val="20"/>
                <w:szCs w:val="20"/>
                <w:lang w:val="en-US"/>
              </w:rPr>
              <w:fldChar w:fldCharType="end"/>
            </w:r>
          </w:p>
        </w:tc>
        <w:tc>
          <w:tcPr>
            <w:tcW w:w="2324" w:type="dxa"/>
          </w:tcPr>
          <w:p w14:paraId="1CB6FB58"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PGI</w:t>
            </w:r>
          </w:p>
        </w:tc>
        <w:tc>
          <w:tcPr>
            <w:tcW w:w="2665" w:type="dxa"/>
          </w:tcPr>
          <w:p w14:paraId="32D5153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339BCC4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7AF9805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50BD3F54"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4DD78190" w14:textId="77777777" w:rsidTr="00AF0AC8">
        <w:trPr>
          <w:cantSplit/>
          <w:trHeight w:val="454"/>
        </w:trPr>
        <w:tc>
          <w:tcPr>
            <w:tcW w:w="3515" w:type="dxa"/>
          </w:tcPr>
          <w:p w14:paraId="58704BF4"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Disease Severity</w:t>
            </w:r>
          </w:p>
        </w:tc>
        <w:tc>
          <w:tcPr>
            <w:tcW w:w="2324" w:type="dxa"/>
          </w:tcPr>
          <w:p w14:paraId="671EA4FB"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PGI Severity</w:t>
            </w:r>
          </w:p>
        </w:tc>
        <w:tc>
          <w:tcPr>
            <w:tcW w:w="2665" w:type="dxa"/>
          </w:tcPr>
          <w:p w14:paraId="1DAC2D1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714B9C0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7CACD6D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DBAAEF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CD7325" w14:paraId="34827180" w14:textId="77777777" w:rsidTr="00AF0AC8">
        <w:trPr>
          <w:cantSplit/>
          <w:trHeight w:val="454"/>
        </w:trPr>
        <w:tc>
          <w:tcPr>
            <w:tcW w:w="3515" w:type="dxa"/>
          </w:tcPr>
          <w:p w14:paraId="5F925BDC"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Change in last 12 month</w:t>
            </w:r>
          </w:p>
        </w:tc>
        <w:tc>
          <w:tcPr>
            <w:tcW w:w="2324" w:type="dxa"/>
          </w:tcPr>
          <w:p w14:paraId="0CDAEC0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PGI Change</w:t>
            </w:r>
          </w:p>
        </w:tc>
        <w:tc>
          <w:tcPr>
            <w:tcW w:w="2665" w:type="dxa"/>
          </w:tcPr>
          <w:p w14:paraId="459C971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235E089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97BF5D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5392743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6912A6D1" w14:textId="77777777" w:rsidTr="00AF0AC8">
        <w:trPr>
          <w:cantSplit/>
          <w:trHeight w:val="454"/>
        </w:trPr>
        <w:tc>
          <w:tcPr>
            <w:tcW w:w="3515" w:type="dxa"/>
          </w:tcPr>
          <w:p w14:paraId="0B490276" w14:textId="77777777" w:rsidR="00906315" w:rsidRPr="005A19EE" w:rsidRDefault="00906315" w:rsidP="00AF0AC8">
            <w:pPr>
              <w:tabs>
                <w:tab w:val="left" w:pos="238"/>
              </w:tabs>
              <w:spacing w:line="240" w:lineRule="auto"/>
              <w:rPr>
                <w:b/>
                <w:bCs/>
                <w:color w:val="auto"/>
                <w:sz w:val="20"/>
                <w:szCs w:val="20"/>
                <w:lang w:val="en-US"/>
              </w:rPr>
            </w:pPr>
            <w:r w:rsidRPr="005A19EE">
              <w:rPr>
                <w:b/>
                <w:bCs/>
                <w:color w:val="auto"/>
                <w:sz w:val="20"/>
                <w:szCs w:val="20"/>
                <w:lang w:val="en-US"/>
              </w:rPr>
              <w:t>Barratt Impulsiveness Scale 11</w:t>
            </w:r>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{"citationID":"WsatzxoG","properties":{"formattedCitation":"\\super 76\\nosupersub{}","plainCitation":"76","noteIndex":0},"citationItems":[{"id":732,"uris":["http://zotero.org/users/10704022/items/6HSCXI48"],"itemData":{"id":732,"type":"article-journal","container-title":"Journal of Clinical Psychology","DOI":"10.1002/1097-4679(199511)51:6&lt;768::AID-JCLP2270510607&gt;3.0.CO;2-1","ISSN":"00219762, 10974679","issue":"6","journalAbbreviation":"J. Clin. Psychol.","language":"en","license":"http://doi.wiley.com/10.1002/tdm_license_1.1","page":"768-774","source":"DOI.org (Crossref)","title":"Factor structure of the barratt impulsiveness scale","volume":"51","author":[{"family":"Patton","given":"Jim H."},{"family":"Stanford","given":"Matthew S."},{"family":"Barratt","given":"Ernest S."}],"issued":{"date-parts":[["1995",11]]}}}],"schema":"https://github.com/citation-style-language/schema/raw/master/csl-citation.json"}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76</w:t>
            </w:r>
            <w:r w:rsidRPr="005A19EE">
              <w:rPr>
                <w:b/>
                <w:bCs/>
                <w:color w:val="auto"/>
                <w:sz w:val="20"/>
                <w:szCs w:val="20"/>
                <w:lang w:val="en-US"/>
              </w:rPr>
              <w:fldChar w:fldCharType="end"/>
            </w:r>
          </w:p>
        </w:tc>
        <w:tc>
          <w:tcPr>
            <w:tcW w:w="2324" w:type="dxa"/>
          </w:tcPr>
          <w:p w14:paraId="0AF01CDF"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BIS-11</w:t>
            </w:r>
          </w:p>
        </w:tc>
        <w:tc>
          <w:tcPr>
            <w:tcW w:w="2665" w:type="dxa"/>
          </w:tcPr>
          <w:p w14:paraId="38904CB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12DCAB3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36A0BAB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4F28BE2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581615EF" w14:textId="77777777" w:rsidTr="00AF0AC8">
        <w:trPr>
          <w:cantSplit/>
          <w:trHeight w:val="454"/>
        </w:trPr>
        <w:tc>
          <w:tcPr>
            <w:tcW w:w="3515" w:type="dxa"/>
          </w:tcPr>
          <w:p w14:paraId="0B968DE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Attention</w:t>
            </w:r>
          </w:p>
        </w:tc>
        <w:tc>
          <w:tcPr>
            <w:tcW w:w="2324" w:type="dxa"/>
          </w:tcPr>
          <w:p w14:paraId="29CF6317"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BIS-11 Attention</w:t>
            </w:r>
          </w:p>
        </w:tc>
        <w:tc>
          <w:tcPr>
            <w:tcW w:w="2665" w:type="dxa"/>
          </w:tcPr>
          <w:p w14:paraId="1419205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22FB02F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12ADE1F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3C2ED4B"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293A2B0D" w14:textId="77777777" w:rsidTr="00AF0AC8">
        <w:trPr>
          <w:cantSplit/>
          <w:trHeight w:val="454"/>
        </w:trPr>
        <w:tc>
          <w:tcPr>
            <w:tcW w:w="3515" w:type="dxa"/>
          </w:tcPr>
          <w:p w14:paraId="62545ACC"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Motor</w:t>
            </w:r>
          </w:p>
        </w:tc>
        <w:tc>
          <w:tcPr>
            <w:tcW w:w="2324" w:type="dxa"/>
          </w:tcPr>
          <w:p w14:paraId="592C304E"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BIS-11 Motor</w:t>
            </w:r>
          </w:p>
        </w:tc>
        <w:tc>
          <w:tcPr>
            <w:tcW w:w="2665" w:type="dxa"/>
          </w:tcPr>
          <w:p w14:paraId="0F460545"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0C44CEE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46C16B0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533A47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5659823E" w14:textId="77777777" w:rsidTr="00AF0AC8">
        <w:trPr>
          <w:cantSplit/>
          <w:trHeight w:val="454"/>
        </w:trPr>
        <w:tc>
          <w:tcPr>
            <w:tcW w:w="3515" w:type="dxa"/>
          </w:tcPr>
          <w:p w14:paraId="37924AD2"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Nonplanning</w:t>
            </w:r>
          </w:p>
        </w:tc>
        <w:tc>
          <w:tcPr>
            <w:tcW w:w="2324" w:type="dxa"/>
          </w:tcPr>
          <w:p w14:paraId="024D1D8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BIS-11 Nonplanning</w:t>
            </w:r>
          </w:p>
        </w:tc>
        <w:tc>
          <w:tcPr>
            <w:tcW w:w="2665" w:type="dxa"/>
          </w:tcPr>
          <w:p w14:paraId="63718EB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167CECC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5195820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6FA98B7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576F214" w14:textId="77777777" w:rsidTr="00AF0AC8">
        <w:trPr>
          <w:cantSplit/>
          <w:trHeight w:val="454"/>
        </w:trPr>
        <w:tc>
          <w:tcPr>
            <w:tcW w:w="3515" w:type="dxa"/>
          </w:tcPr>
          <w:p w14:paraId="42E66F26"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lastRenderedPageBreak/>
              <w:tab/>
              <w:t>Total</w:t>
            </w:r>
          </w:p>
        </w:tc>
        <w:tc>
          <w:tcPr>
            <w:tcW w:w="2324" w:type="dxa"/>
          </w:tcPr>
          <w:p w14:paraId="1D42CA7E"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BIS-11 Total</w:t>
            </w:r>
          </w:p>
        </w:tc>
        <w:tc>
          <w:tcPr>
            <w:tcW w:w="2665" w:type="dxa"/>
          </w:tcPr>
          <w:p w14:paraId="265EF46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23D2E8D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D3B364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139E282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5FD61764" w14:textId="77777777" w:rsidTr="00AF0AC8">
        <w:trPr>
          <w:cantSplit/>
          <w:trHeight w:val="454"/>
        </w:trPr>
        <w:tc>
          <w:tcPr>
            <w:tcW w:w="3515" w:type="dxa"/>
          </w:tcPr>
          <w:p w14:paraId="2F31AC8D" w14:textId="77777777" w:rsidR="00906315" w:rsidRPr="005A19EE" w:rsidRDefault="00906315" w:rsidP="00AF0AC8">
            <w:pPr>
              <w:tabs>
                <w:tab w:val="left" w:pos="238"/>
              </w:tabs>
              <w:spacing w:line="240" w:lineRule="auto"/>
              <w:jc w:val="left"/>
              <w:rPr>
                <w:b/>
                <w:bCs/>
                <w:color w:val="auto"/>
                <w:sz w:val="20"/>
                <w:szCs w:val="20"/>
                <w:lang w:val="de-DE"/>
              </w:rPr>
            </w:pPr>
            <w:r w:rsidRPr="005A19EE">
              <w:rPr>
                <w:b/>
                <w:bCs/>
                <w:color w:val="auto"/>
                <w:sz w:val="20"/>
                <w:szCs w:val="20"/>
                <w:lang w:val="de-DE"/>
              </w:rPr>
              <w:t>Obsessive-Compulsive Inventory -Revised</w:t>
            </w:r>
            <w:r w:rsidRPr="005A19EE">
              <w:rPr>
                <w:b/>
                <w:bCs/>
                <w:color w:val="auto"/>
                <w:sz w:val="20"/>
                <w:szCs w:val="20"/>
                <w:lang w:val="de-DE"/>
              </w:rPr>
              <w:fldChar w:fldCharType="begin"/>
            </w:r>
            <w:r w:rsidRPr="005A19EE">
              <w:rPr>
                <w:b/>
                <w:bCs/>
                <w:color w:val="auto"/>
                <w:sz w:val="20"/>
                <w:szCs w:val="20"/>
                <w:lang w:val="de-DE"/>
              </w:rPr>
              <w:instrText xml:space="preserve"> ADDIN ZOTERO_ITEM CSL_CITATION {"citationID":"IaKjUVD0","properties":{"formattedCitation":"\\super 77\\nosupersub{}","plainCitation":"77","noteIndex":0},"citationItems":[{"id":733,"uris":["http://zotero.org/users/10704022/items/KV8DNZRC"],"itemData":{"id":733,"type":"article-journal","container-title":"Psychological Assessment","DOI":"10.1037/1040-3590.14.4.485","ISSN":"1939-134X, 1040-3590","issue":"4","journalAbbreviation":"Psychological Assessment","language":"en","page":"485-496","source":"DOI.org (Crossref)","title":"The Obsessive-Compulsive Inventory: Development and validation of a short version.","title-short":"The Obsessive-Compulsive Inventory","volume":"14","author":[{"family":"Foa","given":"Edna B."},{"family":"Huppert","given":"Jonathan D."},{"family":"Leiberg","given":"Susanne"},{"family":"Langner","given":"Robert"},{"family":"Kichic","given":"Rafael"},{"family":"Hajcak","given":"Greg"},{"family":"Salkovskis","given":"Paul M."}],"issued":{"date-parts":[["2002"]]}}}],"schema":"https://github.com/citation-style-language/schema/raw/master/csl-citation.json"} </w:instrText>
            </w:r>
            <w:r w:rsidRPr="005A19EE">
              <w:rPr>
                <w:b/>
                <w:bCs/>
                <w:color w:val="auto"/>
                <w:sz w:val="20"/>
                <w:szCs w:val="20"/>
                <w:lang w:val="de-DE"/>
              </w:rPr>
              <w:fldChar w:fldCharType="separate"/>
            </w:r>
            <w:r w:rsidRPr="005A19EE">
              <w:rPr>
                <w:rFonts w:cs="Angsana New"/>
                <w:color w:val="auto"/>
                <w:sz w:val="20"/>
                <w:szCs w:val="24"/>
                <w:vertAlign w:val="superscript"/>
                <w:lang w:val="de-DE" w:bidi="th-TH"/>
              </w:rPr>
              <w:t>77</w:t>
            </w:r>
            <w:r w:rsidRPr="005A19EE">
              <w:rPr>
                <w:b/>
                <w:bCs/>
                <w:color w:val="auto"/>
                <w:sz w:val="20"/>
                <w:szCs w:val="20"/>
                <w:lang w:val="de-DE"/>
              </w:rPr>
              <w:fldChar w:fldCharType="end"/>
            </w:r>
          </w:p>
        </w:tc>
        <w:tc>
          <w:tcPr>
            <w:tcW w:w="2324" w:type="dxa"/>
          </w:tcPr>
          <w:p w14:paraId="1FB57B69"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OCI-R Total</w:t>
            </w:r>
          </w:p>
        </w:tc>
        <w:tc>
          <w:tcPr>
            <w:tcW w:w="2665" w:type="dxa"/>
          </w:tcPr>
          <w:p w14:paraId="104C2AF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5519D61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5B373AA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70D2BE2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E33DDAF" w14:textId="77777777" w:rsidTr="00AF0AC8">
        <w:trPr>
          <w:cantSplit/>
          <w:trHeight w:val="454"/>
        </w:trPr>
        <w:tc>
          <w:tcPr>
            <w:tcW w:w="3515" w:type="dxa"/>
          </w:tcPr>
          <w:p w14:paraId="334C31C5" w14:textId="77777777" w:rsidR="00906315" w:rsidRPr="005A19EE" w:rsidRDefault="00906315" w:rsidP="00AF0AC8">
            <w:pPr>
              <w:tabs>
                <w:tab w:val="left" w:pos="238"/>
              </w:tabs>
              <w:spacing w:line="240" w:lineRule="auto"/>
              <w:rPr>
                <w:b/>
                <w:bCs/>
                <w:color w:val="auto"/>
                <w:sz w:val="20"/>
                <w:szCs w:val="20"/>
                <w:lang w:val="en-US"/>
              </w:rPr>
            </w:pPr>
            <w:bookmarkStart w:id="0" w:name="OLE_LINK2"/>
            <w:r w:rsidRPr="005A19EE">
              <w:rPr>
                <w:b/>
                <w:bCs/>
                <w:color w:val="auto"/>
                <w:sz w:val="20"/>
                <w:szCs w:val="20"/>
                <w:lang w:val="en-US"/>
              </w:rPr>
              <w:t>ICDRC</w:t>
            </w:r>
            <w:bookmarkEnd w:id="0"/>
            <w:r w:rsidRPr="005A19EE">
              <w:rPr>
                <w:b/>
                <w:bCs/>
                <w:color w:val="auto"/>
                <w:sz w:val="20"/>
                <w:szCs w:val="20"/>
                <w:lang w:val="en-US"/>
              </w:rPr>
              <w:fldChar w:fldCharType="begin"/>
            </w:r>
            <w:r w:rsidRPr="005A19EE">
              <w:rPr>
                <w:b/>
                <w:bCs/>
                <w:color w:val="auto"/>
                <w:sz w:val="20"/>
                <w:szCs w:val="20"/>
                <w:lang w:val="en-US"/>
              </w:rPr>
              <w:instrText xml:space="preserve"> ADDIN ZOTERO_ITEM CSL_CITATION {"citationID":"Qa9RF6NZ","properties":{"formattedCitation":"\\super 78\\nosupersub{}","plainCitation":"78","noteIndex":0},"citationItems":[{"id":735,"uris":["http://zotero.org/users/10704022/items/UI629IFE"],"itemData":{"id":735,"type":"article-journal","abstract":"Background and purpose: Impulse control disorders (ICDs) and related conditions in Parkinson’s disease (PD) patients are frequent, disabling and sometimes devastating neuropsychiatric behaviors. Current knowledge on the prevalence of ICDs in PD is mainly based on assessments with questionnaires or patient interviews. This study was designed to evaluate the reliability of self-assessed ICDs and related conditions in PD by exploring the agreement between self-assessment of ICDs and related conditions in PD patients on the one hand and the estimation of their caregivers on the other hand.\nMethods: After a short validation study of a novel ICD screening questionnaire, a cross-sectional study in 150 PD patients was performed. All patients ﬁlled out the self-assessment version of a screening questionnaire for ICDs, and caregivers completed an adapted version (n = 64).\nResults: When comparing self-assessments of PD patients and ratings by their caregivers, signiﬁcant di</w:instrText>
            </w:r>
            <w:r w:rsidRPr="005A19EE">
              <w:rPr>
                <w:rFonts w:ascii="Times New Roman" w:hAnsi="Times New Roman" w:cs="Times New Roman"/>
                <w:b/>
                <w:bCs/>
                <w:color w:val="auto"/>
                <w:sz w:val="20"/>
                <w:szCs w:val="20"/>
                <w:lang w:val="en-US"/>
              </w:rPr>
              <w:instrText>ﬀ</w:instrText>
            </w:r>
            <w:r w:rsidRPr="005A19EE">
              <w:rPr>
                <w:b/>
                <w:bCs/>
                <w:color w:val="auto"/>
                <w:sz w:val="20"/>
                <w:szCs w:val="20"/>
                <w:lang w:val="en-US"/>
              </w:rPr>
              <w:instrText xml:space="preserve">erences with regard to the estimated prevalence of hypersexuality (55% vs. 17%), dopamine dysregulation syndrome (31% vs. 3%) and punding (22% vs. 9%) were found.\nConclusions: Patients underestimate the presence and severity of some ICDs and related conditions, which shows how important assessments with caregivers are. After all, ICDs are probably much more frequent in PD than previously reported.","container-title":"European Journal of Neurology","DOI":"10.1111/ene.12646","ISSN":"1351-5101, 1468-1331","issue":"4","journalAbbreviation":"Euro J of Neurology","language":"en","page":"603-609","source":"DOI.org (Crossref)","title":"Impulse control disorders in Parkinson's disease: don't set your mind at rest by self‐assessments","title-short":"Impulse control disorders in Parkinson's disease","volume":"22","author":[{"family":"Baumann‐Vogel","given":"H."},{"family":"Valko","given":"P. O."},{"family":"Eisele","given":"G."},{"family":"Baumann","given":"C. R."}],"issued":{"date-parts":[["2015",4]]}}}],"schema":"https://github.com/citation-style-language/schema/raw/master/csl-citation.json"} </w:instrText>
            </w:r>
            <w:r w:rsidRPr="005A19EE">
              <w:rPr>
                <w:b/>
                <w:bCs/>
                <w:color w:val="auto"/>
                <w:sz w:val="20"/>
                <w:szCs w:val="20"/>
                <w:lang w:val="en-US"/>
              </w:rPr>
              <w:fldChar w:fldCharType="separate"/>
            </w:r>
            <w:r w:rsidRPr="005A19EE">
              <w:rPr>
                <w:rFonts w:cs="Angsana New"/>
                <w:color w:val="auto"/>
                <w:sz w:val="20"/>
                <w:szCs w:val="24"/>
                <w:vertAlign w:val="superscript"/>
                <w:lang w:val="de-DE" w:bidi="th-TH"/>
              </w:rPr>
              <w:t>78</w:t>
            </w:r>
            <w:r w:rsidRPr="005A19EE">
              <w:rPr>
                <w:b/>
                <w:bCs/>
                <w:color w:val="auto"/>
                <w:sz w:val="20"/>
                <w:szCs w:val="20"/>
                <w:lang w:val="en-US"/>
              </w:rPr>
              <w:fldChar w:fldCharType="end"/>
            </w:r>
          </w:p>
        </w:tc>
        <w:tc>
          <w:tcPr>
            <w:tcW w:w="2324" w:type="dxa"/>
          </w:tcPr>
          <w:p w14:paraId="0D1E0F43"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ICDRC</w:t>
            </w:r>
          </w:p>
        </w:tc>
        <w:tc>
          <w:tcPr>
            <w:tcW w:w="2665" w:type="dxa"/>
          </w:tcPr>
          <w:p w14:paraId="553C35C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01E74B1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361" w:type="dxa"/>
          </w:tcPr>
          <w:p w14:paraId="21377AC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686D251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31FE2AE4" w14:textId="77777777" w:rsidTr="00AF0AC8">
        <w:trPr>
          <w:cantSplit/>
          <w:trHeight w:val="454"/>
        </w:trPr>
        <w:tc>
          <w:tcPr>
            <w:tcW w:w="3515" w:type="dxa"/>
          </w:tcPr>
          <w:p w14:paraId="66CC5A9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Gambling</w:t>
            </w:r>
          </w:p>
        </w:tc>
        <w:tc>
          <w:tcPr>
            <w:tcW w:w="2324" w:type="dxa"/>
          </w:tcPr>
          <w:p w14:paraId="48BD2349"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ICDRC Gambling</w:t>
            </w:r>
          </w:p>
        </w:tc>
        <w:tc>
          <w:tcPr>
            <w:tcW w:w="2665" w:type="dxa"/>
          </w:tcPr>
          <w:p w14:paraId="1AFF70BA"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549454CE"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59863661"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CE1156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7D644C86" w14:textId="77777777" w:rsidTr="00AF0AC8">
        <w:trPr>
          <w:cantSplit/>
          <w:trHeight w:val="454"/>
        </w:trPr>
        <w:tc>
          <w:tcPr>
            <w:tcW w:w="3515" w:type="dxa"/>
          </w:tcPr>
          <w:p w14:paraId="7EC041F1"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Sexuality</w:t>
            </w:r>
          </w:p>
        </w:tc>
        <w:tc>
          <w:tcPr>
            <w:tcW w:w="2324" w:type="dxa"/>
          </w:tcPr>
          <w:p w14:paraId="30AEC7F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ICDRC Sexuality</w:t>
            </w:r>
          </w:p>
        </w:tc>
        <w:tc>
          <w:tcPr>
            <w:tcW w:w="2665" w:type="dxa"/>
          </w:tcPr>
          <w:p w14:paraId="3C39391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7A505808"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774E36F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E9ECE7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492AC72F" w14:textId="77777777" w:rsidTr="00AF0AC8">
        <w:trPr>
          <w:cantSplit/>
          <w:trHeight w:val="454"/>
        </w:trPr>
        <w:tc>
          <w:tcPr>
            <w:tcW w:w="3515" w:type="dxa"/>
          </w:tcPr>
          <w:p w14:paraId="0BD8BCF3"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Shopping</w:t>
            </w:r>
          </w:p>
        </w:tc>
        <w:tc>
          <w:tcPr>
            <w:tcW w:w="2324" w:type="dxa"/>
          </w:tcPr>
          <w:p w14:paraId="14D56AF4"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ICDRC Shopping</w:t>
            </w:r>
          </w:p>
        </w:tc>
        <w:tc>
          <w:tcPr>
            <w:tcW w:w="2665" w:type="dxa"/>
          </w:tcPr>
          <w:p w14:paraId="5A74E0B7"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50DDB0A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63CF179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1AC9C22C"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6CCA5351" w14:textId="77777777" w:rsidTr="00AF0AC8">
        <w:trPr>
          <w:cantSplit/>
          <w:trHeight w:val="454"/>
        </w:trPr>
        <w:tc>
          <w:tcPr>
            <w:tcW w:w="3515" w:type="dxa"/>
          </w:tcPr>
          <w:p w14:paraId="09282E91"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Eating</w:t>
            </w:r>
          </w:p>
        </w:tc>
        <w:tc>
          <w:tcPr>
            <w:tcW w:w="2324" w:type="dxa"/>
          </w:tcPr>
          <w:p w14:paraId="658F3801"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ICDRC Eating</w:t>
            </w:r>
          </w:p>
        </w:tc>
        <w:tc>
          <w:tcPr>
            <w:tcW w:w="2665" w:type="dxa"/>
          </w:tcPr>
          <w:p w14:paraId="42647B9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23E55786"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305B6E19"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E9B7452"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1A7CA26F" w14:textId="77777777" w:rsidTr="00AF0AC8">
        <w:trPr>
          <w:cantSplit/>
          <w:trHeight w:val="454"/>
        </w:trPr>
        <w:tc>
          <w:tcPr>
            <w:tcW w:w="3515" w:type="dxa"/>
          </w:tcPr>
          <w:p w14:paraId="28EB28FD"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Repetitive Actions</w:t>
            </w:r>
          </w:p>
        </w:tc>
        <w:tc>
          <w:tcPr>
            <w:tcW w:w="2324" w:type="dxa"/>
          </w:tcPr>
          <w:p w14:paraId="60902E60"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ICDRC Repetitive</w:t>
            </w:r>
          </w:p>
        </w:tc>
        <w:tc>
          <w:tcPr>
            <w:tcW w:w="2665" w:type="dxa"/>
          </w:tcPr>
          <w:p w14:paraId="1650091F"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177AA17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5691E6D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36529DC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r w:rsidR="00906315" w:rsidRPr="00393A5D" w14:paraId="503416DE" w14:textId="77777777" w:rsidTr="00AF0AC8">
        <w:trPr>
          <w:cantSplit/>
          <w:trHeight w:val="454"/>
        </w:trPr>
        <w:tc>
          <w:tcPr>
            <w:tcW w:w="3515" w:type="dxa"/>
          </w:tcPr>
          <w:p w14:paraId="3A703173" w14:textId="77777777" w:rsidR="00906315" w:rsidRPr="005A19EE" w:rsidRDefault="00906315" w:rsidP="00AF0AC8">
            <w:pPr>
              <w:tabs>
                <w:tab w:val="left" w:pos="238"/>
              </w:tabs>
              <w:spacing w:line="240" w:lineRule="auto"/>
              <w:rPr>
                <w:color w:val="auto"/>
                <w:sz w:val="20"/>
                <w:szCs w:val="20"/>
                <w:lang w:val="en-US"/>
              </w:rPr>
            </w:pPr>
            <w:r w:rsidRPr="005A19EE">
              <w:rPr>
                <w:color w:val="auto"/>
                <w:sz w:val="20"/>
                <w:szCs w:val="20"/>
                <w:lang w:val="en-US"/>
              </w:rPr>
              <w:tab/>
              <w:t>Dopamine Dysregulation</w:t>
            </w:r>
          </w:p>
        </w:tc>
        <w:tc>
          <w:tcPr>
            <w:tcW w:w="2324" w:type="dxa"/>
          </w:tcPr>
          <w:p w14:paraId="7D25DA4C" w14:textId="77777777" w:rsidR="00906315" w:rsidRPr="005A19EE" w:rsidRDefault="00906315" w:rsidP="00AF0AC8">
            <w:pPr>
              <w:tabs>
                <w:tab w:val="left" w:pos="238"/>
              </w:tabs>
              <w:spacing w:line="240" w:lineRule="auto"/>
              <w:ind w:left="227"/>
              <w:jc w:val="left"/>
              <w:rPr>
                <w:color w:val="auto"/>
                <w:sz w:val="20"/>
                <w:szCs w:val="20"/>
                <w:lang w:val="en-US"/>
              </w:rPr>
            </w:pPr>
            <w:r w:rsidRPr="005A19EE">
              <w:rPr>
                <w:color w:val="auto"/>
                <w:sz w:val="20"/>
                <w:szCs w:val="20"/>
                <w:lang w:val="en-US"/>
              </w:rPr>
              <w:t>ICDRC DDS</w:t>
            </w:r>
          </w:p>
        </w:tc>
        <w:tc>
          <w:tcPr>
            <w:tcW w:w="2665" w:type="dxa"/>
          </w:tcPr>
          <w:p w14:paraId="3034876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701" w:type="dxa"/>
          </w:tcPr>
          <w:p w14:paraId="6A3C3723"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r w:rsidRPr="005A19EE">
              <w:rPr>
                <w:rFonts w:ascii="Calibri" w:eastAsia="Calibri" w:hAnsi="Calibri" w:cs="Calibri"/>
                <w:color w:val="auto"/>
                <w:sz w:val="20"/>
                <w:szCs w:val="20"/>
                <w:lang w:val="en-US"/>
              </w:rPr>
              <w:t>-</w:t>
            </w:r>
          </w:p>
        </w:tc>
        <w:tc>
          <w:tcPr>
            <w:tcW w:w="1361" w:type="dxa"/>
          </w:tcPr>
          <w:p w14:paraId="231C320D"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c>
          <w:tcPr>
            <w:tcW w:w="1871" w:type="dxa"/>
          </w:tcPr>
          <w:p w14:paraId="0BB8EBA0" w14:textId="77777777" w:rsidR="00906315" w:rsidRPr="005A19EE" w:rsidRDefault="00906315" w:rsidP="00AF0AC8">
            <w:pPr>
              <w:tabs>
                <w:tab w:val="left" w:pos="238"/>
              </w:tabs>
              <w:spacing w:line="240" w:lineRule="auto"/>
              <w:jc w:val="center"/>
              <w:rPr>
                <w:rFonts w:ascii="Calibri" w:eastAsia="Calibri" w:hAnsi="Calibri" w:cs="Calibri"/>
                <w:color w:val="auto"/>
                <w:sz w:val="20"/>
                <w:szCs w:val="20"/>
                <w:lang w:val="en-US"/>
              </w:rPr>
            </w:pPr>
          </w:p>
        </w:tc>
      </w:tr>
    </w:tbl>
    <w:p w14:paraId="795E0FE5" w14:textId="77777777" w:rsidR="00906315" w:rsidRPr="005A19EE" w:rsidRDefault="00906315" w:rsidP="00906315">
      <w:pPr>
        <w:rPr>
          <w:color w:val="auto"/>
          <w:lang w:val="en-US"/>
        </w:rPr>
      </w:pPr>
      <w:r w:rsidRPr="005A19EE">
        <w:rPr>
          <w:i/>
          <w:iCs/>
          <w:color w:val="auto"/>
          <w:lang w:val="en-US"/>
        </w:rPr>
        <w:t xml:space="preserve">Note. Abbreviation: SD -  Standard Deviation </w:t>
      </w:r>
    </w:p>
    <w:p w14:paraId="2894CECF" w14:textId="77777777" w:rsidR="00906315" w:rsidRPr="005A19EE" w:rsidRDefault="00906315" w:rsidP="00906315">
      <w:pPr>
        <w:rPr>
          <w:i/>
          <w:iCs/>
          <w:color w:val="auto"/>
          <w:lang w:val="en-US"/>
        </w:rPr>
      </w:pPr>
    </w:p>
    <w:p w14:paraId="6FCEB689" w14:textId="77777777" w:rsidR="00906315" w:rsidRPr="005A19EE" w:rsidRDefault="00906315" w:rsidP="00906315">
      <w:pPr>
        <w:rPr>
          <w:i/>
          <w:iCs/>
          <w:color w:val="auto"/>
          <w:lang w:val="en-US"/>
        </w:rPr>
      </w:pPr>
    </w:p>
    <w:p w14:paraId="683D8FB7" w14:textId="77777777" w:rsidR="00906315" w:rsidRPr="005A19EE" w:rsidRDefault="00906315" w:rsidP="00906315">
      <w:pPr>
        <w:rPr>
          <w:i/>
          <w:iCs/>
          <w:color w:val="auto"/>
          <w:lang w:val="en-US"/>
        </w:rPr>
      </w:pPr>
    </w:p>
    <w:p w14:paraId="79D63E6E"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672DFC"/>
    <w:multiLevelType w:val="hybridMultilevel"/>
    <w:tmpl w:val="689CBDB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DB84521"/>
    <w:multiLevelType w:val="hybridMultilevel"/>
    <w:tmpl w:val="5E8A5E1C"/>
    <w:lvl w:ilvl="0" w:tplc="FD7C1C92">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A8D1DA1"/>
    <w:multiLevelType w:val="hybridMultilevel"/>
    <w:tmpl w:val="ACF603FE"/>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38D22110"/>
    <w:multiLevelType w:val="hybridMultilevel"/>
    <w:tmpl w:val="3C38A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5729437">
    <w:abstractNumId w:val="0"/>
  </w:num>
  <w:num w:numId="2" w16cid:durableId="964852025">
    <w:abstractNumId w:val="2"/>
  </w:num>
  <w:num w:numId="3" w16cid:durableId="1708136282">
    <w:abstractNumId w:val="1"/>
  </w:num>
  <w:num w:numId="4" w16cid:durableId="8484522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315"/>
    <w:rsid w:val="00195413"/>
    <w:rsid w:val="002E42A3"/>
    <w:rsid w:val="003D0186"/>
    <w:rsid w:val="007278E4"/>
    <w:rsid w:val="00906315"/>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D568E"/>
  <w15:chartTrackingRefBased/>
  <w15:docId w15:val="{1676DC68-0FB6-4FE4-ADB9-64FD58E96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315"/>
    <w:pPr>
      <w:spacing w:after="0" w:line="360" w:lineRule="auto"/>
      <w:jc w:val="both"/>
    </w:pPr>
    <w:rPr>
      <w:rFonts w:ascii="Roboto" w:eastAsia="Roboto" w:hAnsi="Roboto" w:cs="Roboto"/>
      <w:color w:val="666666"/>
      <w:kern w:val="0"/>
      <w:sz w:val="22"/>
      <w:szCs w:val="22"/>
      <w:lang w:val="de" w:eastAsia="de-DE"/>
      <w14:ligatures w14:val="none"/>
    </w:rPr>
  </w:style>
  <w:style w:type="paragraph" w:styleId="Heading1">
    <w:name w:val="heading 1"/>
    <w:basedOn w:val="Normal"/>
    <w:next w:val="Normal"/>
    <w:link w:val="Heading1Char"/>
    <w:uiPriority w:val="9"/>
    <w:qFormat/>
    <w:rsid w:val="009063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063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63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63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63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631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631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631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631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3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063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63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63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63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63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63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63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6315"/>
    <w:rPr>
      <w:rFonts w:eastAsiaTheme="majorEastAsia" w:cstheme="majorBidi"/>
      <w:color w:val="272727" w:themeColor="text1" w:themeTint="D8"/>
    </w:rPr>
  </w:style>
  <w:style w:type="paragraph" w:styleId="Title">
    <w:name w:val="Title"/>
    <w:basedOn w:val="Normal"/>
    <w:next w:val="Normal"/>
    <w:link w:val="TitleChar"/>
    <w:uiPriority w:val="10"/>
    <w:qFormat/>
    <w:rsid w:val="009063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63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63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63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6315"/>
    <w:pPr>
      <w:spacing w:before="160"/>
      <w:jc w:val="center"/>
    </w:pPr>
    <w:rPr>
      <w:i/>
      <w:iCs/>
      <w:color w:val="404040" w:themeColor="text1" w:themeTint="BF"/>
    </w:rPr>
  </w:style>
  <w:style w:type="character" w:customStyle="1" w:styleId="QuoteChar">
    <w:name w:val="Quote Char"/>
    <w:basedOn w:val="DefaultParagraphFont"/>
    <w:link w:val="Quote"/>
    <w:uiPriority w:val="29"/>
    <w:rsid w:val="00906315"/>
    <w:rPr>
      <w:i/>
      <w:iCs/>
      <w:color w:val="404040" w:themeColor="text1" w:themeTint="BF"/>
    </w:rPr>
  </w:style>
  <w:style w:type="paragraph" w:styleId="ListParagraph">
    <w:name w:val="List Paragraph"/>
    <w:basedOn w:val="Normal"/>
    <w:uiPriority w:val="34"/>
    <w:qFormat/>
    <w:rsid w:val="00906315"/>
    <w:pPr>
      <w:ind w:left="720"/>
      <w:contextualSpacing/>
    </w:pPr>
  </w:style>
  <w:style w:type="character" w:styleId="IntenseEmphasis">
    <w:name w:val="Intense Emphasis"/>
    <w:basedOn w:val="DefaultParagraphFont"/>
    <w:uiPriority w:val="21"/>
    <w:qFormat/>
    <w:rsid w:val="00906315"/>
    <w:rPr>
      <w:i/>
      <w:iCs/>
      <w:color w:val="0F4761" w:themeColor="accent1" w:themeShade="BF"/>
    </w:rPr>
  </w:style>
  <w:style w:type="paragraph" w:styleId="IntenseQuote">
    <w:name w:val="Intense Quote"/>
    <w:basedOn w:val="Normal"/>
    <w:next w:val="Normal"/>
    <w:link w:val="IntenseQuoteChar"/>
    <w:uiPriority w:val="30"/>
    <w:qFormat/>
    <w:rsid w:val="009063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6315"/>
    <w:rPr>
      <w:i/>
      <w:iCs/>
      <w:color w:val="0F4761" w:themeColor="accent1" w:themeShade="BF"/>
    </w:rPr>
  </w:style>
  <w:style w:type="character" w:styleId="IntenseReference">
    <w:name w:val="Intense Reference"/>
    <w:basedOn w:val="DefaultParagraphFont"/>
    <w:uiPriority w:val="32"/>
    <w:qFormat/>
    <w:rsid w:val="00906315"/>
    <w:rPr>
      <w:b/>
      <w:bCs/>
      <w:smallCaps/>
      <w:color w:val="0F4761" w:themeColor="accent1" w:themeShade="BF"/>
      <w:spacing w:val="5"/>
    </w:rPr>
  </w:style>
  <w:style w:type="table" w:customStyle="1" w:styleId="TableNormal1">
    <w:name w:val="Table Normal1"/>
    <w:rsid w:val="00906315"/>
    <w:pPr>
      <w:spacing w:after="0" w:line="276" w:lineRule="auto"/>
      <w:jc w:val="both"/>
    </w:pPr>
    <w:rPr>
      <w:rFonts w:ascii="Roboto" w:eastAsia="Roboto" w:hAnsi="Roboto" w:cs="Roboto"/>
      <w:color w:val="666666"/>
      <w:kern w:val="0"/>
      <w:sz w:val="22"/>
      <w:szCs w:val="22"/>
      <w:lang w:val="de" w:eastAsia="de-DE"/>
      <w14:ligatures w14:val="none"/>
    </w:rPr>
    <w:tblPr>
      <w:tblCellMar>
        <w:top w:w="0" w:type="dxa"/>
        <w:left w:w="0" w:type="dxa"/>
        <w:bottom w:w="0" w:type="dxa"/>
        <w:right w:w="0" w:type="dxa"/>
      </w:tblCellMar>
    </w:tblPr>
  </w:style>
  <w:style w:type="table" w:customStyle="1" w:styleId="18">
    <w:name w:val="18"/>
    <w:basedOn w:val="TableNormal1"/>
    <w:rsid w:val="00906315"/>
    <w:tblPr>
      <w:tblStyleRowBandSize w:val="1"/>
      <w:tblStyleColBandSize w:val="1"/>
      <w:tblCellMar>
        <w:top w:w="100" w:type="dxa"/>
        <w:left w:w="100" w:type="dxa"/>
        <w:bottom w:w="100" w:type="dxa"/>
        <w:right w:w="100" w:type="dxa"/>
      </w:tblCellMar>
    </w:tblPr>
  </w:style>
  <w:style w:type="table" w:customStyle="1" w:styleId="17">
    <w:name w:val="17"/>
    <w:basedOn w:val="TableNormal1"/>
    <w:rsid w:val="00906315"/>
    <w:tblPr>
      <w:tblStyleRowBandSize w:val="1"/>
      <w:tblStyleColBandSize w:val="1"/>
      <w:tblCellMar>
        <w:top w:w="100" w:type="dxa"/>
        <w:left w:w="100" w:type="dxa"/>
        <w:bottom w:w="100" w:type="dxa"/>
        <w:right w:w="100" w:type="dxa"/>
      </w:tblCellMar>
    </w:tblPr>
  </w:style>
  <w:style w:type="table" w:customStyle="1" w:styleId="16">
    <w:name w:val="16"/>
    <w:basedOn w:val="TableNormal1"/>
    <w:rsid w:val="00906315"/>
    <w:tblPr>
      <w:tblStyleRowBandSize w:val="1"/>
      <w:tblStyleColBandSize w:val="1"/>
      <w:tblCellMar>
        <w:top w:w="100" w:type="dxa"/>
        <w:left w:w="100" w:type="dxa"/>
        <w:bottom w:w="100" w:type="dxa"/>
        <w:right w:w="100" w:type="dxa"/>
      </w:tblCellMar>
    </w:tblPr>
  </w:style>
  <w:style w:type="table" w:customStyle="1" w:styleId="15">
    <w:name w:val="15"/>
    <w:basedOn w:val="TableNormal1"/>
    <w:rsid w:val="00906315"/>
    <w:tblPr>
      <w:tblStyleRowBandSize w:val="1"/>
      <w:tblStyleColBandSize w:val="1"/>
      <w:tblCellMar>
        <w:top w:w="100" w:type="dxa"/>
        <w:left w:w="100" w:type="dxa"/>
        <w:bottom w:w="100" w:type="dxa"/>
        <w:right w:w="100" w:type="dxa"/>
      </w:tblCellMar>
    </w:tblPr>
  </w:style>
  <w:style w:type="table" w:customStyle="1" w:styleId="14">
    <w:name w:val="14"/>
    <w:basedOn w:val="TableNormal1"/>
    <w:rsid w:val="00906315"/>
    <w:tblPr>
      <w:tblStyleRowBandSize w:val="1"/>
      <w:tblStyleColBandSize w:val="1"/>
      <w:tblCellMar>
        <w:top w:w="100" w:type="dxa"/>
        <w:left w:w="100" w:type="dxa"/>
        <w:bottom w:w="100" w:type="dxa"/>
        <w:right w:w="100" w:type="dxa"/>
      </w:tblCellMar>
    </w:tblPr>
  </w:style>
  <w:style w:type="table" w:customStyle="1" w:styleId="13">
    <w:name w:val="13"/>
    <w:basedOn w:val="TableNormal1"/>
    <w:rsid w:val="00906315"/>
    <w:tblPr>
      <w:tblStyleRowBandSize w:val="1"/>
      <w:tblStyleColBandSize w:val="1"/>
      <w:tblCellMar>
        <w:top w:w="100" w:type="dxa"/>
        <w:left w:w="100" w:type="dxa"/>
        <w:bottom w:w="100" w:type="dxa"/>
        <w:right w:w="100" w:type="dxa"/>
      </w:tblCellMar>
    </w:tblPr>
  </w:style>
  <w:style w:type="table" w:customStyle="1" w:styleId="12">
    <w:name w:val="12"/>
    <w:basedOn w:val="TableNormal1"/>
    <w:rsid w:val="00906315"/>
    <w:tblPr>
      <w:tblStyleRowBandSize w:val="1"/>
      <w:tblStyleColBandSize w:val="1"/>
      <w:tblCellMar>
        <w:top w:w="100" w:type="dxa"/>
        <w:left w:w="100" w:type="dxa"/>
        <w:bottom w:w="100" w:type="dxa"/>
        <w:right w:w="100" w:type="dxa"/>
      </w:tblCellMar>
    </w:tblPr>
  </w:style>
  <w:style w:type="table" w:customStyle="1" w:styleId="11">
    <w:name w:val="11"/>
    <w:basedOn w:val="TableNormal1"/>
    <w:rsid w:val="00906315"/>
    <w:tblPr>
      <w:tblStyleRowBandSize w:val="1"/>
      <w:tblStyleColBandSize w:val="1"/>
      <w:tblCellMar>
        <w:top w:w="100" w:type="dxa"/>
        <w:left w:w="100" w:type="dxa"/>
        <w:bottom w:w="100" w:type="dxa"/>
        <w:right w:w="100" w:type="dxa"/>
      </w:tblCellMar>
    </w:tblPr>
  </w:style>
  <w:style w:type="table" w:customStyle="1" w:styleId="10">
    <w:name w:val="10"/>
    <w:basedOn w:val="TableNormal1"/>
    <w:rsid w:val="00906315"/>
    <w:tblPr>
      <w:tblStyleRowBandSize w:val="1"/>
      <w:tblStyleColBandSize w:val="1"/>
      <w:tblCellMar>
        <w:top w:w="100" w:type="dxa"/>
        <w:left w:w="100" w:type="dxa"/>
        <w:bottom w:w="100" w:type="dxa"/>
        <w:right w:w="100" w:type="dxa"/>
      </w:tblCellMar>
    </w:tblPr>
  </w:style>
  <w:style w:type="table" w:customStyle="1" w:styleId="9">
    <w:name w:val="9"/>
    <w:basedOn w:val="TableNormal1"/>
    <w:rsid w:val="00906315"/>
    <w:tblPr>
      <w:tblStyleRowBandSize w:val="1"/>
      <w:tblStyleColBandSize w:val="1"/>
      <w:tblCellMar>
        <w:top w:w="100" w:type="dxa"/>
        <w:left w:w="100" w:type="dxa"/>
        <w:bottom w:w="100" w:type="dxa"/>
        <w:right w:w="100" w:type="dxa"/>
      </w:tblCellMar>
    </w:tblPr>
  </w:style>
  <w:style w:type="table" w:customStyle="1" w:styleId="8">
    <w:name w:val="8"/>
    <w:basedOn w:val="TableNormal1"/>
    <w:rsid w:val="00906315"/>
    <w:tblPr>
      <w:tblStyleRowBandSize w:val="1"/>
      <w:tblStyleColBandSize w:val="1"/>
      <w:tblCellMar>
        <w:top w:w="100" w:type="dxa"/>
        <w:left w:w="100" w:type="dxa"/>
        <w:bottom w:w="100" w:type="dxa"/>
        <w:right w:w="100" w:type="dxa"/>
      </w:tblCellMar>
    </w:tblPr>
  </w:style>
  <w:style w:type="table" w:customStyle="1" w:styleId="7">
    <w:name w:val="7"/>
    <w:basedOn w:val="TableNormal1"/>
    <w:rsid w:val="00906315"/>
    <w:tblPr>
      <w:tblStyleRowBandSize w:val="1"/>
      <w:tblStyleColBandSize w:val="1"/>
      <w:tblCellMar>
        <w:top w:w="100" w:type="dxa"/>
        <w:left w:w="100" w:type="dxa"/>
        <w:bottom w:w="100" w:type="dxa"/>
        <w:right w:w="100" w:type="dxa"/>
      </w:tblCellMar>
    </w:tblPr>
  </w:style>
  <w:style w:type="table" w:customStyle="1" w:styleId="6">
    <w:name w:val="6"/>
    <w:basedOn w:val="TableNormal1"/>
    <w:rsid w:val="00906315"/>
    <w:tblPr>
      <w:tblStyleRowBandSize w:val="1"/>
      <w:tblStyleColBandSize w:val="1"/>
      <w:tblCellMar>
        <w:top w:w="100" w:type="dxa"/>
        <w:left w:w="100" w:type="dxa"/>
        <w:bottom w:w="100" w:type="dxa"/>
        <w:right w:w="100" w:type="dxa"/>
      </w:tblCellMar>
    </w:tblPr>
  </w:style>
  <w:style w:type="table" w:customStyle="1" w:styleId="5">
    <w:name w:val="5"/>
    <w:basedOn w:val="TableNormal1"/>
    <w:rsid w:val="00906315"/>
    <w:tblPr>
      <w:tblStyleRowBandSize w:val="1"/>
      <w:tblStyleColBandSize w:val="1"/>
      <w:tblCellMar>
        <w:top w:w="100" w:type="dxa"/>
        <w:left w:w="100" w:type="dxa"/>
        <w:bottom w:w="100" w:type="dxa"/>
        <w:right w:w="100" w:type="dxa"/>
      </w:tblCellMar>
    </w:tblPr>
  </w:style>
  <w:style w:type="table" w:customStyle="1" w:styleId="4">
    <w:name w:val="4"/>
    <w:basedOn w:val="TableNormal1"/>
    <w:rsid w:val="00906315"/>
    <w:tblPr>
      <w:tblStyleRowBandSize w:val="1"/>
      <w:tblStyleColBandSize w:val="1"/>
      <w:tblCellMar>
        <w:top w:w="100" w:type="dxa"/>
        <w:left w:w="100" w:type="dxa"/>
        <w:bottom w:w="100" w:type="dxa"/>
        <w:right w:w="100" w:type="dxa"/>
      </w:tblCellMar>
    </w:tblPr>
  </w:style>
  <w:style w:type="table" w:customStyle="1" w:styleId="3">
    <w:name w:val="3"/>
    <w:basedOn w:val="TableNormal1"/>
    <w:rsid w:val="00906315"/>
    <w:tblPr>
      <w:tblStyleRowBandSize w:val="1"/>
      <w:tblStyleColBandSize w:val="1"/>
      <w:tblCellMar>
        <w:top w:w="100" w:type="dxa"/>
        <w:left w:w="100" w:type="dxa"/>
        <w:bottom w:w="100" w:type="dxa"/>
        <w:right w:w="100" w:type="dxa"/>
      </w:tblCellMar>
    </w:tblPr>
  </w:style>
  <w:style w:type="table" w:customStyle="1" w:styleId="2">
    <w:name w:val="2"/>
    <w:basedOn w:val="TableNormal1"/>
    <w:rsid w:val="00906315"/>
    <w:tblPr>
      <w:tblStyleRowBandSize w:val="1"/>
      <w:tblStyleColBandSize w:val="1"/>
      <w:tblCellMar>
        <w:top w:w="100" w:type="dxa"/>
        <w:left w:w="100" w:type="dxa"/>
        <w:bottom w:w="100" w:type="dxa"/>
        <w:right w:w="100" w:type="dxa"/>
      </w:tblCellMar>
    </w:tblPr>
  </w:style>
  <w:style w:type="table" w:customStyle="1" w:styleId="1">
    <w:name w:val="1"/>
    <w:basedOn w:val="TableNormal1"/>
    <w:rsid w:val="00906315"/>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rsid w:val="00906315"/>
    <w:pPr>
      <w:spacing w:line="240" w:lineRule="auto"/>
    </w:pPr>
    <w:rPr>
      <w:sz w:val="20"/>
      <w:szCs w:val="20"/>
    </w:rPr>
  </w:style>
  <w:style w:type="character" w:customStyle="1" w:styleId="CommentTextChar">
    <w:name w:val="Comment Text Char"/>
    <w:basedOn w:val="DefaultParagraphFont"/>
    <w:link w:val="CommentText"/>
    <w:uiPriority w:val="99"/>
    <w:rsid w:val="00906315"/>
    <w:rPr>
      <w:rFonts w:ascii="Roboto" w:eastAsia="Roboto" w:hAnsi="Roboto" w:cs="Roboto"/>
      <w:color w:val="666666"/>
      <w:kern w:val="0"/>
      <w:sz w:val="20"/>
      <w:szCs w:val="20"/>
      <w:lang w:val="de" w:eastAsia="de-DE"/>
      <w14:ligatures w14:val="none"/>
    </w:rPr>
  </w:style>
  <w:style w:type="character" w:styleId="CommentReference">
    <w:name w:val="annotation reference"/>
    <w:basedOn w:val="DefaultParagraphFont"/>
    <w:uiPriority w:val="99"/>
    <w:semiHidden/>
    <w:unhideWhenUsed/>
    <w:rsid w:val="00906315"/>
    <w:rPr>
      <w:sz w:val="16"/>
      <w:szCs w:val="16"/>
    </w:rPr>
  </w:style>
  <w:style w:type="paragraph" w:styleId="Header">
    <w:name w:val="header"/>
    <w:basedOn w:val="Normal"/>
    <w:link w:val="HeaderChar"/>
    <w:uiPriority w:val="99"/>
    <w:unhideWhenUsed/>
    <w:rsid w:val="00906315"/>
    <w:pPr>
      <w:tabs>
        <w:tab w:val="center" w:pos="4536"/>
        <w:tab w:val="right" w:pos="9072"/>
      </w:tabs>
      <w:spacing w:line="240" w:lineRule="auto"/>
    </w:pPr>
  </w:style>
  <w:style w:type="character" w:customStyle="1" w:styleId="HeaderChar">
    <w:name w:val="Header Char"/>
    <w:basedOn w:val="DefaultParagraphFont"/>
    <w:link w:val="Header"/>
    <w:uiPriority w:val="99"/>
    <w:rsid w:val="00906315"/>
    <w:rPr>
      <w:rFonts w:ascii="Roboto" w:eastAsia="Roboto" w:hAnsi="Roboto" w:cs="Roboto"/>
      <w:color w:val="666666"/>
      <w:kern w:val="0"/>
      <w:sz w:val="22"/>
      <w:szCs w:val="22"/>
      <w:lang w:val="de" w:eastAsia="de-DE"/>
      <w14:ligatures w14:val="none"/>
    </w:rPr>
  </w:style>
  <w:style w:type="paragraph" w:styleId="Footer">
    <w:name w:val="footer"/>
    <w:basedOn w:val="Normal"/>
    <w:link w:val="FooterChar"/>
    <w:uiPriority w:val="99"/>
    <w:unhideWhenUsed/>
    <w:rsid w:val="00906315"/>
    <w:pPr>
      <w:tabs>
        <w:tab w:val="center" w:pos="4536"/>
        <w:tab w:val="right" w:pos="9072"/>
      </w:tabs>
      <w:spacing w:line="240" w:lineRule="auto"/>
    </w:pPr>
  </w:style>
  <w:style w:type="character" w:customStyle="1" w:styleId="FooterChar">
    <w:name w:val="Footer Char"/>
    <w:basedOn w:val="DefaultParagraphFont"/>
    <w:link w:val="Footer"/>
    <w:uiPriority w:val="99"/>
    <w:rsid w:val="00906315"/>
    <w:rPr>
      <w:rFonts w:ascii="Roboto" w:eastAsia="Roboto" w:hAnsi="Roboto" w:cs="Roboto"/>
      <w:color w:val="666666"/>
      <w:kern w:val="0"/>
      <w:sz w:val="22"/>
      <w:szCs w:val="22"/>
      <w:lang w:val="de" w:eastAsia="de-DE"/>
      <w14:ligatures w14:val="none"/>
    </w:rPr>
  </w:style>
  <w:style w:type="character" w:styleId="PageNumber">
    <w:name w:val="page number"/>
    <w:basedOn w:val="DefaultParagraphFont"/>
    <w:uiPriority w:val="99"/>
    <w:semiHidden/>
    <w:unhideWhenUsed/>
    <w:rsid w:val="00906315"/>
  </w:style>
  <w:style w:type="paragraph" w:styleId="Revision">
    <w:name w:val="Revision"/>
    <w:hidden/>
    <w:uiPriority w:val="99"/>
    <w:semiHidden/>
    <w:rsid w:val="00906315"/>
    <w:pPr>
      <w:spacing w:after="0" w:line="240" w:lineRule="auto"/>
    </w:pPr>
    <w:rPr>
      <w:rFonts w:ascii="Roboto" w:eastAsia="Roboto" w:hAnsi="Roboto" w:cs="Roboto"/>
      <w:color w:val="666666"/>
      <w:kern w:val="0"/>
      <w:sz w:val="22"/>
      <w:szCs w:val="22"/>
      <w:lang w:val="de" w:eastAsia="de-DE"/>
      <w14:ligatures w14:val="none"/>
    </w:rPr>
  </w:style>
  <w:style w:type="paragraph" w:styleId="CommentSubject">
    <w:name w:val="annotation subject"/>
    <w:basedOn w:val="CommentText"/>
    <w:next w:val="CommentText"/>
    <w:link w:val="CommentSubjectChar"/>
    <w:uiPriority w:val="99"/>
    <w:semiHidden/>
    <w:unhideWhenUsed/>
    <w:rsid w:val="00906315"/>
    <w:rPr>
      <w:b/>
      <w:bCs/>
    </w:rPr>
  </w:style>
  <w:style w:type="character" w:customStyle="1" w:styleId="CommentSubjectChar">
    <w:name w:val="Comment Subject Char"/>
    <w:basedOn w:val="CommentTextChar"/>
    <w:link w:val="CommentSubject"/>
    <w:uiPriority w:val="99"/>
    <w:semiHidden/>
    <w:rsid w:val="00906315"/>
    <w:rPr>
      <w:rFonts w:ascii="Roboto" w:eastAsia="Roboto" w:hAnsi="Roboto" w:cs="Roboto"/>
      <w:b/>
      <w:bCs/>
      <w:color w:val="666666"/>
      <w:kern w:val="0"/>
      <w:sz w:val="20"/>
      <w:szCs w:val="20"/>
      <w:lang w:val="de" w:eastAsia="de-DE"/>
      <w14:ligatures w14:val="none"/>
    </w:rPr>
  </w:style>
  <w:style w:type="character" w:styleId="Hyperlink">
    <w:name w:val="Hyperlink"/>
    <w:basedOn w:val="DefaultParagraphFont"/>
    <w:uiPriority w:val="99"/>
    <w:unhideWhenUsed/>
    <w:rsid w:val="00906315"/>
    <w:rPr>
      <w:color w:val="467886" w:themeColor="hyperlink"/>
      <w:u w:val="single"/>
    </w:rPr>
  </w:style>
  <w:style w:type="character" w:styleId="UnresolvedMention">
    <w:name w:val="Unresolved Mention"/>
    <w:basedOn w:val="DefaultParagraphFont"/>
    <w:uiPriority w:val="99"/>
    <w:semiHidden/>
    <w:unhideWhenUsed/>
    <w:rsid w:val="00906315"/>
    <w:rPr>
      <w:color w:val="605E5C"/>
      <w:shd w:val="clear" w:color="auto" w:fill="E1DFDD"/>
    </w:rPr>
  </w:style>
  <w:style w:type="table" w:styleId="TableGrid">
    <w:name w:val="Table Grid"/>
    <w:basedOn w:val="TableNormal"/>
    <w:uiPriority w:val="39"/>
    <w:rsid w:val="00906315"/>
    <w:pPr>
      <w:spacing w:after="0" w:line="240" w:lineRule="auto"/>
      <w:jc w:val="both"/>
    </w:pPr>
    <w:rPr>
      <w:rFonts w:ascii="Roboto" w:eastAsia="Roboto" w:hAnsi="Roboto" w:cs="Roboto"/>
      <w:color w:val="666666"/>
      <w:kern w:val="0"/>
      <w:sz w:val="22"/>
      <w:szCs w:val="22"/>
      <w:lang w:val="de"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906315"/>
    <w:pPr>
      <w:tabs>
        <w:tab w:val="left" w:pos="380"/>
      </w:tabs>
      <w:spacing w:line="480" w:lineRule="auto"/>
      <w:ind w:left="384" w:hanging="384"/>
    </w:pPr>
  </w:style>
  <w:style w:type="paragraph" w:customStyle="1" w:styleId="p1">
    <w:name w:val="p1"/>
    <w:basedOn w:val="Normal"/>
    <w:rsid w:val="00906315"/>
    <w:pPr>
      <w:spacing w:before="100" w:beforeAutospacing="1" w:after="100" w:afterAutospacing="1" w:line="240" w:lineRule="auto"/>
      <w:jc w:val="left"/>
    </w:pPr>
    <w:rPr>
      <w:rFonts w:ascii="Times New Roman" w:eastAsia="Times New Roman" w:hAnsi="Times New Roman" w:cs="Times New Roman"/>
      <w:color w:val="auto"/>
      <w:sz w:val="24"/>
      <w:szCs w:val="24"/>
      <w:lang w:val="de-DE" w:bidi="th-TH"/>
    </w:rPr>
  </w:style>
  <w:style w:type="paragraph" w:styleId="HTMLPreformatted">
    <w:name w:val="HTML Preformatted"/>
    <w:basedOn w:val="Normal"/>
    <w:link w:val="HTMLPreformattedChar"/>
    <w:uiPriority w:val="99"/>
    <w:semiHidden/>
    <w:unhideWhenUsed/>
    <w:rsid w:val="009063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color w:val="auto"/>
      <w:sz w:val="20"/>
      <w:szCs w:val="20"/>
      <w:lang w:val="de-DE" w:bidi="th-TH"/>
    </w:rPr>
  </w:style>
  <w:style w:type="character" w:customStyle="1" w:styleId="HTMLPreformattedChar">
    <w:name w:val="HTML Preformatted Char"/>
    <w:basedOn w:val="DefaultParagraphFont"/>
    <w:link w:val="HTMLPreformatted"/>
    <w:uiPriority w:val="99"/>
    <w:semiHidden/>
    <w:rsid w:val="00906315"/>
    <w:rPr>
      <w:rFonts w:ascii="Courier New" w:eastAsia="Times New Roman" w:hAnsi="Courier New" w:cs="Courier New"/>
      <w:kern w:val="0"/>
      <w:sz w:val="20"/>
      <w:szCs w:val="20"/>
      <w:lang w:val="de-DE" w:eastAsia="de-DE" w:bidi="th-TH"/>
      <w14:ligatures w14:val="none"/>
    </w:rPr>
  </w:style>
  <w:style w:type="character" w:styleId="LineNumber">
    <w:name w:val="line number"/>
    <w:basedOn w:val="DefaultParagraphFont"/>
    <w:uiPriority w:val="99"/>
    <w:semiHidden/>
    <w:unhideWhenUsed/>
    <w:rsid w:val="009063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7071</Words>
  <Characters>40306</Characters>
  <Application>Microsoft Office Word</Application>
  <DocSecurity>0</DocSecurity>
  <Lines>1259</Lines>
  <Paragraphs>648</Paragraphs>
  <ScaleCrop>false</ScaleCrop>
  <Company>Springer Nature</Company>
  <LinksUpToDate>false</LinksUpToDate>
  <CharactersWithSpaces>46729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2025-10-15T16:48:00Z</dcterms:created>
  <dcterms:modified xsi:type="dcterms:W3CDTF">2025-10-15T16:48:00Z</dcterms:modified>
</cp:coreProperties>
</file>