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D3CED5A" w14:textId="41D39FCD" w:rsidR="00A479C5" w:rsidRDefault="00A479C5">
      <w:r>
        <w:rPr>
          <w:noProof/>
        </w:rPr>
        <w:drawing>
          <wp:anchor distT="0" distB="0" distL="114300" distR="114300" simplePos="0" relativeHeight="251659264" behindDoc="1" locked="0" layoutInCell="1" allowOverlap="1" wp14:anchorId="11179602" wp14:editId="08DB88F2">
            <wp:simplePos x="0" y="0"/>
            <wp:positionH relativeFrom="column">
              <wp:posOffset>50800</wp:posOffset>
            </wp:positionH>
            <wp:positionV relativeFrom="page">
              <wp:posOffset>516255</wp:posOffset>
            </wp:positionV>
            <wp:extent cx="5942965" cy="5092700"/>
            <wp:effectExtent l="0" t="0" r="0" b="0"/>
            <wp:wrapSquare wrapText="bothSides"/>
            <wp:docPr id="133309671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096715" name="Picture 5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2965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71C430" w14:textId="77777777" w:rsidR="00A479C5" w:rsidRPr="00A52D0A" w:rsidRDefault="00A479C5" w:rsidP="00A479C5">
      <w:r w:rsidRPr="000800E2">
        <w:rPr>
          <w:rFonts w:ascii="Arial" w:hAnsi="Arial" w:cs="Arial"/>
          <w:b/>
          <w:bCs/>
          <w:sz w:val="22"/>
          <w:szCs w:val="22"/>
        </w:rPr>
        <w:t xml:space="preserve">Figure </w:t>
      </w:r>
      <w:r>
        <w:rPr>
          <w:rFonts w:ascii="Arial" w:hAnsi="Arial" w:cs="Arial"/>
          <w:b/>
          <w:bCs/>
          <w:sz w:val="22"/>
          <w:szCs w:val="22"/>
        </w:rPr>
        <w:t>S5</w:t>
      </w:r>
      <w:r w:rsidRPr="000800E2">
        <w:rPr>
          <w:rFonts w:ascii="Arial" w:hAnsi="Arial" w:cs="Arial"/>
          <w:b/>
          <w:bCs/>
          <w:sz w:val="22"/>
          <w:szCs w:val="22"/>
        </w:rPr>
        <w:t xml:space="preserve">. </w:t>
      </w:r>
      <w:r w:rsidRPr="0013659C">
        <w:rPr>
          <w:rFonts w:ascii="Arial" w:hAnsi="Arial" w:cs="Arial"/>
          <w:i/>
          <w:iCs/>
          <w:sz w:val="22"/>
          <w:szCs w:val="22"/>
        </w:rPr>
        <w:t>Full Size Western Blots &amp; Amido Blacks</w:t>
      </w:r>
      <w:r w:rsidRPr="000800E2">
        <w:rPr>
          <w:rFonts w:ascii="Arial" w:hAnsi="Arial" w:cs="Arial"/>
          <w:b/>
          <w:bCs/>
          <w:sz w:val="22"/>
          <w:szCs w:val="22"/>
        </w:rPr>
        <w:t xml:space="preserve">. </w:t>
      </w:r>
      <w:r w:rsidRPr="000800E2">
        <w:rPr>
          <w:rFonts w:ascii="Arial" w:hAnsi="Arial" w:cs="Arial"/>
          <w:sz w:val="22"/>
          <w:szCs w:val="22"/>
        </w:rPr>
        <w:t xml:space="preserve">Precision Plus Protein Dual Color Ladder used on all western blots and appears in first lane of each blot. Precision Plus Dual Color Ladder bands from top to bottom: 250, 150, 100, 75, 50, 37, 25,20,15,10 </w:t>
      </w:r>
      <w:proofErr w:type="spellStart"/>
      <w:r w:rsidRPr="000800E2">
        <w:rPr>
          <w:rFonts w:ascii="Arial" w:hAnsi="Arial" w:cs="Arial"/>
          <w:sz w:val="22"/>
          <w:szCs w:val="22"/>
        </w:rPr>
        <w:t>Kd</w:t>
      </w:r>
      <w:proofErr w:type="spellEnd"/>
      <w:r w:rsidRPr="000800E2">
        <w:rPr>
          <w:rFonts w:ascii="Arial" w:hAnsi="Arial" w:cs="Arial"/>
          <w:sz w:val="22"/>
          <w:szCs w:val="22"/>
        </w:rPr>
        <w:t xml:space="preserve">. </w:t>
      </w:r>
      <w:r>
        <w:rPr>
          <w:rFonts w:ascii="Arial" w:hAnsi="Arial" w:cs="Arial"/>
          <w:sz w:val="22"/>
          <w:szCs w:val="22"/>
        </w:rPr>
        <w:t xml:space="preserve">Treatment concentrations, which applies to all western blots in this figure:  0.25 µM epoxomicin, 50 nM bortezomib, 5 µM TCH165, 100 nM bafilomycin, 500 nM rapamycin, 24 hours of starvation (nutrient deprivation). Amido blacks to show equal protein loading. </w:t>
      </w:r>
      <w:r w:rsidRPr="000800E2">
        <w:rPr>
          <w:rFonts w:ascii="Arial" w:hAnsi="Arial" w:cs="Arial"/>
          <w:b/>
          <w:bCs/>
          <w:sz w:val="22"/>
          <w:szCs w:val="22"/>
        </w:rPr>
        <w:t>A</w:t>
      </w:r>
      <w:r>
        <w:rPr>
          <w:rFonts w:ascii="Arial" w:hAnsi="Arial" w:cs="Arial"/>
          <w:sz w:val="22"/>
          <w:szCs w:val="22"/>
        </w:rPr>
        <w:t>-</w:t>
      </w:r>
      <w:r>
        <w:rPr>
          <w:rFonts w:ascii="Arial" w:hAnsi="Arial" w:cs="Arial"/>
          <w:b/>
          <w:bCs/>
          <w:sz w:val="22"/>
          <w:szCs w:val="22"/>
        </w:rPr>
        <w:t>B</w:t>
      </w:r>
      <w:r>
        <w:rPr>
          <w:rFonts w:ascii="Arial" w:hAnsi="Arial" w:cs="Arial"/>
          <w:sz w:val="22"/>
          <w:szCs w:val="22"/>
        </w:rPr>
        <w:t>,</w:t>
      </w:r>
      <w:r w:rsidRPr="000800E2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Western blots probed for ubiquitin (P4D1) on forebrain neuron lysates with treatments as indicated above, highlighting ubiquitin-tagged proteins from ~20 </w:t>
      </w:r>
      <w:proofErr w:type="spellStart"/>
      <w:r>
        <w:rPr>
          <w:rFonts w:ascii="Arial" w:hAnsi="Arial" w:cs="Arial"/>
          <w:sz w:val="22"/>
          <w:szCs w:val="22"/>
        </w:rPr>
        <w:t>kD</w:t>
      </w:r>
      <w:proofErr w:type="spellEnd"/>
      <w:r>
        <w:rPr>
          <w:rFonts w:ascii="Arial" w:hAnsi="Arial" w:cs="Arial"/>
          <w:sz w:val="22"/>
          <w:szCs w:val="22"/>
        </w:rPr>
        <w:t xml:space="preserve"> to 250 </w:t>
      </w:r>
      <w:proofErr w:type="spellStart"/>
      <w:r>
        <w:rPr>
          <w:rFonts w:ascii="Arial" w:hAnsi="Arial" w:cs="Arial"/>
          <w:sz w:val="22"/>
          <w:szCs w:val="22"/>
        </w:rPr>
        <w:t>Kd</w:t>
      </w:r>
      <w:proofErr w:type="spellEnd"/>
      <w:r>
        <w:rPr>
          <w:rFonts w:ascii="Arial" w:hAnsi="Arial" w:cs="Arial"/>
          <w:sz w:val="22"/>
          <w:szCs w:val="22"/>
        </w:rPr>
        <w:t xml:space="preserve">. </w:t>
      </w:r>
      <w:r>
        <w:rPr>
          <w:rFonts w:ascii="Arial" w:hAnsi="Arial" w:cs="Arial"/>
          <w:b/>
          <w:bCs/>
          <w:sz w:val="22"/>
          <w:szCs w:val="22"/>
        </w:rPr>
        <w:t>C-D,</w:t>
      </w:r>
      <w:r>
        <w:rPr>
          <w:rFonts w:ascii="Arial" w:hAnsi="Arial" w:cs="Arial"/>
          <w:sz w:val="22"/>
          <w:szCs w:val="22"/>
        </w:rPr>
        <w:t xml:space="preserve"> Western blots probed for total tau (HT7) performed on forebrain neuron lysates, highlighting tau at 55 </w:t>
      </w:r>
      <w:proofErr w:type="spellStart"/>
      <w:r>
        <w:rPr>
          <w:rFonts w:ascii="Arial" w:hAnsi="Arial" w:cs="Arial"/>
          <w:sz w:val="22"/>
          <w:szCs w:val="22"/>
        </w:rPr>
        <w:t>Kd</w:t>
      </w:r>
      <w:proofErr w:type="spellEnd"/>
      <w:r>
        <w:rPr>
          <w:rFonts w:ascii="Arial" w:hAnsi="Arial" w:cs="Arial"/>
          <w:sz w:val="22"/>
          <w:szCs w:val="22"/>
        </w:rPr>
        <w:t xml:space="preserve">. </w:t>
      </w:r>
      <w:r>
        <w:rPr>
          <w:rFonts w:ascii="Arial" w:hAnsi="Arial" w:cs="Arial"/>
          <w:b/>
          <w:bCs/>
          <w:sz w:val="22"/>
          <w:szCs w:val="22"/>
        </w:rPr>
        <w:t>E</w:t>
      </w:r>
      <w:r>
        <w:rPr>
          <w:rFonts w:ascii="Arial" w:hAnsi="Arial" w:cs="Arial"/>
          <w:sz w:val="22"/>
          <w:szCs w:val="22"/>
        </w:rPr>
        <w:t xml:space="preserve">, Probed for LC3B (~15 </w:t>
      </w:r>
      <w:proofErr w:type="spellStart"/>
      <w:r>
        <w:rPr>
          <w:rFonts w:ascii="Arial" w:hAnsi="Arial" w:cs="Arial"/>
          <w:sz w:val="22"/>
          <w:szCs w:val="22"/>
        </w:rPr>
        <w:t>Kd</w:t>
      </w:r>
      <w:proofErr w:type="spellEnd"/>
      <w:r>
        <w:rPr>
          <w:rFonts w:ascii="Arial" w:hAnsi="Arial" w:cs="Arial"/>
          <w:sz w:val="22"/>
          <w:szCs w:val="22"/>
        </w:rPr>
        <w:t xml:space="preserve">) (with low molecular weight protein transfer method) and probed for P62 (~47 kD) performed of bafilomycin-treated forebrain neuron lysates. </w:t>
      </w:r>
      <w:r>
        <w:rPr>
          <w:rFonts w:ascii="Arial" w:hAnsi="Arial" w:cs="Arial"/>
          <w:b/>
          <w:bCs/>
          <w:sz w:val="22"/>
          <w:szCs w:val="22"/>
        </w:rPr>
        <w:t>F</w:t>
      </w:r>
      <w:r>
        <w:rPr>
          <w:rFonts w:ascii="Arial" w:hAnsi="Arial" w:cs="Arial"/>
          <w:sz w:val="22"/>
          <w:szCs w:val="22"/>
        </w:rPr>
        <w:t xml:space="preserve">, Western blot probed for total tau (HT7) performed on eGFP tau forebrain neuron lysates treated with epoxomicin. </w:t>
      </w:r>
      <w:r>
        <w:rPr>
          <w:rFonts w:ascii="Arial" w:hAnsi="Arial" w:cs="Arial"/>
          <w:b/>
          <w:bCs/>
          <w:sz w:val="22"/>
          <w:szCs w:val="22"/>
        </w:rPr>
        <w:t>G</w:t>
      </w:r>
      <w:r>
        <w:rPr>
          <w:rFonts w:ascii="Arial" w:hAnsi="Arial" w:cs="Arial"/>
          <w:sz w:val="22"/>
          <w:szCs w:val="22"/>
        </w:rPr>
        <w:t>, Additional western blot of epoxomicin-treated forebrain neurons probed with total tau (HT7).</w:t>
      </w:r>
    </w:p>
    <w:p w14:paraId="23F6FD9F" w14:textId="18A6EEC0" w:rsidR="00A479C5" w:rsidRDefault="00A479C5"/>
    <w:p w14:paraId="40AB035C" w14:textId="34841B2B" w:rsidR="008B121E" w:rsidRDefault="008B121E"/>
    <w:sectPr w:rsidR="008B121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79C5"/>
    <w:rsid w:val="00011292"/>
    <w:rsid w:val="0001132E"/>
    <w:rsid w:val="000F6A83"/>
    <w:rsid w:val="001141A7"/>
    <w:rsid w:val="001402DE"/>
    <w:rsid w:val="00142958"/>
    <w:rsid w:val="00152CA5"/>
    <w:rsid w:val="0017772A"/>
    <w:rsid w:val="00197562"/>
    <w:rsid w:val="001C15E6"/>
    <w:rsid w:val="001E60EE"/>
    <w:rsid w:val="001F13B2"/>
    <w:rsid w:val="00200A0B"/>
    <w:rsid w:val="00206F51"/>
    <w:rsid w:val="00216B7B"/>
    <w:rsid w:val="0024310E"/>
    <w:rsid w:val="00265B53"/>
    <w:rsid w:val="002701E9"/>
    <w:rsid w:val="002D034D"/>
    <w:rsid w:val="002F1AE6"/>
    <w:rsid w:val="00313572"/>
    <w:rsid w:val="00337C06"/>
    <w:rsid w:val="003722B5"/>
    <w:rsid w:val="003741CA"/>
    <w:rsid w:val="003804B5"/>
    <w:rsid w:val="00383C3D"/>
    <w:rsid w:val="003864DD"/>
    <w:rsid w:val="00411270"/>
    <w:rsid w:val="00427512"/>
    <w:rsid w:val="00436499"/>
    <w:rsid w:val="0046001E"/>
    <w:rsid w:val="004616B3"/>
    <w:rsid w:val="0047372C"/>
    <w:rsid w:val="00481CAC"/>
    <w:rsid w:val="00497559"/>
    <w:rsid w:val="004B32B1"/>
    <w:rsid w:val="004B3D29"/>
    <w:rsid w:val="004B6AE4"/>
    <w:rsid w:val="004E1B90"/>
    <w:rsid w:val="004E6D29"/>
    <w:rsid w:val="005126A0"/>
    <w:rsid w:val="005206CC"/>
    <w:rsid w:val="00526C70"/>
    <w:rsid w:val="005425EC"/>
    <w:rsid w:val="005540BB"/>
    <w:rsid w:val="00584795"/>
    <w:rsid w:val="00592D9C"/>
    <w:rsid w:val="005B26E2"/>
    <w:rsid w:val="005C7606"/>
    <w:rsid w:val="00600CEB"/>
    <w:rsid w:val="00602291"/>
    <w:rsid w:val="00635BCA"/>
    <w:rsid w:val="00646019"/>
    <w:rsid w:val="00682892"/>
    <w:rsid w:val="006838D0"/>
    <w:rsid w:val="00692EA5"/>
    <w:rsid w:val="006A28FD"/>
    <w:rsid w:val="006C4B25"/>
    <w:rsid w:val="006E333F"/>
    <w:rsid w:val="00746CA6"/>
    <w:rsid w:val="00771465"/>
    <w:rsid w:val="00781CA9"/>
    <w:rsid w:val="00786740"/>
    <w:rsid w:val="007B2344"/>
    <w:rsid w:val="007B7958"/>
    <w:rsid w:val="007C1E28"/>
    <w:rsid w:val="007C2215"/>
    <w:rsid w:val="007F5678"/>
    <w:rsid w:val="00817FAD"/>
    <w:rsid w:val="00823DD2"/>
    <w:rsid w:val="00826123"/>
    <w:rsid w:val="008542B8"/>
    <w:rsid w:val="00855D66"/>
    <w:rsid w:val="008862FC"/>
    <w:rsid w:val="008B121E"/>
    <w:rsid w:val="008B4545"/>
    <w:rsid w:val="008D42EA"/>
    <w:rsid w:val="008E181C"/>
    <w:rsid w:val="008F2C96"/>
    <w:rsid w:val="0090430C"/>
    <w:rsid w:val="00911C77"/>
    <w:rsid w:val="00916966"/>
    <w:rsid w:val="00951948"/>
    <w:rsid w:val="00971C0D"/>
    <w:rsid w:val="009845A5"/>
    <w:rsid w:val="009856BB"/>
    <w:rsid w:val="00A015CC"/>
    <w:rsid w:val="00A02D16"/>
    <w:rsid w:val="00A17798"/>
    <w:rsid w:val="00A40B87"/>
    <w:rsid w:val="00A40F32"/>
    <w:rsid w:val="00A479C5"/>
    <w:rsid w:val="00A67B12"/>
    <w:rsid w:val="00A77A69"/>
    <w:rsid w:val="00AA6251"/>
    <w:rsid w:val="00AB007A"/>
    <w:rsid w:val="00AB2564"/>
    <w:rsid w:val="00AB74FA"/>
    <w:rsid w:val="00AD596C"/>
    <w:rsid w:val="00AD5B69"/>
    <w:rsid w:val="00AE17BD"/>
    <w:rsid w:val="00AF19A6"/>
    <w:rsid w:val="00AF67CA"/>
    <w:rsid w:val="00B21FD0"/>
    <w:rsid w:val="00B37A25"/>
    <w:rsid w:val="00B64825"/>
    <w:rsid w:val="00B75298"/>
    <w:rsid w:val="00B84B97"/>
    <w:rsid w:val="00BA04EA"/>
    <w:rsid w:val="00BA6AE8"/>
    <w:rsid w:val="00BB001D"/>
    <w:rsid w:val="00BB40C6"/>
    <w:rsid w:val="00BD12B8"/>
    <w:rsid w:val="00BD2F59"/>
    <w:rsid w:val="00BD7189"/>
    <w:rsid w:val="00C4023C"/>
    <w:rsid w:val="00C41A70"/>
    <w:rsid w:val="00C47829"/>
    <w:rsid w:val="00C51DA3"/>
    <w:rsid w:val="00C521E8"/>
    <w:rsid w:val="00C753D8"/>
    <w:rsid w:val="00C82678"/>
    <w:rsid w:val="00C9171E"/>
    <w:rsid w:val="00CA2EEB"/>
    <w:rsid w:val="00CB2CAA"/>
    <w:rsid w:val="00CF4FBC"/>
    <w:rsid w:val="00D00958"/>
    <w:rsid w:val="00D40F6D"/>
    <w:rsid w:val="00D529FA"/>
    <w:rsid w:val="00D61D74"/>
    <w:rsid w:val="00D63C62"/>
    <w:rsid w:val="00D644E3"/>
    <w:rsid w:val="00DA783C"/>
    <w:rsid w:val="00DB2CF6"/>
    <w:rsid w:val="00E25DBB"/>
    <w:rsid w:val="00E35F70"/>
    <w:rsid w:val="00E44188"/>
    <w:rsid w:val="00E468B5"/>
    <w:rsid w:val="00E50578"/>
    <w:rsid w:val="00E832C1"/>
    <w:rsid w:val="00E906CA"/>
    <w:rsid w:val="00E92342"/>
    <w:rsid w:val="00EA12D4"/>
    <w:rsid w:val="00EA7337"/>
    <w:rsid w:val="00EB6A01"/>
    <w:rsid w:val="00EC576D"/>
    <w:rsid w:val="00ED201D"/>
    <w:rsid w:val="00EE019A"/>
    <w:rsid w:val="00EF2289"/>
    <w:rsid w:val="00F33B87"/>
    <w:rsid w:val="00F76F71"/>
    <w:rsid w:val="00F8150E"/>
    <w:rsid w:val="00F93782"/>
    <w:rsid w:val="00FA6037"/>
    <w:rsid w:val="00FB4FA6"/>
    <w:rsid w:val="00FD271B"/>
    <w:rsid w:val="00FD589E"/>
    <w:rsid w:val="00FF62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E0ECB69"/>
  <w15:chartTrackingRefBased/>
  <w15:docId w15:val="{1985DE6E-5F01-0840-A87C-AB674BE4FB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479C5"/>
  </w:style>
  <w:style w:type="paragraph" w:styleId="Heading1">
    <w:name w:val="heading 1"/>
    <w:basedOn w:val="Normal"/>
    <w:next w:val="Normal"/>
    <w:link w:val="Heading1Char"/>
    <w:uiPriority w:val="9"/>
    <w:qFormat/>
    <w:rsid w:val="00A479C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479C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479C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479C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479C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479C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479C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479C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479C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479C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479C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479C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479C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479C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479C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479C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479C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479C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479C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479C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479C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479C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479C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479C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479C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479C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479C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479C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479C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176</Words>
  <Characters>1009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Shin, Mallory R</dc:creator>
  <cp:keywords/>
  <dc:description/>
  <cp:lastModifiedBy>Shin, Mallory R</cp:lastModifiedBy>
  <cp:revision>1</cp:revision>
  <dcterms:created xsi:type="dcterms:W3CDTF">2025-09-12T17:06:00Z</dcterms:created>
  <dcterms:modified xsi:type="dcterms:W3CDTF">2025-09-12T17:19:00Z</dcterms:modified>
</cp:coreProperties>
</file>