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F64" w14:textId="11D00CE0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 xml:space="preserve">Additional file </w:t>
      </w:r>
      <w:r w:rsidR="00434485" w:rsidRPr="003F01FA">
        <w:rPr>
          <w:rFonts w:ascii="Times New Roman" w:hAnsi="Times New Roman" w:cs="Times New Roman"/>
          <w:sz w:val="22"/>
        </w:rPr>
        <w:t>2</w:t>
      </w:r>
      <w:r w:rsidR="00D47E53" w:rsidRPr="003F01FA">
        <w:rPr>
          <w:rFonts w:ascii="Times New Roman" w:hAnsi="Times New Roman" w:cs="Times New Roman"/>
          <w:sz w:val="22"/>
        </w:rPr>
        <w:t>. Detailed Methods</w:t>
      </w:r>
    </w:p>
    <w:p w14:paraId="10B900D6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>Health Indifference and the Inverse Association Between Symptom Burden and Healthcare Use: A Longitudinal Cohort Study from the Japan Society and New Tobacco/Infodemic Survey</w:t>
      </w:r>
    </w:p>
    <w:p w14:paraId="2461D122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>Hikaru Oba</w:t>
      </w:r>
      <w:r w:rsidRPr="00176F9A">
        <w:rPr>
          <w:rFonts w:ascii="Times New Roman" w:hAnsi="Times New Roman" w:cs="Times New Roman" w:hint="eastAsia"/>
          <w:sz w:val="22"/>
        </w:rPr>
        <w:t>¹</w:t>
      </w:r>
      <w:r w:rsidRPr="00176F9A">
        <w:rPr>
          <w:rFonts w:ascii="Times New Roman" w:hAnsi="Times New Roman" w:cs="Times New Roman"/>
          <w:sz w:val="22"/>
        </w:rPr>
        <w:t>*, Tomohiro Mitoma</w:t>
      </w:r>
      <w:r w:rsidRPr="00176F9A">
        <w:rPr>
          <w:rFonts w:ascii="Times New Roman" w:hAnsi="Times New Roman" w:cs="Times New Roman" w:hint="eastAsia"/>
          <w:sz w:val="22"/>
        </w:rPr>
        <w:t>²</w:t>
      </w:r>
      <w:r w:rsidRPr="00176F9A">
        <w:rPr>
          <w:rFonts w:ascii="Times New Roman" w:hAnsi="Times New Roman" w:cs="Times New Roman"/>
          <w:sz w:val="22"/>
        </w:rPr>
        <w:t>, Takahiro Tabuchi</w:t>
      </w:r>
      <w:r w:rsidRPr="00176F9A">
        <w:rPr>
          <w:rFonts w:ascii="Times New Roman" w:hAnsi="Times New Roman" w:cs="Times New Roman" w:hint="eastAsia"/>
          <w:sz w:val="22"/>
        </w:rPr>
        <w:t>³</w:t>
      </w:r>
      <w:r w:rsidRPr="00176F9A">
        <w:rPr>
          <w:rFonts w:ascii="Times New Roman" w:hAnsi="Times New Roman" w:cs="Times New Roman"/>
          <w:sz w:val="22"/>
        </w:rPr>
        <w:t>, and Jota Maki</w:t>
      </w:r>
      <w:r w:rsidRPr="00176F9A">
        <w:rPr>
          <w:rFonts w:ascii="Times New Roman" w:hAnsi="Times New Roman" w:cs="Times New Roman" w:hint="eastAsia"/>
          <w:sz w:val="22"/>
        </w:rPr>
        <w:t>¹</w:t>
      </w:r>
    </w:p>
    <w:p w14:paraId="57A0D274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 w:hint="eastAsia"/>
          <w:sz w:val="22"/>
        </w:rPr>
        <w:t>¹</w:t>
      </w:r>
      <w:r w:rsidRPr="00176F9A">
        <w:rPr>
          <w:rFonts w:ascii="Times New Roman" w:hAnsi="Times New Roman" w:cs="Times New Roman"/>
          <w:sz w:val="22"/>
        </w:rPr>
        <w:t xml:space="preserve">Medical Development Field, Center for Innovative Clinical Medicine, Okayama University Hospital, Okayama, Okayama, Japan </w:t>
      </w:r>
    </w:p>
    <w:p w14:paraId="4FB68275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 w:hint="eastAsia"/>
          <w:sz w:val="22"/>
        </w:rPr>
        <w:t>²</w:t>
      </w:r>
      <w:r w:rsidRPr="00176F9A">
        <w:rPr>
          <w:rFonts w:ascii="Times New Roman" w:hAnsi="Times New Roman" w:cs="Times New Roman"/>
          <w:sz w:val="22"/>
        </w:rPr>
        <w:t xml:space="preserve">Department of Obstetrics and Gynecology, Chugoku Central Hospital, Fukuyama, Hiroshima, Japan </w:t>
      </w:r>
    </w:p>
    <w:p w14:paraId="27B7A5F0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 w:hint="eastAsia"/>
          <w:sz w:val="22"/>
        </w:rPr>
        <w:t>³</w:t>
      </w:r>
      <w:r w:rsidRPr="00176F9A">
        <w:rPr>
          <w:rFonts w:ascii="Times New Roman" w:hAnsi="Times New Roman" w:cs="Times New Roman"/>
          <w:sz w:val="22"/>
        </w:rPr>
        <w:t>Division of Epidemiology, School of Public Health, Graduate School of Medicine, Tohoku University, Sendai, Miyagi, Japan</w:t>
      </w:r>
    </w:p>
    <w:p w14:paraId="4B659D16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*Corresponding author: </w:t>
      </w:r>
    </w:p>
    <w:p w14:paraId="144837FA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Hikaru Oba, MD., PhD. </w:t>
      </w:r>
    </w:p>
    <w:p w14:paraId="31982346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Medical Development Field, </w:t>
      </w:r>
    </w:p>
    <w:p w14:paraId="348E09C6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Center for Innovative Clinical Medicine, </w:t>
      </w:r>
    </w:p>
    <w:p w14:paraId="4819C67F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Okayama University Hospital </w:t>
      </w:r>
    </w:p>
    <w:p w14:paraId="1FE0E09D" w14:textId="77777777" w:rsidR="00176F9A" w:rsidRPr="00176F9A" w:rsidRDefault="00176F9A" w:rsidP="00176F9A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2-5-1, Shikata-cho, Kita-Ku, Okayama, Okayama, Japan </w:t>
      </w:r>
    </w:p>
    <w:p w14:paraId="7EFD088B" w14:textId="3FFF3A25" w:rsidR="007304FA" w:rsidRPr="003F01FA" w:rsidRDefault="00176F9A" w:rsidP="00D716BF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176F9A">
        <w:rPr>
          <w:rFonts w:ascii="Times New Roman" w:hAnsi="Times New Roman" w:cs="Times New Roman"/>
          <w:sz w:val="22"/>
        </w:rPr>
        <w:t xml:space="preserve">Email: </w:t>
      </w:r>
      <w:hyperlink r:id="rId7" w:history="1">
        <w:r w:rsidRPr="00176F9A">
          <w:rPr>
            <w:rStyle w:val="ae"/>
            <w:rFonts w:ascii="Times New Roman" w:hAnsi="Times New Roman" w:cs="Times New Roman"/>
            <w:sz w:val="22"/>
          </w:rPr>
          <w:t>po957sax@okayama-u.ac.jp</w:t>
        </w:r>
      </w:hyperlink>
      <w:r w:rsidR="007304FA" w:rsidRPr="003F01FA">
        <w:rPr>
          <w:rFonts w:ascii="Times New Roman" w:hAnsi="Times New Roman" w:cs="Times New Roman"/>
          <w:sz w:val="22"/>
        </w:rPr>
        <w:br w:type="page"/>
      </w:r>
    </w:p>
    <w:p w14:paraId="745AF4C7" w14:textId="34C5F23A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lastRenderedPageBreak/>
        <w:t>Sample Size Calculation [1]</w:t>
      </w:r>
    </w:p>
    <w:p w14:paraId="606D74EC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We calculated that 13,476 participants would provide 80% power to detect a relative risk of 0.80 for the primary outcome with a two-sided alpha of 0.05, assuming a 5% baseline hospitalization rate based on Japanese national health statistics.</w:t>
      </w:r>
    </w:p>
    <w:p w14:paraId="622B5AAC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344269A1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Missing Data Handling [2]</w:t>
      </w:r>
    </w:p>
    <w:p w14:paraId="72DB039A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Missing covariate data were addressed using multiple imputation by chained equations (MICE) with the following specifications:</w:t>
      </w:r>
    </w:p>
    <w:p w14:paraId="57261B09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Number of imputations: 5</w:t>
      </w:r>
    </w:p>
    <w:p w14:paraId="6BE81E47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Burn-in iterations: 10</w:t>
      </w:r>
    </w:p>
    <w:p w14:paraId="42DE8D38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Maximum iterations: 25</w:t>
      </w:r>
    </w:p>
    <w:p w14:paraId="6EDC67E5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Imputation models: Predictive mean matching for continuous variables, logistic regression for binary variables, ordered logistic regression for ordinal variables</w:t>
      </w:r>
    </w:p>
    <w:p w14:paraId="188AB222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Sample posterior: True (enabling proper uncertainty propagation)</w:t>
      </w:r>
    </w:p>
    <w:p w14:paraId="1BE0723C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Convergence assessed via trace plots and Gelman-Rubin statistic (&lt;1.1 for all variables)</w:t>
      </w:r>
    </w:p>
    <w:p w14:paraId="0C8B1DE6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5006B993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Inverse Probability of Censoring Weights (IPCW)</w:t>
      </w:r>
    </w:p>
    <w:p w14:paraId="2D0A1F02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To address potential attrition bias, we computed stabilized IPCW using:</w:t>
      </w:r>
    </w:p>
    <w:p w14:paraId="78546B10" w14:textId="77777777" w:rsidR="007304FA" w:rsidRPr="003F01FA" w:rsidRDefault="00176F9A" w:rsidP="00D716BF">
      <w:pPr>
        <w:spacing w:line="480" w:lineRule="auto"/>
        <w:rPr>
          <w:rFonts w:ascii="Times New Roman" w:hAnsi="Times New Roman" w:cs="Times New Roman"/>
          <w:sz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</w:rPr>
                    <m:t>P(C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2"/>
                </w:rPr>
                <m:t>=0)</m:t>
              </m:r>
            </m:num>
            <m:den>
              <m:r>
                <w:rPr>
                  <w:rFonts w:ascii="Cambria Math" w:hAnsi="Cambria Math" w:cs="Times New Roman"/>
                  <w:sz w:val="22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2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</w:rPr>
                        <m:t>i</m:t>
                      </m:r>
                    </m:sub>
                  </m:sSub>
                </m:e>
              </m:d>
            </m:den>
          </m:f>
        </m:oMath>
      </m:oMathPara>
    </w:p>
    <w:p w14:paraId="599C2EC3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Where:</w:t>
      </w:r>
    </w:p>
    <w:p w14:paraId="57BAC2AF" w14:textId="77777777" w:rsidR="007304FA" w:rsidRPr="003F01FA" w:rsidRDefault="00176F9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C</m:t>
            </m:r>
          </m:e>
          <m:sub>
            <m:r>
              <w:rPr>
                <w:rFonts w:ascii="Cambria Math" w:hAnsi="Cambria Math" w:cs="Times New Roman"/>
                <w:sz w:val="22"/>
              </w:rPr>
              <m:t>i</m:t>
            </m:r>
          </m:sub>
        </m:sSub>
      </m:oMath>
      <w:r w:rsidR="007304FA" w:rsidRPr="003F01FA">
        <w:rPr>
          <w:rFonts w:ascii="Times New Roman" w:hAnsi="Times New Roman" w:cs="Times New Roman"/>
          <w:sz w:val="22"/>
        </w:rPr>
        <w:t>= censoring indicator (1 if lost to follow-up, 0 if completed)</w:t>
      </w:r>
    </w:p>
    <w:p w14:paraId="32CB973B" w14:textId="77777777" w:rsidR="007304FA" w:rsidRPr="003F01FA" w:rsidRDefault="00176F9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</w:rPr>
              <m:t>i</m:t>
            </m:r>
          </m:sub>
        </m:sSub>
      </m:oMath>
      <w:r w:rsidR="007304FA" w:rsidRPr="003F01FA">
        <w:rPr>
          <w:rFonts w:ascii="Times New Roman" w:hAnsi="Times New Roman" w:cs="Times New Roman"/>
          <w:sz w:val="22"/>
        </w:rPr>
        <w:t xml:space="preserve"> = baseline covariates</w:t>
      </w:r>
    </w:p>
    <w:p w14:paraId="47757C3D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Weights were trimmed at the 1st and 99th percentiles to prevent extreme weights</w:t>
      </w:r>
    </w:p>
    <w:p w14:paraId="012C06C8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110CD93C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Modified Poisson Regression</w:t>
      </w:r>
    </w:p>
    <w:p w14:paraId="34F69D94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We used modified Poisson regression with robust standard errors to estimate relative risks for binary outcomes:</w:t>
      </w:r>
    </w:p>
    <w:p w14:paraId="74080061" w14:textId="77777777" w:rsidR="007304FA" w:rsidRPr="003F01FA" w:rsidRDefault="00176F9A" w:rsidP="00D716BF">
      <w:pPr>
        <w:spacing w:line="480" w:lineRule="auto"/>
        <w:rPr>
          <w:rFonts w:ascii="Times New Roman" w:hAnsi="Times New Roman" w:cs="Times New Roman"/>
          <w:sz w:val="22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</w:rPr>
                        <m:t>=1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0</m:t>
              </m:r>
            </m:sub>
          </m:sSub>
          <m:r>
            <w:rPr>
              <w:rFonts w:ascii="Cambria Math" w:hAnsi="Cambria Math" w:cs="Times New Roman"/>
              <w:sz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HI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i</m:t>
              </m:r>
            </m:sub>
          </m:sSub>
        </m:oMath>
      </m:oMathPara>
    </w:p>
    <w:p w14:paraId="720387FA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Where sandwich estimators (HC0) were used for variance estimation to account for model misspecification.</w:t>
      </w:r>
    </w:p>
    <w:p w14:paraId="0C847849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510742BD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Dose-Response Analysis [3]</w:t>
      </w:r>
    </w:p>
    <w:p w14:paraId="1E982BAC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Restricted cubic splines with three degrees of freedom were fitted to examine non-linear relationships:</w:t>
      </w:r>
    </w:p>
    <w:p w14:paraId="4ED0253F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Degrees of freedom: 3</w:t>
      </w:r>
    </w:p>
    <w:p w14:paraId="2231D1D5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Range: 13-52 (full range of HI scores)</w:t>
      </w:r>
    </w:p>
    <w:p w14:paraId="6C4B9A17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lastRenderedPageBreak/>
        <w:t>Reference value: median HI score (29)</w:t>
      </w:r>
    </w:p>
    <w:p w14:paraId="2B6349A9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Test for non-linearity: Wald test comparing spline model to linear model</w:t>
      </w:r>
    </w:p>
    <w:p w14:paraId="1B0DA20D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750E9566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Multiple Testing Correction [4]</w:t>
      </w:r>
    </w:p>
    <w:p w14:paraId="4B867199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Benjamini-Hochberg procedure: False discovery rate controlled at 0.05</w:t>
      </w:r>
    </w:p>
    <w:p w14:paraId="7FC0EB0C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Bonferroni correction: Family-wise error rate = 0.05/32 = 0.00156 for 32 outcomes</w:t>
      </w:r>
    </w:p>
    <w:p w14:paraId="27061DDA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30B3FCA7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E-value Calculation [5]</w:t>
      </w:r>
    </w:p>
    <w:p w14:paraId="03F05EF3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m:oMathPara>
        <m:oMath>
          <m:r>
            <w:rPr>
              <w:rFonts w:ascii="Cambria Math" w:hAnsi="Cambria Math" w:cs="Times New Roman"/>
              <w:sz w:val="22"/>
            </w:rPr>
            <m:t xml:space="preserve">E-value = RR +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2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2"/>
                </w:rPr>
                <m:t>[RR × (RR - 1)]</m:t>
              </m:r>
            </m:e>
          </m:rad>
        </m:oMath>
      </m:oMathPara>
    </w:p>
    <w:p w14:paraId="3777404F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For the confidence interval: calculated using the CI limit closer to the null</w:t>
      </w:r>
    </w:p>
    <w:p w14:paraId="74EADABB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70D63570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Complete Case Analysis [6]</w:t>
      </w:r>
    </w:p>
    <w:p w14:paraId="64CCED1E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Restricted to participants with no missing covariate data (n=10,876, 70.1%)</w:t>
      </w:r>
    </w:p>
    <w:p w14:paraId="24B1733D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Alternative Categorizations</w:t>
      </w:r>
    </w:p>
    <w:p w14:paraId="469EAEBF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Quartile analysis: HI score divided into four equal groups</w:t>
      </w:r>
    </w:p>
    <w:p w14:paraId="50A2A915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0B3D605A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Causal Discovery Algorithms [7-10]</w:t>
      </w:r>
    </w:p>
    <w:p w14:paraId="4CA60861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 xml:space="preserve">We employed four complementary causal discovery algorithms with temporal constraints to </w:t>
      </w:r>
      <w:r w:rsidRPr="003F01FA">
        <w:rPr>
          <w:rFonts w:ascii="Times New Roman" w:hAnsi="Times New Roman" w:cs="Times New Roman"/>
          <w:sz w:val="22"/>
        </w:rPr>
        <w:lastRenderedPageBreak/>
        <w:t>prevent implausible relationships (e.g., 2023 outcomes cannot cause 2021 baseline characteristics).</w:t>
      </w:r>
    </w:p>
    <w:p w14:paraId="189C471C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3E60B6CB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Direct Linear Non-Gaussian Acyclic Model (DirectLiNGAM)</w:t>
      </w:r>
    </w:p>
    <w:p w14:paraId="1F515760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 xml:space="preserve">DirectLiNGAM identifies causal direction in linear acyclic models by leveraging non-Gaussianity of data distributions. The algorithm assumes that for </w:t>
      </w:r>
      <m:oMath>
        <m:r>
          <w:rPr>
            <w:rFonts w:ascii="Cambria Math" w:hAnsi="Cambria Math" w:cs="Times New Roman"/>
            <w:sz w:val="22"/>
          </w:rPr>
          <m:t>Y = bX + e</m:t>
        </m:r>
      </m:oMath>
      <w:r w:rsidRPr="003F01FA">
        <w:rPr>
          <w:rFonts w:ascii="Times New Roman" w:hAnsi="Times New Roman" w:cs="Times New Roman"/>
          <w:sz w:val="22"/>
        </w:rPr>
        <w:t>, if X and error term e are independent and at least one has non-Gaussian distribution, the causal direction can be identified through asymmetry in residual independence.</w:t>
      </w:r>
    </w:p>
    <w:p w14:paraId="0E91B83F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Implementation: gCastle library v1.0.4rc1</w:t>
      </w:r>
    </w:p>
    <w:p w14:paraId="07560F79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Pruning threshold: 0.05</w:t>
      </w:r>
    </w:p>
    <w:p w14:paraId="0B9C4C7C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Prior knowledge matrix: Temporal constraints encoded</w:t>
      </w:r>
    </w:p>
    <w:p w14:paraId="062ED504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4DAEB51F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Gradient-based Optimization of DAG-penalized Likelihood (GOLEM)</w:t>
      </w:r>
    </w:p>
    <w:p w14:paraId="426748B8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GOLEM reformulates DAG learning as a continuous optimization problem with score function:</w:t>
      </w:r>
    </w:p>
    <w:p w14:paraId="0F5D883F" w14:textId="77777777" w:rsidR="007304FA" w:rsidRPr="003F01FA" w:rsidRDefault="00176F9A" w:rsidP="00D716BF">
      <w:pPr>
        <w:spacing w:line="480" w:lineRule="auto"/>
        <w:rPr>
          <w:rFonts w:ascii="Times New Roman" w:hAnsi="Times New Roman" w:cs="Times New Roman"/>
          <w:sz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min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W</m:t>
              </m:r>
            </m:sub>
          </m:sSub>
          <m:r>
            <w:rPr>
              <w:rFonts w:ascii="Cambria Math" w:hAnsi="Cambria Math" w:cs="Times New Roman"/>
              <w:sz w:val="22"/>
            </w:rPr>
            <m:t xml:space="preserve"> l(W;X) +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</w:rPr>
                    <m:t>W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2"/>
                </w:rPr>
                <m:t>1</m:t>
              </m:r>
            </m:sub>
          </m:sSub>
          <m:r>
            <w:rPr>
              <w:rFonts w:ascii="Cambria Math" w:hAnsi="Cambria Math" w:cs="Times New Roman"/>
              <w:sz w:val="22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2"/>
                </w:rPr>
                <m:t>2</m:t>
              </m:r>
            </m:sub>
          </m:sSub>
          <m:r>
            <w:rPr>
              <w:rFonts w:ascii="Cambria Math" w:hAnsi="Cambria Math" w:cs="Times New Roman"/>
              <w:sz w:val="22"/>
            </w:rPr>
            <m:t>h(W)</m:t>
          </m:r>
        </m:oMath>
      </m:oMathPara>
    </w:p>
    <w:p w14:paraId="1240A4B8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Where:</w:t>
      </w:r>
    </w:p>
    <w:p w14:paraId="54FBD36D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l(W;X) = negative log-likelihood</w:t>
      </w:r>
    </w:p>
    <w:p w14:paraId="5BEAD95C" w14:textId="77777777" w:rsidR="007304FA" w:rsidRPr="003F01FA" w:rsidRDefault="00176F9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1</m:t>
            </m:r>
          </m:sub>
        </m:sSub>
      </m:oMath>
      <w:r w:rsidR="007304FA" w:rsidRPr="003F01FA">
        <w:rPr>
          <w:rFonts w:ascii="Times New Roman" w:hAnsi="Times New Roman" w:cs="Times New Roman"/>
          <w:sz w:val="22"/>
        </w:rPr>
        <w:t xml:space="preserve"> = sparsity penalty (0.0001)</w:t>
      </w:r>
    </w:p>
    <w:p w14:paraId="5BA17350" w14:textId="77777777" w:rsidR="007304FA" w:rsidRPr="003F01FA" w:rsidRDefault="00176F9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2</m:t>
            </m:r>
          </m:sub>
        </m:sSub>
      </m:oMath>
      <w:r w:rsidR="007304FA" w:rsidRPr="003F01FA">
        <w:rPr>
          <w:rFonts w:ascii="Times New Roman" w:hAnsi="Times New Roman" w:cs="Times New Roman"/>
          <w:sz w:val="22"/>
        </w:rPr>
        <w:t xml:space="preserve"> = acyclicity penalty (1.0)</w:t>
      </w:r>
    </w:p>
    <w:p w14:paraId="5BD1BC8C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Learning rate: 1e-4</w:t>
      </w:r>
    </w:p>
    <w:p w14:paraId="183B23B3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Iterations: 10,000</w:t>
      </w:r>
    </w:p>
    <w:p w14:paraId="2FD53F87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Graph threshold: 0.001</w:t>
      </w:r>
    </w:p>
    <w:p w14:paraId="22F2EC0C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5C563F35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DAGs via M-matrices for Acyclicity (DAGMA)</w:t>
      </w:r>
    </w:p>
    <w:p w14:paraId="73C3AC97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DAGMA uses log-determinant characterization of acyclicity:</w:t>
      </w:r>
    </w:p>
    <w:p w14:paraId="34C122FA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m:oMathPara>
        <m:oMath>
          <m:r>
            <w:rPr>
              <w:rFonts w:ascii="Cambria Math" w:hAnsi="Cambria Math" w:cs="Times New Roman"/>
              <w:sz w:val="22"/>
            </w:rPr>
            <m:t>h(W) = -log det(I - W ⊙ W) + d log d</m:t>
          </m:r>
        </m:oMath>
      </m:oMathPara>
    </w:p>
    <w:p w14:paraId="7067B00D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Implementation: dagma library v1.0.0</w:t>
      </w:r>
    </w:p>
    <w:p w14:paraId="54D9DDC1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Neural network architecture: [n_variables, 32, 1]</w:t>
      </w:r>
    </w:p>
    <w:p w14:paraId="451D18D8" w14:textId="77777777" w:rsidR="007304FA" w:rsidRPr="003F01FA" w:rsidRDefault="00176F9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1</m:t>
            </m:r>
          </m:sub>
        </m:sSub>
      </m:oMath>
      <w:r w:rsidR="007304FA" w:rsidRPr="003F01FA">
        <w:rPr>
          <w:rFonts w:ascii="Times New Roman" w:hAnsi="Times New Roman" w:cs="Times New Roman"/>
          <w:sz w:val="22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</w:rPr>
              <m:t>2</m:t>
            </m:r>
          </m:sub>
        </m:sSub>
      </m:oMath>
      <w:r w:rsidR="007304FA" w:rsidRPr="003F01FA">
        <w:rPr>
          <w:rFonts w:ascii="Times New Roman" w:hAnsi="Times New Roman" w:cs="Times New Roman"/>
          <w:sz w:val="22"/>
        </w:rPr>
        <w:t xml:space="preserve"> = 0.001</w:t>
      </w:r>
    </w:p>
    <w:p w14:paraId="084EE73F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Learning rate: 0.0003</w:t>
      </w:r>
    </w:p>
    <w:p w14:paraId="560A0805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Warm-up iterations: 1,000</w:t>
      </w:r>
    </w:p>
    <w:p w14:paraId="59E28121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Training iterations: 8,000</w:t>
      </w:r>
    </w:p>
    <w:p w14:paraId="6180BC9B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Weight threshold: 0.1</w:t>
      </w:r>
    </w:p>
    <w:p w14:paraId="22D07C8C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3346D277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Causal discovery with Reinforcement Learning (CORL)</w:t>
      </w:r>
    </w:p>
    <w:p w14:paraId="3F04DD45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 xml:space="preserve">CORL frames graph generation as sequential decision-making where an agent learns to add </w:t>
      </w:r>
      <w:r w:rsidRPr="003F01FA">
        <w:rPr>
          <w:rFonts w:ascii="Times New Roman" w:hAnsi="Times New Roman" w:cs="Times New Roman"/>
          <w:sz w:val="22"/>
        </w:rPr>
        <w:lastRenderedPageBreak/>
        <w:t>edges maximizing a reward signal (score function reflecting data fit).</w:t>
      </w:r>
    </w:p>
    <w:p w14:paraId="38A98931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Implementation: gCastle library</w:t>
      </w:r>
    </w:p>
    <w:p w14:paraId="5B00F092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Encoder: Transformer-based (4 heads, 4 blocks)</w:t>
      </w:r>
    </w:p>
    <w:p w14:paraId="4E19EDBA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Batch size: 32</w:t>
      </w:r>
    </w:p>
    <w:p w14:paraId="53C1C67F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Actor/Critic learning rate: 1e-4</w:t>
      </w:r>
    </w:p>
    <w:p w14:paraId="4BE8CC61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Iterations: 500</w:t>
      </w:r>
    </w:p>
    <w:p w14:paraId="3CF581B3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Reward score type: BIC</w:t>
      </w:r>
    </w:p>
    <w:p w14:paraId="317D8F6A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Edge threshold: 0.00001</w:t>
      </w:r>
    </w:p>
    <w:p w14:paraId="38F391C0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Data type: float64</w:t>
      </w:r>
    </w:p>
    <w:p w14:paraId="732B4E16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</w:p>
    <w:p w14:paraId="5F5F8BF0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Cross-Validation for Causal Discovery</w:t>
      </w:r>
    </w:p>
    <w:p w14:paraId="6F887065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Method: 10-fold stratified cross-validation</w:t>
      </w:r>
    </w:p>
    <w:p w14:paraId="604CB658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Retention criterion: Edges detected in ≥6 folds (60% consistency)</w:t>
      </w:r>
    </w:p>
    <w:p w14:paraId="79FC3E48" w14:textId="77777777" w:rsidR="007304FA" w:rsidRPr="003F01FA" w:rsidRDefault="007304FA" w:rsidP="00D716BF">
      <w:pPr>
        <w:spacing w:line="480" w:lineRule="auto"/>
        <w:ind w:left="720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Separate analyses for disease/infection and symptom outcomes</w:t>
      </w:r>
    </w:p>
    <w:p w14:paraId="5CEE5B12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</w:p>
    <w:p w14:paraId="3F28B8C0" w14:textId="77777777" w:rsidR="007304FA" w:rsidRPr="003F01FA" w:rsidRDefault="007304FA" w:rsidP="00D716BF">
      <w:p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References:</w:t>
      </w:r>
    </w:p>
    <w:p w14:paraId="18447738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Kelsey JL, Whittemore AS, Evans AS, Thompson WD. Methods in Observational Epidemiology. 2nd ed. New York: Oxford University Press; 1996.</w:t>
      </w:r>
    </w:p>
    <w:p w14:paraId="159E4E2D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lastRenderedPageBreak/>
        <w:t>Hernán MA, Brumback B, Robins JM. Marginal structural models to estimate the causal effect of zidovudine on the survival of HIV-positive men. Epidemiology. 2000;11(5):561-570.</w:t>
      </w:r>
    </w:p>
    <w:p w14:paraId="7529DBFA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Snowden JM, Rose S, Mortimer KM. Implementation of g-computation on a simulated data set: demonstration of a causal inference technique. Am J Epidemiol. 2011;173(7):731-738.</w:t>
      </w:r>
    </w:p>
    <w:p w14:paraId="61E8F889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Benjamini Y, Hochberg Y. Controlling the false discovery rate: a practical and powerful approach to multiple testing. J R Stat Soc Series B. 1995;57(1):289-300.</w:t>
      </w:r>
    </w:p>
    <w:p w14:paraId="41937D35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VanderWeele TJ, Ding P. Sensitivity analysis in observational research: introducing the E-value. Ann Intern Med. 2017;167(4):268-274.</w:t>
      </w:r>
    </w:p>
    <w:p w14:paraId="52372123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Little RJA, Rubin DB. Statistical Analysis with Missing Data. 3rd ed. John Wiley &amp; Sons; 2019.</w:t>
      </w:r>
    </w:p>
    <w:p w14:paraId="27FF0F1D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Shimizu S, Inazumi T, Sogawa Y, et al. DirectLiNGAM: A direct method for learning a linear non-Gaussian structural equation model. J Mach Learn Res. 2011;12:1225-1248.</w:t>
      </w:r>
    </w:p>
    <w:p w14:paraId="7EF38560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Ng I, Ghassami A, Zhang K. On the role of sparsity and DAG constraints for learning linear DAGs. Adv Neural Inf Process Syst. 2020;33:17943-17954.</w:t>
      </w:r>
    </w:p>
    <w:p w14:paraId="5F50BCC4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Bello K, Aragam B, Ravikumar P. DAGMA: Learning DAGs via M-matrices and a log-determinant acyclicity characterization. Adv Neural Inf Process Syst. 2022;35:24770-</w:t>
      </w:r>
      <w:r w:rsidRPr="003F01FA">
        <w:rPr>
          <w:rFonts w:ascii="Times New Roman" w:hAnsi="Times New Roman" w:cs="Times New Roman"/>
          <w:sz w:val="22"/>
        </w:rPr>
        <w:lastRenderedPageBreak/>
        <w:t>24782.</w:t>
      </w:r>
    </w:p>
    <w:p w14:paraId="3766A603" w14:textId="77777777" w:rsidR="007304FA" w:rsidRPr="003F01FA" w:rsidRDefault="007304FA" w:rsidP="00D716B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t>Wang X, Du Y, Zhu S, et al. Ordering-based causal discovery with reinforcement learning. Proceedings of the Thirtieth International Joint Conference on Artificial Intelligence. 2021:3566-3573.</w:t>
      </w:r>
    </w:p>
    <w:p w14:paraId="77FB8FC3" w14:textId="77777777" w:rsidR="007304FA" w:rsidRPr="003F01FA" w:rsidRDefault="007304FA" w:rsidP="00D716BF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br w:type="page"/>
      </w:r>
    </w:p>
    <w:p w14:paraId="60B69B85" w14:textId="77777777" w:rsidR="007304FA" w:rsidRPr="003F01FA" w:rsidRDefault="007304FA" w:rsidP="00D716BF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3F01FA">
        <w:rPr>
          <w:rFonts w:ascii="Times New Roman" w:hAnsi="Times New Roman" w:cs="Times New Roman"/>
          <w:sz w:val="22"/>
        </w:rPr>
        <w:lastRenderedPageBreak/>
        <w:br w:type="page"/>
      </w:r>
    </w:p>
    <w:p w14:paraId="248A5B64" w14:textId="1037DC11" w:rsidR="00594EDA" w:rsidRPr="003F01FA" w:rsidRDefault="00594EDA" w:rsidP="00D716BF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</w:p>
    <w:sectPr w:rsidR="00594EDA" w:rsidRPr="003F0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EDFB" w14:textId="77777777" w:rsidR="00434485" w:rsidRDefault="00434485" w:rsidP="00434485">
      <w:r>
        <w:separator/>
      </w:r>
    </w:p>
  </w:endnote>
  <w:endnote w:type="continuationSeparator" w:id="0">
    <w:p w14:paraId="351DAED1" w14:textId="77777777" w:rsidR="00434485" w:rsidRDefault="00434485" w:rsidP="0043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95C8" w14:textId="77777777" w:rsidR="00434485" w:rsidRDefault="00434485" w:rsidP="00434485">
      <w:r>
        <w:separator/>
      </w:r>
    </w:p>
  </w:footnote>
  <w:footnote w:type="continuationSeparator" w:id="0">
    <w:p w14:paraId="0E2F9995" w14:textId="77777777" w:rsidR="00434485" w:rsidRDefault="00434485" w:rsidP="0043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AC0"/>
    <w:multiLevelType w:val="multilevel"/>
    <w:tmpl w:val="114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76FC2"/>
    <w:multiLevelType w:val="multilevel"/>
    <w:tmpl w:val="6F10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51CD9"/>
    <w:multiLevelType w:val="multilevel"/>
    <w:tmpl w:val="C7B8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A7FFA"/>
    <w:multiLevelType w:val="multilevel"/>
    <w:tmpl w:val="B68C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0011"/>
    <w:multiLevelType w:val="multilevel"/>
    <w:tmpl w:val="661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42CB"/>
    <w:multiLevelType w:val="multilevel"/>
    <w:tmpl w:val="5188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B4D31"/>
    <w:multiLevelType w:val="multilevel"/>
    <w:tmpl w:val="0F5A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31C33"/>
    <w:multiLevelType w:val="multilevel"/>
    <w:tmpl w:val="02BA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8306A"/>
    <w:multiLevelType w:val="multilevel"/>
    <w:tmpl w:val="281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D10D4"/>
    <w:multiLevelType w:val="multilevel"/>
    <w:tmpl w:val="6FA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B0752"/>
    <w:multiLevelType w:val="multilevel"/>
    <w:tmpl w:val="193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452714">
    <w:abstractNumId w:val="7"/>
  </w:num>
  <w:num w:numId="2" w16cid:durableId="2140372010">
    <w:abstractNumId w:val="4"/>
  </w:num>
  <w:num w:numId="3" w16cid:durableId="1936670975">
    <w:abstractNumId w:val="2"/>
  </w:num>
  <w:num w:numId="4" w16cid:durableId="251862019">
    <w:abstractNumId w:val="8"/>
  </w:num>
  <w:num w:numId="5" w16cid:durableId="285504061">
    <w:abstractNumId w:val="10"/>
  </w:num>
  <w:num w:numId="6" w16cid:durableId="1775636592">
    <w:abstractNumId w:val="9"/>
  </w:num>
  <w:num w:numId="7" w16cid:durableId="972175216">
    <w:abstractNumId w:val="5"/>
  </w:num>
  <w:num w:numId="8" w16cid:durableId="1522014410">
    <w:abstractNumId w:val="0"/>
  </w:num>
  <w:num w:numId="9" w16cid:durableId="1298531227">
    <w:abstractNumId w:val="6"/>
  </w:num>
  <w:num w:numId="10" w16cid:durableId="2247982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081172662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37722431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409961095">
    <w:abstractNumId w:val="1"/>
  </w:num>
  <w:num w:numId="14" w16cid:durableId="187630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FA"/>
    <w:rsid w:val="00176F9A"/>
    <w:rsid w:val="003F01FA"/>
    <w:rsid w:val="00434485"/>
    <w:rsid w:val="00594EDA"/>
    <w:rsid w:val="007304FA"/>
    <w:rsid w:val="008D56F2"/>
    <w:rsid w:val="00B75600"/>
    <w:rsid w:val="00BA6F35"/>
    <w:rsid w:val="00BD2221"/>
    <w:rsid w:val="00D47E53"/>
    <w:rsid w:val="00D716BF"/>
    <w:rsid w:val="00E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1974C6"/>
  <w15:chartTrackingRefBased/>
  <w15:docId w15:val="{6DBFB3AF-0A88-43FA-92D0-607C77ED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4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4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4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4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4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4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4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4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0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4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4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4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4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4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4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04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44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4485"/>
  </w:style>
  <w:style w:type="paragraph" w:styleId="ac">
    <w:name w:val="footer"/>
    <w:basedOn w:val="a"/>
    <w:link w:val="ad"/>
    <w:uiPriority w:val="99"/>
    <w:unhideWhenUsed/>
    <w:rsid w:val="004344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4485"/>
  </w:style>
  <w:style w:type="character" w:styleId="ae">
    <w:name w:val="Hyperlink"/>
    <w:basedOn w:val="a0"/>
    <w:uiPriority w:val="99"/>
    <w:unhideWhenUsed/>
    <w:rsid w:val="00176F9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7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957sax@okaya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948</Words>
  <Characters>5937</Characters>
  <Application>Microsoft Office Word</Application>
  <DocSecurity>0</DocSecurity>
  <Lines>156</Lines>
  <Paragraphs>118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Ooba</dc:creator>
  <cp:keywords/>
  <dc:description/>
  <cp:lastModifiedBy>Hikaru Ooba</cp:lastModifiedBy>
  <cp:revision>9</cp:revision>
  <dcterms:created xsi:type="dcterms:W3CDTF">2025-09-10T13:28:00Z</dcterms:created>
  <dcterms:modified xsi:type="dcterms:W3CDTF">2025-09-12T10:53:00Z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a33943cc-d728-48b7-8bca-72bf93f2ddd4</vt:lpwstr>
  </property>
</Properties>
</file>