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4E7BB" w14:textId="46EFF479" w:rsidR="007515C6" w:rsidRPr="00B26373" w:rsidRDefault="007515C6" w:rsidP="000F1CBF">
      <w:pPr>
        <w:widowControl/>
        <w:spacing w:after="240" w:line="480" w:lineRule="auto"/>
        <w:jc w:val="center"/>
        <w:rPr>
          <w:rFonts w:cs="Times New Roman"/>
          <w:b/>
          <w:kern w:val="0"/>
          <w:sz w:val="44"/>
          <w:szCs w:val="44"/>
          <w:lang w:val="en-GB" w:eastAsia="en-US"/>
        </w:rPr>
      </w:pPr>
      <w:r w:rsidRPr="00B26373">
        <w:rPr>
          <w:rFonts w:cs="Times New Roman"/>
          <w:b/>
          <w:kern w:val="0"/>
          <w:sz w:val="44"/>
          <w:szCs w:val="44"/>
          <w:lang w:val="en-GB" w:eastAsia="en-US"/>
        </w:rPr>
        <w:t>Supporting information</w:t>
      </w:r>
    </w:p>
    <w:p w14:paraId="2080EC04" w14:textId="77777777" w:rsidR="007515C6" w:rsidRPr="009105EC" w:rsidRDefault="007515C6" w:rsidP="000F1CBF">
      <w:pPr>
        <w:widowControl/>
        <w:spacing w:after="240" w:line="480" w:lineRule="auto"/>
        <w:jc w:val="center"/>
        <w:rPr>
          <w:rFonts w:cs="Times New Roman"/>
          <w:b/>
          <w:kern w:val="0"/>
          <w:sz w:val="40"/>
          <w:szCs w:val="40"/>
          <w:lang w:val="en-GB" w:eastAsia="en-US"/>
        </w:rPr>
      </w:pPr>
    </w:p>
    <w:p w14:paraId="00743F38" w14:textId="525C55A0" w:rsidR="000F1CBF" w:rsidRPr="009105EC" w:rsidRDefault="000F1CBF" w:rsidP="000F1CBF">
      <w:pPr>
        <w:widowControl/>
        <w:spacing w:after="240" w:line="480" w:lineRule="auto"/>
        <w:jc w:val="center"/>
        <w:rPr>
          <w:rFonts w:cs="Times New Roman"/>
          <w:b/>
          <w:kern w:val="0"/>
          <w:sz w:val="40"/>
          <w:szCs w:val="40"/>
          <w:lang w:val="en-GB" w:eastAsia="en-US"/>
        </w:rPr>
      </w:pPr>
      <w:r w:rsidRPr="009105EC">
        <w:rPr>
          <w:rFonts w:cs="Times New Roman"/>
          <w:b/>
          <w:kern w:val="0"/>
          <w:sz w:val="40"/>
          <w:szCs w:val="40"/>
          <w:lang w:val="en-GB" w:eastAsia="en-US"/>
        </w:rPr>
        <w:t>Biochar-supported Fe/Mg co-doped MoS₂ synergistically enhances PMS activation for the degradation of tetracycline hydrochloride: A study on the Fe²⁺/Fe³⁺ cycling driving mechanism and catalytic stability</w:t>
      </w:r>
    </w:p>
    <w:p w14:paraId="111D29EF" w14:textId="12EC0A80" w:rsidR="001856BF" w:rsidRPr="00B26373" w:rsidRDefault="007515C6" w:rsidP="00B26373">
      <w:pPr>
        <w:pStyle w:val="RSCB01ARTAbstract"/>
        <w:spacing w:after="0" w:line="240" w:lineRule="auto"/>
        <w:rPr>
          <w:rFonts w:cstheme="minorHAnsi"/>
          <w:sz w:val="32"/>
          <w:szCs w:val="32"/>
          <w:vertAlign w:val="superscript"/>
          <w:lang w:eastAsia="zh-CN"/>
        </w:rPr>
      </w:pPr>
      <w:r w:rsidRPr="00B26373">
        <w:rPr>
          <w:rFonts w:cstheme="minorHAnsi"/>
          <w:sz w:val="32"/>
          <w:szCs w:val="32"/>
        </w:rPr>
        <w:t xml:space="preserve">Haifeng Li, </w:t>
      </w:r>
      <w:r w:rsidRPr="00B26373">
        <w:rPr>
          <w:rFonts w:cstheme="minorHAnsi"/>
          <w:sz w:val="32"/>
          <w:szCs w:val="32"/>
          <w:vertAlign w:val="superscript"/>
        </w:rPr>
        <w:t>a</w:t>
      </w:r>
      <w:r w:rsidRPr="00B26373">
        <w:rPr>
          <w:rFonts w:cstheme="minorHAnsi"/>
          <w:sz w:val="32"/>
          <w:szCs w:val="32"/>
        </w:rPr>
        <w:t xml:space="preserve"> Yu Yao, </w:t>
      </w:r>
      <w:r w:rsidRPr="00B26373">
        <w:rPr>
          <w:rFonts w:cstheme="minorHAnsi"/>
          <w:sz w:val="32"/>
          <w:szCs w:val="32"/>
          <w:vertAlign w:val="superscript"/>
        </w:rPr>
        <w:t>a</w:t>
      </w:r>
      <w:r w:rsidRPr="00B26373">
        <w:rPr>
          <w:rFonts w:cstheme="minorHAnsi"/>
          <w:sz w:val="32"/>
          <w:szCs w:val="32"/>
        </w:rPr>
        <w:t xml:space="preserve"> Peixuan Li, </w:t>
      </w:r>
      <w:r w:rsidRPr="00B26373">
        <w:rPr>
          <w:rFonts w:cstheme="minorHAnsi"/>
          <w:sz w:val="32"/>
          <w:szCs w:val="32"/>
          <w:vertAlign w:val="superscript"/>
        </w:rPr>
        <w:t>a</w:t>
      </w:r>
      <w:r w:rsidRPr="00B26373">
        <w:rPr>
          <w:rFonts w:cstheme="minorHAnsi"/>
          <w:sz w:val="32"/>
          <w:szCs w:val="32"/>
        </w:rPr>
        <w:t xml:space="preserve"> Xiqian Guo,</w:t>
      </w:r>
      <w:r w:rsidRPr="00B26373">
        <w:rPr>
          <w:rFonts w:cstheme="minorHAnsi"/>
          <w:sz w:val="32"/>
          <w:szCs w:val="32"/>
          <w:vertAlign w:val="superscript"/>
        </w:rPr>
        <w:t xml:space="preserve"> a</w:t>
      </w:r>
      <w:r w:rsidRPr="00B26373">
        <w:rPr>
          <w:rFonts w:cstheme="minorHAnsi"/>
          <w:sz w:val="32"/>
          <w:szCs w:val="32"/>
        </w:rPr>
        <w:t xml:space="preserve"> Yan Zhang,*</w:t>
      </w:r>
      <w:r w:rsidRPr="00B26373">
        <w:rPr>
          <w:rFonts w:cstheme="minorHAnsi"/>
          <w:sz w:val="32"/>
          <w:szCs w:val="32"/>
          <w:vertAlign w:val="superscript"/>
        </w:rPr>
        <w:t xml:space="preserve"> a</w:t>
      </w:r>
      <w:r w:rsidRPr="00B26373">
        <w:rPr>
          <w:rFonts w:cstheme="minorHAnsi"/>
          <w:sz w:val="32"/>
          <w:szCs w:val="32"/>
        </w:rPr>
        <w:t xml:space="preserve"> Jifen Wang*</w:t>
      </w:r>
      <w:r w:rsidRPr="00B26373">
        <w:rPr>
          <w:rFonts w:cstheme="minorHAnsi"/>
          <w:sz w:val="32"/>
          <w:szCs w:val="32"/>
          <w:vertAlign w:val="superscript"/>
        </w:rPr>
        <w:t xml:space="preserve"> a</w:t>
      </w:r>
      <w:r w:rsidRPr="00B26373">
        <w:rPr>
          <w:rFonts w:cstheme="minorHAnsi"/>
          <w:sz w:val="32"/>
          <w:szCs w:val="32"/>
          <w:lang w:eastAsia="zh-CN"/>
        </w:rPr>
        <w:t xml:space="preserve"> and</w:t>
      </w:r>
      <w:r w:rsidRPr="00B26373">
        <w:rPr>
          <w:rFonts w:cstheme="minorHAnsi"/>
          <w:sz w:val="32"/>
          <w:szCs w:val="32"/>
        </w:rPr>
        <w:t xml:space="preserve"> Yi Zhang.</w:t>
      </w:r>
      <w:r w:rsidRPr="00B26373">
        <w:rPr>
          <w:rFonts w:cstheme="minorHAnsi"/>
          <w:sz w:val="32"/>
          <w:szCs w:val="32"/>
          <w:vertAlign w:val="superscript"/>
          <w:lang w:eastAsia="zh-CN"/>
        </w:rPr>
        <w:t>a</w:t>
      </w:r>
    </w:p>
    <w:p w14:paraId="4075AE11" w14:textId="60DDF0E0" w:rsidR="000F1CBF" w:rsidRPr="00B26373" w:rsidRDefault="007515C6" w:rsidP="00B26373">
      <w:pPr>
        <w:widowControl/>
        <w:rPr>
          <w:rFonts w:eastAsia="宋体" w:cstheme="minorHAnsi"/>
          <w:kern w:val="0"/>
          <w:sz w:val="32"/>
          <w:szCs w:val="32"/>
          <w:lang w:eastAsia="en-US"/>
        </w:rPr>
      </w:pPr>
      <w:r w:rsidRPr="00B26373">
        <w:rPr>
          <w:rFonts w:eastAsia="宋体" w:cstheme="minorHAnsi"/>
          <w:kern w:val="0"/>
          <w:sz w:val="32"/>
          <w:szCs w:val="32"/>
          <w:vertAlign w:val="superscript"/>
        </w:rPr>
        <w:t>a</w:t>
      </w:r>
      <w:r w:rsidR="000F1CBF" w:rsidRPr="00B26373">
        <w:rPr>
          <w:rFonts w:eastAsia="宋体" w:cstheme="minorHAnsi"/>
          <w:kern w:val="0"/>
          <w:sz w:val="32"/>
          <w:szCs w:val="32"/>
          <w:lang w:eastAsia="en-US"/>
        </w:rPr>
        <w:t>School of Resources and Environmental Engineering, Shanghai Polytechnic University, 2360 Jinhai Road, Pudong New Area, Shanghai, China.</w:t>
      </w:r>
    </w:p>
    <w:p w14:paraId="2F11E3B9" w14:textId="3B5BADEF" w:rsidR="007515C6" w:rsidRPr="00B26373" w:rsidRDefault="007515C6" w:rsidP="00B26373">
      <w:pPr>
        <w:pStyle w:val="StyleFACorrespondingAuthorFootnote7pt"/>
        <w:spacing w:after="0" w:line="240" w:lineRule="auto"/>
        <w:rPr>
          <w:rFonts w:asciiTheme="minorHAnsi" w:hAnsiTheme="minorHAnsi" w:cstheme="minorHAnsi"/>
          <w:sz w:val="32"/>
          <w:szCs w:val="32"/>
        </w:rPr>
      </w:pPr>
      <w:r w:rsidRPr="00B26373">
        <w:rPr>
          <w:rFonts w:asciiTheme="minorHAnsi" w:hAnsiTheme="minorHAnsi" w:cstheme="minorHAnsi"/>
          <w:sz w:val="32"/>
          <w:szCs w:val="32"/>
        </w:rPr>
        <w:t xml:space="preserve">Email:yzhang@sspu.edu.cn </w:t>
      </w:r>
      <w:r w:rsidRPr="00B26373">
        <w:rPr>
          <w:rFonts w:asciiTheme="minorHAnsi" w:eastAsiaTheme="minorEastAsia" w:hAnsiTheme="minorHAnsi" w:cstheme="minorHAnsi"/>
          <w:sz w:val="32"/>
          <w:szCs w:val="32"/>
        </w:rPr>
        <w:t xml:space="preserve">; </w:t>
      </w:r>
      <w:hyperlink r:id="rId7" w:history="1">
        <w:r w:rsidRPr="00B26373">
          <w:rPr>
            <w:rStyle w:val="af3"/>
            <w:rFonts w:asciiTheme="minorHAnsi" w:hAnsiTheme="minorHAnsi" w:cstheme="minorHAnsi"/>
            <w:sz w:val="32"/>
            <w:szCs w:val="32"/>
          </w:rPr>
          <w:t>wangjifen@sspu.edu.cn</w:t>
        </w:r>
      </w:hyperlink>
    </w:p>
    <w:p w14:paraId="1194A16F" w14:textId="77777777" w:rsidR="000F1CBF" w:rsidRPr="007515C6" w:rsidRDefault="000F1CBF" w:rsidP="00AA4F0A">
      <w:pPr>
        <w:spacing w:line="360" w:lineRule="auto"/>
        <w:ind w:firstLine="420"/>
        <w:rPr>
          <w:rFonts w:ascii="Times New Roman" w:hAnsi="Times New Roman" w:cs="Times New Roman"/>
          <w:sz w:val="24"/>
          <w:szCs w:val="24"/>
        </w:rPr>
      </w:pPr>
    </w:p>
    <w:p w14:paraId="773A518E" w14:textId="77777777" w:rsidR="000F1CBF" w:rsidRPr="007351C8" w:rsidRDefault="000F1CBF" w:rsidP="00AA4F0A">
      <w:pPr>
        <w:spacing w:line="360" w:lineRule="auto"/>
        <w:ind w:firstLine="420"/>
        <w:rPr>
          <w:rFonts w:ascii="Times New Roman" w:hAnsi="Times New Roman" w:cs="Times New Roman"/>
          <w:sz w:val="24"/>
          <w:szCs w:val="24"/>
        </w:rPr>
      </w:pPr>
    </w:p>
    <w:p w14:paraId="4DC2AC61" w14:textId="77777777" w:rsidR="000F1CBF" w:rsidRPr="007351C8" w:rsidRDefault="000F1CBF" w:rsidP="00AA4F0A">
      <w:pPr>
        <w:spacing w:line="360" w:lineRule="auto"/>
        <w:ind w:firstLine="420"/>
        <w:rPr>
          <w:rFonts w:ascii="Times New Roman" w:hAnsi="Times New Roman" w:cs="Times New Roman"/>
          <w:sz w:val="24"/>
          <w:szCs w:val="24"/>
        </w:rPr>
      </w:pPr>
    </w:p>
    <w:p w14:paraId="204D4B25" w14:textId="77777777" w:rsidR="000F1CBF" w:rsidRPr="007351C8" w:rsidRDefault="000F1CBF" w:rsidP="00AA4F0A">
      <w:pPr>
        <w:spacing w:line="360" w:lineRule="auto"/>
        <w:ind w:firstLine="420"/>
        <w:rPr>
          <w:rFonts w:ascii="Times New Roman" w:hAnsi="Times New Roman" w:cs="Times New Roman"/>
          <w:sz w:val="24"/>
          <w:szCs w:val="24"/>
        </w:rPr>
      </w:pPr>
    </w:p>
    <w:p w14:paraId="64368698" w14:textId="77777777" w:rsidR="007351C8" w:rsidRPr="007351C8" w:rsidRDefault="007351C8" w:rsidP="00AA4F0A">
      <w:pPr>
        <w:spacing w:line="360" w:lineRule="auto"/>
        <w:ind w:firstLine="420"/>
        <w:rPr>
          <w:rFonts w:ascii="Times New Roman" w:hAnsi="Times New Roman" w:cs="Times New Roman"/>
          <w:sz w:val="24"/>
          <w:szCs w:val="24"/>
        </w:rPr>
      </w:pPr>
    </w:p>
    <w:p w14:paraId="25D3C5BC" w14:textId="2AAAFBE3" w:rsidR="000F1CBF" w:rsidRPr="00B26373" w:rsidRDefault="000F1CBF" w:rsidP="000F1CBF">
      <w:pPr>
        <w:spacing w:line="360" w:lineRule="auto"/>
        <w:rPr>
          <w:rFonts w:cstheme="minorHAnsi"/>
          <w:sz w:val="28"/>
          <w:szCs w:val="28"/>
        </w:rPr>
      </w:pPr>
      <w:r w:rsidRPr="00B26373">
        <w:rPr>
          <w:rFonts w:cstheme="minorHAnsi"/>
          <w:sz w:val="28"/>
          <w:szCs w:val="28"/>
        </w:rPr>
        <w:t xml:space="preserve">This supplementary material contains </w:t>
      </w:r>
      <w:r w:rsidR="004A39BA">
        <w:rPr>
          <w:rFonts w:cstheme="minorHAnsi" w:hint="eastAsia"/>
          <w:sz w:val="28"/>
          <w:szCs w:val="28"/>
        </w:rPr>
        <w:t>8</w:t>
      </w:r>
      <w:r w:rsidRPr="00B26373">
        <w:rPr>
          <w:rFonts w:cstheme="minorHAnsi"/>
          <w:sz w:val="28"/>
          <w:szCs w:val="28"/>
        </w:rPr>
        <w:t xml:space="preserve"> pages, including </w:t>
      </w:r>
      <w:r w:rsidR="004A39BA">
        <w:rPr>
          <w:rFonts w:cstheme="minorHAnsi" w:hint="eastAsia"/>
          <w:sz w:val="28"/>
          <w:szCs w:val="28"/>
        </w:rPr>
        <w:t>5</w:t>
      </w:r>
      <w:r w:rsidRPr="00B26373">
        <w:rPr>
          <w:rFonts w:cstheme="minorHAnsi"/>
          <w:sz w:val="28"/>
          <w:szCs w:val="28"/>
        </w:rPr>
        <w:t xml:space="preserve"> Texts, 1 Table</w:t>
      </w:r>
      <w:r w:rsidR="00F61A40">
        <w:rPr>
          <w:rFonts w:cstheme="minorHAnsi" w:hint="eastAsia"/>
          <w:sz w:val="28"/>
          <w:szCs w:val="28"/>
        </w:rPr>
        <w:t>,</w:t>
      </w:r>
      <w:r w:rsidR="00F61A40">
        <w:rPr>
          <w:rFonts w:cstheme="minorHAnsi"/>
          <w:sz w:val="28"/>
          <w:szCs w:val="28"/>
        </w:rPr>
        <w:t xml:space="preserve"> and </w:t>
      </w:r>
      <w:r w:rsidR="00F61A40">
        <w:rPr>
          <w:rFonts w:cstheme="minorHAnsi" w:hint="eastAsia"/>
          <w:sz w:val="28"/>
          <w:szCs w:val="28"/>
        </w:rPr>
        <w:t>1 figure</w:t>
      </w:r>
      <w:r w:rsidR="007351C8" w:rsidRPr="00B26373">
        <w:rPr>
          <w:rFonts w:cstheme="minorHAnsi"/>
          <w:sz w:val="28"/>
          <w:szCs w:val="28"/>
        </w:rPr>
        <w:t>.</w:t>
      </w:r>
    </w:p>
    <w:p w14:paraId="16744CD0" w14:textId="77777777" w:rsidR="000F1CBF" w:rsidRPr="007351C8" w:rsidRDefault="000F1CBF" w:rsidP="00AA4F0A">
      <w:pPr>
        <w:spacing w:line="360" w:lineRule="auto"/>
        <w:ind w:firstLine="420"/>
        <w:rPr>
          <w:rFonts w:ascii="Times New Roman" w:hAnsi="Times New Roman" w:cs="Times New Roman"/>
          <w:sz w:val="24"/>
          <w:szCs w:val="24"/>
        </w:rPr>
      </w:pPr>
    </w:p>
    <w:p w14:paraId="1654F1EB" w14:textId="77777777" w:rsidR="00F765A6" w:rsidRPr="007351C8" w:rsidRDefault="00F765A6" w:rsidP="00F765A6">
      <w:pPr>
        <w:spacing w:line="360" w:lineRule="auto"/>
        <w:rPr>
          <w:rFonts w:ascii="Times New Roman" w:hAnsi="Times New Roman" w:cs="Times New Roman"/>
          <w:b/>
          <w:bCs/>
          <w:sz w:val="24"/>
          <w:szCs w:val="24"/>
        </w:rPr>
      </w:pPr>
      <w:r w:rsidRPr="007351C8">
        <w:rPr>
          <w:rFonts w:ascii="Times New Roman" w:hAnsi="Times New Roman" w:cs="Times New Roman"/>
          <w:b/>
          <w:bCs/>
          <w:sz w:val="24"/>
          <w:szCs w:val="24"/>
        </w:rPr>
        <w:lastRenderedPageBreak/>
        <w:t xml:space="preserve">Lists of Captions: </w:t>
      </w:r>
    </w:p>
    <w:p w14:paraId="55067C81" w14:textId="01CC513B" w:rsidR="000F1CBF" w:rsidRPr="007351C8" w:rsidRDefault="00F765A6" w:rsidP="00F765A6">
      <w:pPr>
        <w:spacing w:line="360" w:lineRule="auto"/>
        <w:rPr>
          <w:rFonts w:ascii="Times New Roman" w:hAnsi="Times New Roman" w:cs="Times New Roman"/>
          <w:sz w:val="24"/>
          <w:szCs w:val="24"/>
        </w:rPr>
      </w:pPr>
      <w:r w:rsidRPr="007351C8">
        <w:rPr>
          <w:rFonts w:ascii="Times New Roman" w:hAnsi="Times New Roman" w:cs="Times New Roman"/>
          <w:b/>
          <w:bCs/>
          <w:sz w:val="24"/>
          <w:szCs w:val="24"/>
        </w:rPr>
        <w:t xml:space="preserve">Text S1. </w:t>
      </w:r>
      <w:r w:rsidRPr="007351C8">
        <w:rPr>
          <w:rFonts w:ascii="Times New Roman" w:hAnsi="Times New Roman" w:cs="Times New Roman"/>
          <w:sz w:val="24"/>
          <w:szCs w:val="24"/>
        </w:rPr>
        <w:t>Chemicals and reagents.</w:t>
      </w:r>
    </w:p>
    <w:p w14:paraId="24DC4911" w14:textId="1AD66FF4" w:rsidR="00F61571" w:rsidRPr="007351C8" w:rsidRDefault="00F61571" w:rsidP="00F765A6">
      <w:pPr>
        <w:spacing w:line="360" w:lineRule="auto"/>
        <w:rPr>
          <w:rFonts w:ascii="Times New Roman" w:hAnsi="Times New Roman" w:cs="Times New Roman"/>
          <w:sz w:val="24"/>
          <w:szCs w:val="24"/>
        </w:rPr>
      </w:pPr>
      <w:r w:rsidRPr="007351C8">
        <w:rPr>
          <w:rFonts w:ascii="Times New Roman" w:hAnsi="Times New Roman" w:cs="Times New Roman"/>
          <w:b/>
          <w:bCs/>
          <w:sz w:val="24"/>
          <w:szCs w:val="24"/>
        </w:rPr>
        <w:t>Text S</w:t>
      </w:r>
      <w:r w:rsidRPr="007351C8">
        <w:rPr>
          <w:rFonts w:ascii="Times New Roman" w:hAnsi="Times New Roman" w:cs="Times New Roman" w:hint="eastAsia"/>
          <w:b/>
          <w:bCs/>
          <w:sz w:val="24"/>
          <w:szCs w:val="24"/>
        </w:rPr>
        <w:t>2</w:t>
      </w:r>
      <w:r w:rsidRPr="007351C8">
        <w:rPr>
          <w:rFonts w:ascii="Times New Roman" w:hAnsi="Times New Roman" w:cs="Times New Roman"/>
          <w:b/>
          <w:bCs/>
          <w:sz w:val="24"/>
          <w:szCs w:val="24"/>
        </w:rPr>
        <w:t>.</w:t>
      </w:r>
      <w:r w:rsidR="007351C8" w:rsidRPr="007351C8">
        <w:rPr>
          <w:rFonts w:ascii="Times New Roman" w:hAnsi="Times New Roman" w:cs="Times New Roman" w:hint="eastAsia"/>
          <w:b/>
          <w:bCs/>
          <w:sz w:val="24"/>
          <w:szCs w:val="24"/>
        </w:rPr>
        <w:t xml:space="preserve"> </w:t>
      </w:r>
      <w:r w:rsidRPr="007351C8">
        <w:rPr>
          <w:rFonts w:ascii="Times New Roman" w:hAnsi="Times New Roman" w:cs="Times New Roman"/>
          <w:sz w:val="24"/>
          <w:szCs w:val="24"/>
        </w:rPr>
        <w:t>Experimental procedures for pollutant degradation using various catalytic systems</w:t>
      </w:r>
      <w:r w:rsidRPr="007351C8">
        <w:rPr>
          <w:rFonts w:ascii="Times New Roman" w:hAnsi="Times New Roman" w:cs="Times New Roman" w:hint="eastAsia"/>
          <w:sz w:val="24"/>
          <w:szCs w:val="24"/>
        </w:rPr>
        <w:t>.</w:t>
      </w:r>
    </w:p>
    <w:p w14:paraId="267D4763" w14:textId="2220E5B0" w:rsidR="00F61571" w:rsidRPr="007351C8" w:rsidRDefault="00F61571" w:rsidP="00F765A6">
      <w:pPr>
        <w:spacing w:line="360" w:lineRule="auto"/>
        <w:rPr>
          <w:rFonts w:ascii="Times New Roman" w:hAnsi="Times New Roman" w:cs="Times New Roman"/>
          <w:sz w:val="24"/>
          <w:szCs w:val="24"/>
        </w:rPr>
      </w:pPr>
      <w:r w:rsidRPr="007351C8">
        <w:rPr>
          <w:rFonts w:ascii="Times New Roman" w:hAnsi="Times New Roman" w:cs="Times New Roman"/>
          <w:b/>
          <w:bCs/>
          <w:sz w:val="24"/>
          <w:szCs w:val="24"/>
        </w:rPr>
        <w:t>Text S</w:t>
      </w:r>
      <w:r w:rsidRPr="007351C8">
        <w:rPr>
          <w:rFonts w:ascii="Times New Roman" w:hAnsi="Times New Roman" w:cs="Times New Roman" w:hint="eastAsia"/>
          <w:b/>
          <w:bCs/>
          <w:sz w:val="24"/>
          <w:szCs w:val="24"/>
        </w:rPr>
        <w:t>3</w:t>
      </w:r>
      <w:r w:rsidRPr="007351C8">
        <w:rPr>
          <w:rFonts w:ascii="Times New Roman" w:hAnsi="Times New Roman" w:cs="Times New Roman"/>
          <w:b/>
          <w:bCs/>
          <w:sz w:val="24"/>
          <w:szCs w:val="24"/>
        </w:rPr>
        <w:t>.</w:t>
      </w:r>
      <w:r w:rsidR="00D92123" w:rsidRPr="007351C8">
        <w:rPr>
          <w:rFonts w:ascii="Times New Roman" w:hAnsi="Times New Roman"/>
        </w:rPr>
        <w:t xml:space="preserve"> </w:t>
      </w:r>
      <w:r w:rsidR="00D92123" w:rsidRPr="007351C8">
        <w:rPr>
          <w:rFonts w:ascii="Times New Roman" w:hAnsi="Times New Roman" w:cs="Times New Roman"/>
          <w:sz w:val="24"/>
          <w:szCs w:val="24"/>
        </w:rPr>
        <w:t>Simulate the anions found in natural water bodies</w:t>
      </w:r>
      <w:r w:rsidR="00D92123" w:rsidRPr="007351C8">
        <w:rPr>
          <w:rFonts w:ascii="Times New Roman" w:hAnsi="Times New Roman" w:cs="Times New Roman" w:hint="eastAsia"/>
          <w:sz w:val="24"/>
          <w:szCs w:val="24"/>
        </w:rPr>
        <w:t>.</w:t>
      </w:r>
    </w:p>
    <w:p w14:paraId="5089C0CF" w14:textId="6DB67CAF" w:rsidR="002F3C91" w:rsidRPr="007351C8" w:rsidRDefault="00ED0948" w:rsidP="00ED0948">
      <w:pPr>
        <w:spacing w:line="360" w:lineRule="auto"/>
        <w:rPr>
          <w:rFonts w:ascii="Times New Roman" w:hAnsi="Times New Roman" w:cs="Times New Roman"/>
          <w:sz w:val="24"/>
          <w:szCs w:val="24"/>
        </w:rPr>
      </w:pPr>
      <w:r w:rsidRPr="007351C8">
        <w:rPr>
          <w:rFonts w:ascii="Times New Roman" w:hAnsi="Times New Roman" w:cs="Times New Roman"/>
          <w:b/>
          <w:bCs/>
          <w:sz w:val="24"/>
          <w:szCs w:val="24"/>
        </w:rPr>
        <w:t>Text S</w:t>
      </w:r>
      <w:r w:rsidRPr="007351C8">
        <w:rPr>
          <w:rFonts w:ascii="Times New Roman" w:hAnsi="Times New Roman" w:cs="Times New Roman" w:hint="eastAsia"/>
          <w:b/>
          <w:bCs/>
          <w:sz w:val="24"/>
          <w:szCs w:val="24"/>
        </w:rPr>
        <w:t>4</w:t>
      </w:r>
      <w:r w:rsidRPr="007351C8">
        <w:rPr>
          <w:rFonts w:ascii="Times New Roman" w:hAnsi="Times New Roman" w:cs="Times New Roman"/>
          <w:b/>
          <w:bCs/>
          <w:sz w:val="24"/>
          <w:szCs w:val="24"/>
        </w:rPr>
        <w:t>.</w:t>
      </w:r>
      <w:r w:rsidRPr="007351C8">
        <w:rPr>
          <w:rFonts w:ascii="Times New Roman" w:hAnsi="Times New Roman"/>
        </w:rPr>
        <w:t xml:space="preserve"> </w:t>
      </w:r>
      <w:r w:rsidR="00E33D02" w:rsidRPr="007351C8">
        <w:rPr>
          <w:rFonts w:ascii="Times New Roman" w:hAnsi="Times New Roman" w:cs="Times New Roman"/>
          <w:sz w:val="24"/>
          <w:szCs w:val="24"/>
        </w:rPr>
        <w:t>The concentration of TCH in the degradation experiments was evaluated using high-performance liquid chromatography-mass spectrometry</w:t>
      </w:r>
      <w:r w:rsidR="00E33D02" w:rsidRPr="007351C8">
        <w:rPr>
          <w:rFonts w:ascii="Times New Roman" w:hAnsi="Times New Roman" w:cs="Times New Roman" w:hint="eastAsia"/>
          <w:sz w:val="24"/>
          <w:szCs w:val="24"/>
        </w:rPr>
        <w:t>.</w:t>
      </w:r>
    </w:p>
    <w:p w14:paraId="2EEE528D" w14:textId="0B024D39" w:rsidR="002F3C91" w:rsidRPr="007351C8" w:rsidRDefault="002F3C91" w:rsidP="00ED0948">
      <w:pPr>
        <w:spacing w:line="360" w:lineRule="auto"/>
        <w:rPr>
          <w:rFonts w:ascii="Times New Roman" w:hAnsi="Times New Roman" w:cs="Times New Roman"/>
          <w:sz w:val="24"/>
          <w:szCs w:val="24"/>
        </w:rPr>
      </w:pPr>
      <w:r w:rsidRPr="007351C8">
        <w:rPr>
          <w:rFonts w:ascii="Times New Roman" w:hAnsi="Times New Roman" w:cs="Times New Roman"/>
          <w:b/>
          <w:bCs/>
          <w:sz w:val="24"/>
          <w:szCs w:val="24"/>
        </w:rPr>
        <w:t>Text S</w:t>
      </w:r>
      <w:r w:rsidRPr="007351C8">
        <w:rPr>
          <w:rFonts w:ascii="Times New Roman" w:hAnsi="Times New Roman" w:cs="Times New Roman" w:hint="eastAsia"/>
          <w:b/>
          <w:bCs/>
          <w:sz w:val="24"/>
          <w:szCs w:val="24"/>
        </w:rPr>
        <w:t>5</w:t>
      </w:r>
      <w:r w:rsidRPr="007351C8">
        <w:rPr>
          <w:rFonts w:ascii="Times New Roman" w:hAnsi="Times New Roman" w:cs="Times New Roman"/>
          <w:b/>
          <w:bCs/>
          <w:sz w:val="24"/>
          <w:szCs w:val="24"/>
        </w:rPr>
        <w:t>.</w:t>
      </w:r>
      <w:r w:rsidR="00912A1B" w:rsidRPr="007351C8">
        <w:rPr>
          <w:rFonts w:ascii="Times New Roman" w:hAnsi="Times New Roman" w:cs="Times New Roman"/>
          <w:sz w:val="24"/>
          <w:szCs w:val="24"/>
        </w:rPr>
        <w:t xml:space="preserve"> The concentrations of metal ions in the water were measured using an Inductively Coupled Plasma Atomic Emission Spectrometer (ICP-AES) following each treatment cycle.</w:t>
      </w:r>
    </w:p>
    <w:p w14:paraId="713C0362" w14:textId="40AF7E1C" w:rsidR="007A74A3" w:rsidRDefault="007A74A3" w:rsidP="00ED0948">
      <w:pPr>
        <w:spacing w:line="360" w:lineRule="auto"/>
        <w:rPr>
          <w:rFonts w:ascii="Times New Roman" w:hAnsi="Times New Roman" w:cs="Times New Roman"/>
          <w:sz w:val="24"/>
          <w:szCs w:val="24"/>
        </w:rPr>
      </w:pPr>
      <w:r w:rsidRPr="007351C8">
        <w:rPr>
          <w:rFonts w:ascii="Times New Roman" w:hAnsi="Times New Roman" w:cs="Times New Roman"/>
          <w:b/>
          <w:bCs/>
          <w:sz w:val="24"/>
          <w:szCs w:val="24"/>
        </w:rPr>
        <w:t xml:space="preserve">Table </w:t>
      </w:r>
      <w:r w:rsidR="00E13554" w:rsidRPr="007351C8">
        <w:rPr>
          <w:rFonts w:ascii="Times New Roman" w:hAnsi="Times New Roman" w:cs="Times New Roman" w:hint="eastAsia"/>
          <w:b/>
          <w:bCs/>
          <w:sz w:val="24"/>
          <w:szCs w:val="24"/>
        </w:rPr>
        <w:t>S</w:t>
      </w:r>
      <w:r w:rsidRPr="007351C8">
        <w:rPr>
          <w:rFonts w:ascii="Times New Roman" w:hAnsi="Times New Roman" w:cs="Times New Roman"/>
          <w:b/>
          <w:bCs/>
          <w:sz w:val="24"/>
          <w:szCs w:val="24"/>
        </w:rPr>
        <w:t>1</w:t>
      </w:r>
      <w:r w:rsidRPr="007351C8">
        <w:rPr>
          <w:rFonts w:ascii="Times New Roman" w:hAnsi="Times New Roman" w:cs="Times New Roman" w:hint="eastAsia"/>
          <w:b/>
          <w:bCs/>
          <w:sz w:val="24"/>
          <w:szCs w:val="24"/>
        </w:rPr>
        <w:t>.</w:t>
      </w:r>
      <w:r w:rsidRPr="007351C8">
        <w:rPr>
          <w:rFonts w:ascii="Times New Roman" w:hAnsi="Times New Roman" w:cs="Times New Roman"/>
          <w:sz w:val="24"/>
          <w:szCs w:val="24"/>
        </w:rPr>
        <w:t xml:space="preserve"> </w:t>
      </w:r>
      <w:r w:rsidR="002729F1" w:rsidRPr="007351C8">
        <w:rPr>
          <w:rFonts w:ascii="Times New Roman" w:hAnsi="Times New Roman" w:cs="Times New Roman" w:hint="eastAsia"/>
          <w:sz w:val="24"/>
          <w:szCs w:val="24"/>
        </w:rPr>
        <w:t>P</w:t>
      </w:r>
      <w:r w:rsidRPr="007351C8">
        <w:rPr>
          <w:rFonts w:ascii="Times New Roman" w:hAnsi="Times New Roman" w:cs="Times New Roman"/>
          <w:sz w:val="24"/>
          <w:szCs w:val="24"/>
        </w:rPr>
        <w:t>resents the BET specific surface area and pore characteristics of BC, Fe@BC, and Fe/Mg@BC</w:t>
      </w:r>
      <w:r w:rsidR="007302F3">
        <w:rPr>
          <w:rFonts w:ascii="Times New Roman" w:hAnsi="Times New Roman" w:cs="Times New Roman" w:hint="eastAsia"/>
          <w:sz w:val="24"/>
          <w:szCs w:val="24"/>
        </w:rPr>
        <w:t>-Mo</w:t>
      </w:r>
      <w:r w:rsidRPr="007351C8">
        <w:rPr>
          <w:rFonts w:ascii="Times New Roman" w:hAnsi="Times New Roman" w:cs="Times New Roman"/>
          <w:sz w:val="24"/>
          <w:szCs w:val="24"/>
        </w:rPr>
        <w:t>.</w:t>
      </w:r>
    </w:p>
    <w:p w14:paraId="3554F5E3" w14:textId="30113A92" w:rsidR="00C92C0D" w:rsidRPr="008F5556" w:rsidRDefault="00C92C0D" w:rsidP="00C92C0D">
      <w:pPr>
        <w:spacing w:line="360" w:lineRule="auto"/>
        <w:rPr>
          <w:rFonts w:ascii="Times New Roman" w:hAnsi="Times New Roman" w:cs="Times New Roman"/>
          <w:sz w:val="24"/>
          <w:szCs w:val="24"/>
        </w:rPr>
      </w:pPr>
      <w:r w:rsidRPr="00C92C0D">
        <w:rPr>
          <w:rFonts w:ascii="Times New Roman" w:hAnsi="Times New Roman" w:cs="Times New Roman"/>
          <w:b/>
          <w:bCs/>
          <w:sz w:val="24"/>
          <w:szCs w:val="24"/>
        </w:rPr>
        <w:t>Fig.</w:t>
      </w:r>
      <w:r w:rsidRPr="00C92C0D">
        <w:rPr>
          <w:rFonts w:ascii="Times New Roman" w:hAnsi="Times New Roman" w:cs="Times New Roman" w:hint="eastAsia"/>
          <w:b/>
          <w:bCs/>
          <w:sz w:val="24"/>
          <w:szCs w:val="24"/>
        </w:rPr>
        <w:t>S</w:t>
      </w:r>
      <w:r w:rsidRPr="00C92C0D">
        <w:rPr>
          <w:rFonts w:ascii="Times New Roman" w:hAnsi="Times New Roman" w:cs="Times New Roman"/>
          <w:b/>
          <w:bCs/>
          <w:sz w:val="24"/>
          <w:szCs w:val="24"/>
        </w:rPr>
        <w:t>1</w:t>
      </w:r>
      <w:r>
        <w:rPr>
          <w:rFonts w:ascii="Times New Roman" w:hAnsi="Times New Roman" w:cs="Times New Roman" w:hint="eastAsia"/>
          <w:b/>
          <w:bCs/>
          <w:sz w:val="24"/>
          <w:szCs w:val="24"/>
        </w:rPr>
        <w:t>.</w:t>
      </w:r>
      <w:r w:rsidRPr="008F5556">
        <w:rPr>
          <w:rFonts w:ascii="Times New Roman" w:hAnsi="Times New Roman" w:cs="Times New Roman" w:hint="eastAsia"/>
          <w:sz w:val="24"/>
          <w:szCs w:val="24"/>
        </w:rPr>
        <w:t xml:space="preserve"> </w:t>
      </w:r>
      <w:r w:rsidRPr="008F5556">
        <w:rPr>
          <w:rFonts w:ascii="Times New Roman" w:hAnsi="Times New Roman" w:cs="Times New Roman"/>
          <w:sz w:val="24"/>
          <w:szCs w:val="24"/>
        </w:rPr>
        <w:t>Mass spectrometry of TC and its degradation intermediates in the Fe/Mg@BC-Mo/PMS system (a-g): TC, P1, P2, P3, P4, P5, P6, P7, P8, P9</w:t>
      </w:r>
      <w:r w:rsidRPr="008F5556">
        <w:rPr>
          <w:rFonts w:ascii="Times New Roman" w:hAnsi="Times New Roman" w:cs="Times New Roman" w:hint="eastAsia"/>
          <w:sz w:val="24"/>
          <w:szCs w:val="24"/>
        </w:rPr>
        <w:t>,</w:t>
      </w:r>
      <w:r w:rsidRPr="008F5556">
        <w:rPr>
          <w:rFonts w:ascii="Times New Roman" w:hAnsi="Times New Roman" w:cs="Times New Roman"/>
          <w:sz w:val="24"/>
          <w:szCs w:val="24"/>
        </w:rPr>
        <w:t xml:space="preserve"> P10, P11, P12, </w:t>
      </w:r>
      <w:r w:rsidRPr="008F5556">
        <w:rPr>
          <w:rFonts w:ascii="Times New Roman" w:hAnsi="Times New Roman" w:cs="Times New Roman" w:hint="eastAsia"/>
          <w:sz w:val="24"/>
          <w:szCs w:val="24"/>
        </w:rPr>
        <w:t>P13</w:t>
      </w:r>
      <w:r w:rsidRPr="008F5556">
        <w:rPr>
          <w:rFonts w:ascii="Times New Roman" w:hAnsi="Times New Roman" w:cs="Times New Roman"/>
          <w:sz w:val="24"/>
          <w:szCs w:val="24"/>
        </w:rPr>
        <w:t>.</w:t>
      </w:r>
    </w:p>
    <w:p w14:paraId="703B7DC6" w14:textId="77777777" w:rsidR="00C92C0D" w:rsidRPr="00C92C0D" w:rsidRDefault="00C92C0D" w:rsidP="00ED0948">
      <w:pPr>
        <w:spacing w:line="360" w:lineRule="auto"/>
        <w:rPr>
          <w:rFonts w:ascii="Times New Roman" w:hAnsi="Times New Roman" w:cs="Times New Roman"/>
          <w:sz w:val="24"/>
          <w:szCs w:val="24"/>
        </w:rPr>
      </w:pPr>
    </w:p>
    <w:p w14:paraId="7D869BAE" w14:textId="46A4BF2B" w:rsidR="00F765A6" w:rsidRPr="007351C8" w:rsidRDefault="00F765A6" w:rsidP="00ED0948">
      <w:pPr>
        <w:spacing w:line="360" w:lineRule="auto"/>
        <w:rPr>
          <w:rFonts w:ascii="Times New Roman" w:hAnsi="Times New Roman" w:cs="Times New Roman"/>
          <w:sz w:val="24"/>
          <w:szCs w:val="24"/>
        </w:rPr>
      </w:pPr>
      <w:r w:rsidRPr="007351C8">
        <w:rPr>
          <w:rFonts w:ascii="Times New Roman" w:hAnsi="Times New Roman" w:cs="Times New Roman"/>
          <w:sz w:val="24"/>
          <w:szCs w:val="24"/>
        </w:rPr>
        <w:br w:type="page"/>
      </w:r>
    </w:p>
    <w:p w14:paraId="3740BCCA" w14:textId="103D91A3" w:rsidR="00AA4F0A" w:rsidRPr="007351C8" w:rsidRDefault="00F765A6" w:rsidP="00F765A6">
      <w:pPr>
        <w:spacing w:line="360" w:lineRule="auto"/>
        <w:rPr>
          <w:rFonts w:ascii="Times New Roman" w:hAnsi="Times New Roman" w:cs="Times New Roman"/>
          <w:b/>
          <w:bCs/>
          <w:sz w:val="24"/>
          <w:szCs w:val="24"/>
        </w:rPr>
      </w:pPr>
      <w:r w:rsidRPr="007351C8">
        <w:rPr>
          <w:rFonts w:ascii="Times New Roman" w:hAnsi="Times New Roman" w:cs="Times New Roman"/>
          <w:b/>
          <w:bCs/>
          <w:sz w:val="24"/>
          <w:szCs w:val="24"/>
        </w:rPr>
        <w:lastRenderedPageBreak/>
        <w:t>Text S1</w:t>
      </w:r>
      <w:r w:rsidRPr="007351C8">
        <w:rPr>
          <w:rFonts w:ascii="Times New Roman" w:hAnsi="Times New Roman" w:cs="Times New Roman" w:hint="eastAsia"/>
          <w:b/>
          <w:bCs/>
          <w:sz w:val="24"/>
          <w:szCs w:val="24"/>
        </w:rPr>
        <w:t>.</w:t>
      </w:r>
      <w:r w:rsidR="00AA4F0A" w:rsidRPr="007351C8">
        <w:rPr>
          <w:rFonts w:ascii="Times New Roman" w:hAnsi="Times New Roman" w:cs="Times New Roman"/>
          <w:b/>
          <w:bCs/>
          <w:sz w:val="24"/>
          <w:szCs w:val="24"/>
        </w:rPr>
        <w:t>Chemicals and Reagents.</w:t>
      </w:r>
    </w:p>
    <w:p w14:paraId="49C5E8A3" w14:textId="240036BD" w:rsidR="00AA4F0A" w:rsidRPr="007351C8" w:rsidRDefault="00AA4F0A" w:rsidP="00F765A6">
      <w:pPr>
        <w:spacing w:line="360" w:lineRule="auto"/>
        <w:rPr>
          <w:rFonts w:ascii="Times New Roman" w:hAnsi="Times New Roman" w:cs="Times New Roman"/>
          <w:b/>
          <w:bCs/>
          <w:sz w:val="24"/>
          <w:szCs w:val="24"/>
        </w:rPr>
      </w:pPr>
      <w:r w:rsidRPr="007351C8">
        <w:rPr>
          <w:rFonts w:ascii="Times New Roman" w:hAnsi="Times New Roman" w:cs="Times New Roman"/>
          <w:sz w:val="24"/>
          <w:szCs w:val="24"/>
        </w:rPr>
        <w:t>Construction waste wood powder, heptahydrate ferrous sulfate (FeSO</w:t>
      </w:r>
      <w:r w:rsidRPr="007351C8">
        <w:rPr>
          <w:rFonts w:ascii="Times New Roman" w:hAnsi="Times New Roman" w:cs="Times New Roman"/>
          <w:sz w:val="24"/>
          <w:szCs w:val="24"/>
          <w:vertAlign w:val="subscript"/>
        </w:rPr>
        <w:t>4</w:t>
      </w:r>
      <w:r w:rsidRPr="007351C8">
        <w:rPr>
          <w:rFonts w:ascii="Times New Roman" w:hAnsi="Times New Roman" w:cs="Times New Roman"/>
          <w:sz w:val="24"/>
          <w:szCs w:val="24"/>
        </w:rPr>
        <w:t>·7H</w:t>
      </w:r>
      <w:r w:rsidRPr="007351C8">
        <w:rPr>
          <w:rFonts w:ascii="Times New Roman" w:hAnsi="Times New Roman" w:cs="Times New Roman"/>
          <w:sz w:val="24"/>
          <w:szCs w:val="24"/>
          <w:vertAlign w:val="subscript"/>
        </w:rPr>
        <w:t>2</w:t>
      </w:r>
      <w:r w:rsidRPr="007351C8">
        <w:rPr>
          <w:rFonts w:ascii="Times New Roman" w:hAnsi="Times New Roman" w:cs="Times New Roman"/>
          <w:sz w:val="24"/>
          <w:szCs w:val="24"/>
        </w:rPr>
        <w:t>O), anhydrous magnesium sulfate (MgSO</w:t>
      </w:r>
      <w:r w:rsidRPr="007351C8">
        <w:rPr>
          <w:rFonts w:ascii="Times New Roman" w:hAnsi="Times New Roman" w:cs="Times New Roman"/>
          <w:sz w:val="24"/>
          <w:szCs w:val="24"/>
          <w:vertAlign w:val="subscript"/>
        </w:rPr>
        <w:t>4</w:t>
      </w:r>
      <w:r w:rsidRPr="007351C8">
        <w:rPr>
          <w:rFonts w:ascii="Times New Roman" w:hAnsi="Times New Roman" w:cs="Times New Roman"/>
          <w:sz w:val="24"/>
          <w:szCs w:val="24"/>
        </w:rPr>
        <w:t>), molybdenum disulfide (MoS</w:t>
      </w:r>
      <w:r w:rsidRPr="007351C8">
        <w:rPr>
          <w:rFonts w:ascii="Times New Roman" w:hAnsi="Times New Roman" w:cs="Times New Roman"/>
          <w:sz w:val="24"/>
          <w:szCs w:val="24"/>
          <w:vertAlign w:val="subscript"/>
        </w:rPr>
        <w:t>2</w:t>
      </w:r>
      <w:r w:rsidRPr="007351C8">
        <w:rPr>
          <w:rFonts w:ascii="Times New Roman" w:hAnsi="Times New Roman" w:cs="Times New Roman"/>
          <w:sz w:val="24"/>
          <w:szCs w:val="24"/>
        </w:rPr>
        <w:t>), hydrochloric acid (HCl), sodium hydroxide (NaOH), tert-butanol (TBA), methanol (MeOH), L-histidine (L-His), para-benzoquinone (ρ-BQ), dodecylbenzenesulfonic acid sodium salt (SDBS), sodium chloride (NaCl), sodium carbonate (Na</w:t>
      </w:r>
      <w:r w:rsidRPr="007351C8">
        <w:rPr>
          <w:rFonts w:ascii="Times New Roman" w:hAnsi="Times New Roman" w:cs="Times New Roman"/>
          <w:sz w:val="24"/>
          <w:szCs w:val="24"/>
          <w:vertAlign w:val="subscript"/>
        </w:rPr>
        <w:t>2</w:t>
      </w:r>
      <w:r w:rsidRPr="007351C8">
        <w:rPr>
          <w:rFonts w:ascii="Times New Roman" w:hAnsi="Times New Roman" w:cs="Times New Roman"/>
          <w:sz w:val="24"/>
          <w:szCs w:val="24"/>
        </w:rPr>
        <w:t>CO</w:t>
      </w:r>
      <w:r w:rsidRPr="007351C8">
        <w:rPr>
          <w:rFonts w:ascii="Times New Roman" w:hAnsi="Times New Roman" w:cs="Times New Roman"/>
          <w:sz w:val="24"/>
          <w:szCs w:val="24"/>
          <w:vertAlign w:val="subscript"/>
        </w:rPr>
        <w:t>3</w:t>
      </w:r>
      <w:r w:rsidRPr="007351C8">
        <w:rPr>
          <w:rFonts w:ascii="Times New Roman" w:hAnsi="Times New Roman" w:cs="Times New Roman"/>
          <w:sz w:val="24"/>
          <w:szCs w:val="24"/>
        </w:rPr>
        <w:t>), sodium dihydrogen phosphate (NaH</w:t>
      </w:r>
      <w:r w:rsidRPr="007351C8">
        <w:rPr>
          <w:rFonts w:ascii="Times New Roman" w:hAnsi="Times New Roman" w:cs="Times New Roman"/>
          <w:sz w:val="24"/>
          <w:szCs w:val="24"/>
          <w:vertAlign w:val="subscript"/>
        </w:rPr>
        <w:t>2</w:t>
      </w:r>
      <w:r w:rsidRPr="007351C8">
        <w:rPr>
          <w:rFonts w:ascii="Times New Roman" w:hAnsi="Times New Roman" w:cs="Times New Roman"/>
          <w:sz w:val="24"/>
          <w:szCs w:val="24"/>
        </w:rPr>
        <w:t>PO</w:t>
      </w:r>
      <w:r w:rsidRPr="007351C8">
        <w:rPr>
          <w:rFonts w:ascii="Times New Roman" w:hAnsi="Times New Roman" w:cs="Times New Roman"/>
          <w:sz w:val="24"/>
          <w:szCs w:val="24"/>
          <w:vertAlign w:val="subscript"/>
        </w:rPr>
        <w:t>4</w:t>
      </w:r>
      <w:r w:rsidRPr="007351C8">
        <w:rPr>
          <w:rFonts w:ascii="Times New Roman" w:hAnsi="Times New Roman" w:cs="Times New Roman"/>
          <w:sz w:val="24"/>
          <w:szCs w:val="24"/>
        </w:rPr>
        <w:t>), and humic acid (HA) were supplied by China National Pharmaceutical Group. TCH was purchased from Aladdin Biochemical Corporation. All the above chemicals were of analytical grade, and the laboratory provided ultrapure water for use in this study.</w:t>
      </w:r>
    </w:p>
    <w:p w14:paraId="53C68FDA" w14:textId="66B76345" w:rsidR="00F61571" w:rsidRPr="007351C8" w:rsidRDefault="00F61571">
      <w:pPr>
        <w:widowControl/>
        <w:jc w:val="left"/>
        <w:rPr>
          <w:rFonts w:ascii="Times New Roman" w:hAnsi="Times New Roman"/>
        </w:rPr>
      </w:pPr>
      <w:r w:rsidRPr="007351C8">
        <w:rPr>
          <w:rFonts w:ascii="Times New Roman" w:hAnsi="Times New Roman"/>
        </w:rPr>
        <w:br w:type="page"/>
      </w:r>
    </w:p>
    <w:p w14:paraId="4EE611E1" w14:textId="77777777" w:rsidR="00F61571" w:rsidRPr="007351C8" w:rsidRDefault="00F61571" w:rsidP="00F61571">
      <w:pPr>
        <w:spacing w:line="360" w:lineRule="auto"/>
        <w:rPr>
          <w:rFonts w:ascii="Times New Roman" w:hAnsi="Times New Roman" w:cs="Times New Roman"/>
          <w:b/>
          <w:bCs/>
          <w:sz w:val="24"/>
          <w:szCs w:val="24"/>
        </w:rPr>
      </w:pPr>
      <w:r w:rsidRPr="007351C8">
        <w:rPr>
          <w:rFonts w:ascii="Times New Roman" w:hAnsi="Times New Roman" w:cs="Times New Roman"/>
          <w:b/>
          <w:bCs/>
          <w:sz w:val="24"/>
          <w:szCs w:val="24"/>
        </w:rPr>
        <w:lastRenderedPageBreak/>
        <w:t>Text S</w:t>
      </w:r>
      <w:r w:rsidRPr="007351C8">
        <w:rPr>
          <w:rFonts w:ascii="Times New Roman" w:hAnsi="Times New Roman" w:cs="Times New Roman" w:hint="eastAsia"/>
          <w:b/>
          <w:bCs/>
          <w:sz w:val="24"/>
          <w:szCs w:val="24"/>
        </w:rPr>
        <w:t>2</w:t>
      </w:r>
      <w:r w:rsidRPr="007351C8">
        <w:rPr>
          <w:rFonts w:ascii="Times New Roman" w:hAnsi="Times New Roman" w:cs="Times New Roman"/>
          <w:b/>
          <w:bCs/>
          <w:sz w:val="24"/>
          <w:szCs w:val="24"/>
        </w:rPr>
        <w:t>.Experimental procedures for pollutant degradation using various catalytic systems</w:t>
      </w:r>
      <w:r w:rsidRPr="007351C8">
        <w:rPr>
          <w:rFonts w:ascii="Times New Roman" w:hAnsi="Times New Roman" w:cs="Times New Roman" w:hint="eastAsia"/>
          <w:b/>
          <w:bCs/>
          <w:sz w:val="24"/>
          <w:szCs w:val="24"/>
        </w:rPr>
        <w:t>.</w:t>
      </w:r>
    </w:p>
    <w:p w14:paraId="2468432E" w14:textId="038A4486" w:rsidR="00520F35" w:rsidRPr="007351C8" w:rsidRDefault="00F61571" w:rsidP="00F61571">
      <w:pPr>
        <w:spacing w:line="360" w:lineRule="auto"/>
        <w:rPr>
          <w:rFonts w:ascii="Times New Roman" w:hAnsi="Times New Roman" w:cs="Times New Roman"/>
          <w:sz w:val="24"/>
          <w:szCs w:val="24"/>
        </w:rPr>
      </w:pPr>
      <w:r w:rsidRPr="007351C8">
        <w:rPr>
          <w:rFonts w:ascii="Times New Roman" w:hAnsi="Times New Roman" w:cs="Times New Roman"/>
          <w:sz w:val="24"/>
          <w:szCs w:val="24"/>
        </w:rPr>
        <w:t>Samples were collected at 0, 2, 5, 10, 20, 30, 40, and 60 minutes, with 5 mL of the reaction solution filtered through a 0.22 μm hydrophilic syringe filter to remove the catalyst. The sample solution was then mixed with methanol in a 1:1 ratio and stored in a 1.5 mL brown bottle. The initial concentration of pollutants was adjusted to 10, 20, 30, 50, and 80 mg/L to explore the effect of TCH concentration. The solution's pH was modified using 0.1 M H</w:t>
      </w:r>
      <w:r w:rsidRPr="007351C8">
        <w:rPr>
          <w:rFonts w:ascii="Times New Roman" w:hAnsi="Times New Roman" w:cs="Times New Roman"/>
          <w:sz w:val="24"/>
          <w:szCs w:val="24"/>
          <w:vertAlign w:val="subscript"/>
        </w:rPr>
        <w:t>2</w:t>
      </w:r>
      <w:r w:rsidRPr="007351C8">
        <w:rPr>
          <w:rFonts w:ascii="Times New Roman" w:hAnsi="Times New Roman" w:cs="Times New Roman"/>
          <w:sz w:val="24"/>
          <w:szCs w:val="24"/>
        </w:rPr>
        <w:t>SO</w:t>
      </w:r>
      <w:r w:rsidRPr="007351C8">
        <w:rPr>
          <w:rFonts w:ascii="Times New Roman" w:hAnsi="Times New Roman" w:cs="Times New Roman" w:hint="eastAsia"/>
          <w:sz w:val="24"/>
          <w:szCs w:val="24"/>
          <w:vertAlign w:val="subscript"/>
        </w:rPr>
        <w:t>4</w:t>
      </w:r>
      <w:r w:rsidRPr="007351C8">
        <w:rPr>
          <w:rFonts w:ascii="Times New Roman" w:hAnsi="Times New Roman" w:cs="Times New Roman"/>
          <w:sz w:val="24"/>
          <w:szCs w:val="24"/>
        </w:rPr>
        <w:t xml:space="preserve"> and NaOH to investigate the effect of pH.</w:t>
      </w:r>
    </w:p>
    <w:p w14:paraId="56D6C495" w14:textId="77A8B456" w:rsidR="00D92123" w:rsidRPr="007351C8" w:rsidRDefault="00D92123">
      <w:pPr>
        <w:widowControl/>
        <w:jc w:val="left"/>
        <w:rPr>
          <w:rFonts w:ascii="Times New Roman" w:hAnsi="Times New Roman"/>
        </w:rPr>
      </w:pPr>
      <w:r w:rsidRPr="007351C8">
        <w:rPr>
          <w:rFonts w:ascii="Times New Roman" w:hAnsi="Times New Roman"/>
        </w:rPr>
        <w:br w:type="page"/>
      </w:r>
    </w:p>
    <w:p w14:paraId="178DD25E" w14:textId="77777777" w:rsidR="00D92123" w:rsidRPr="007351C8" w:rsidRDefault="00D92123" w:rsidP="00D92123">
      <w:pPr>
        <w:spacing w:line="360" w:lineRule="auto"/>
        <w:rPr>
          <w:rFonts w:ascii="Times New Roman" w:hAnsi="Times New Roman" w:cs="Times New Roman"/>
          <w:sz w:val="24"/>
          <w:szCs w:val="24"/>
        </w:rPr>
      </w:pPr>
      <w:r w:rsidRPr="007351C8">
        <w:rPr>
          <w:rFonts w:ascii="Times New Roman" w:hAnsi="Times New Roman" w:cs="Times New Roman"/>
          <w:b/>
          <w:bCs/>
          <w:sz w:val="24"/>
          <w:szCs w:val="24"/>
        </w:rPr>
        <w:lastRenderedPageBreak/>
        <w:t>Text S</w:t>
      </w:r>
      <w:r w:rsidRPr="007351C8">
        <w:rPr>
          <w:rFonts w:ascii="Times New Roman" w:hAnsi="Times New Roman" w:cs="Times New Roman" w:hint="eastAsia"/>
          <w:b/>
          <w:bCs/>
          <w:sz w:val="24"/>
          <w:szCs w:val="24"/>
        </w:rPr>
        <w:t>3</w:t>
      </w:r>
      <w:r w:rsidRPr="007351C8">
        <w:rPr>
          <w:rFonts w:ascii="Times New Roman" w:hAnsi="Times New Roman" w:cs="Times New Roman"/>
          <w:b/>
          <w:bCs/>
          <w:sz w:val="24"/>
          <w:szCs w:val="24"/>
        </w:rPr>
        <w:t>.</w:t>
      </w:r>
      <w:r w:rsidRPr="007351C8">
        <w:rPr>
          <w:rFonts w:ascii="Times New Roman" w:hAnsi="Times New Roman"/>
        </w:rPr>
        <w:t xml:space="preserve"> </w:t>
      </w:r>
      <w:r w:rsidRPr="007351C8">
        <w:rPr>
          <w:rFonts w:ascii="Times New Roman" w:hAnsi="Times New Roman" w:cs="Times New Roman"/>
          <w:b/>
          <w:bCs/>
          <w:sz w:val="24"/>
          <w:szCs w:val="24"/>
        </w:rPr>
        <w:t>Simulate the anions found in natural water bodies</w:t>
      </w:r>
      <w:r w:rsidRPr="007351C8">
        <w:rPr>
          <w:rFonts w:ascii="Times New Roman" w:hAnsi="Times New Roman" w:cs="Times New Roman" w:hint="eastAsia"/>
          <w:b/>
          <w:bCs/>
          <w:sz w:val="24"/>
          <w:szCs w:val="24"/>
        </w:rPr>
        <w:t>.</w:t>
      </w:r>
    </w:p>
    <w:p w14:paraId="1E1B475F" w14:textId="101AEBE8" w:rsidR="00D92123" w:rsidRPr="007351C8" w:rsidRDefault="00D92123" w:rsidP="00F61571">
      <w:pPr>
        <w:spacing w:line="360" w:lineRule="auto"/>
        <w:rPr>
          <w:rFonts w:ascii="Times New Roman" w:hAnsi="Times New Roman" w:cs="Times New Roman"/>
          <w:sz w:val="24"/>
          <w:szCs w:val="24"/>
        </w:rPr>
      </w:pPr>
      <w:r w:rsidRPr="007351C8">
        <w:rPr>
          <w:rFonts w:ascii="Times New Roman" w:hAnsi="Times New Roman" w:cs="Times New Roman"/>
          <w:sz w:val="24"/>
          <w:szCs w:val="24"/>
        </w:rPr>
        <w:t>Tert-butanol (TBA), methanol (MeOH), L-histidine (L-His), and para-benzoquinone (ρ-BQ) were utilised to quench and identify the roles of the free radicals O</w:t>
      </w:r>
      <w:r w:rsidRPr="007351C8">
        <w:rPr>
          <w:rFonts w:ascii="Times New Roman" w:hAnsi="Times New Roman" w:cs="Times New Roman"/>
          <w:sz w:val="24"/>
          <w:szCs w:val="24"/>
          <w:vertAlign w:val="subscript"/>
        </w:rPr>
        <w:t>2</w:t>
      </w:r>
      <w:r w:rsidRPr="007351C8">
        <w:rPr>
          <w:rFonts w:ascii="Times New Roman" w:hAnsi="Times New Roman" w:cs="Times New Roman"/>
          <w:sz w:val="24"/>
          <w:szCs w:val="24"/>
          <w:vertAlign w:val="superscript"/>
        </w:rPr>
        <w:t>·-</w:t>
      </w:r>
      <w:r w:rsidRPr="007351C8">
        <w:rPr>
          <w:rFonts w:ascii="Times New Roman" w:hAnsi="Times New Roman" w:cs="Times New Roman"/>
          <w:sz w:val="24"/>
          <w:szCs w:val="24"/>
        </w:rPr>
        <w:t>, SO</w:t>
      </w:r>
      <w:r w:rsidRPr="007351C8">
        <w:rPr>
          <w:rFonts w:ascii="Times New Roman" w:hAnsi="Times New Roman" w:cs="Times New Roman"/>
          <w:sz w:val="24"/>
          <w:szCs w:val="24"/>
          <w:vertAlign w:val="subscript"/>
        </w:rPr>
        <w:t>4</w:t>
      </w:r>
      <w:r w:rsidRPr="007351C8">
        <w:rPr>
          <w:rFonts w:ascii="Times New Roman" w:hAnsi="Times New Roman" w:cs="Times New Roman"/>
          <w:sz w:val="24"/>
          <w:szCs w:val="24"/>
          <w:vertAlign w:val="superscript"/>
        </w:rPr>
        <w:t>·-</w:t>
      </w:r>
      <w:r w:rsidRPr="007351C8">
        <w:rPr>
          <w:rFonts w:ascii="Times New Roman" w:hAnsi="Times New Roman" w:cs="Times New Roman"/>
          <w:sz w:val="24"/>
          <w:szCs w:val="24"/>
        </w:rPr>
        <w:t xml:space="preserve">, ·OH, and the non-free radical </w:t>
      </w:r>
      <w:r w:rsidRPr="007351C8">
        <w:rPr>
          <w:rFonts w:ascii="Times New Roman" w:hAnsi="Times New Roman" w:cs="Times New Roman"/>
          <w:sz w:val="24"/>
          <w:szCs w:val="24"/>
          <w:vertAlign w:val="superscript"/>
        </w:rPr>
        <w:t>1</w:t>
      </w:r>
      <w:r w:rsidRPr="007351C8">
        <w:rPr>
          <w:rFonts w:ascii="Times New Roman" w:hAnsi="Times New Roman" w:cs="Times New Roman"/>
          <w:sz w:val="24"/>
          <w:szCs w:val="24"/>
        </w:rPr>
        <w:t>O</w:t>
      </w:r>
      <w:r w:rsidRPr="007351C8">
        <w:rPr>
          <w:rFonts w:ascii="Times New Roman" w:hAnsi="Times New Roman" w:cs="Times New Roman"/>
          <w:sz w:val="24"/>
          <w:szCs w:val="24"/>
          <w:vertAlign w:val="subscript"/>
        </w:rPr>
        <w:t>2</w:t>
      </w:r>
      <w:r w:rsidRPr="007351C8">
        <w:rPr>
          <w:rFonts w:ascii="Times New Roman" w:hAnsi="Times New Roman" w:cs="Times New Roman"/>
          <w:sz w:val="24"/>
          <w:szCs w:val="24"/>
        </w:rPr>
        <w:t xml:space="preserve"> in this process.</w:t>
      </w:r>
    </w:p>
    <w:p w14:paraId="0C440094" w14:textId="27D6D34E" w:rsidR="00ED0948" w:rsidRPr="007351C8" w:rsidRDefault="00ED0948">
      <w:pPr>
        <w:widowControl/>
        <w:jc w:val="left"/>
        <w:rPr>
          <w:rFonts w:ascii="Times New Roman" w:hAnsi="Times New Roman" w:cs="Times New Roman"/>
          <w:sz w:val="24"/>
          <w:szCs w:val="24"/>
        </w:rPr>
      </w:pPr>
      <w:r w:rsidRPr="007351C8">
        <w:rPr>
          <w:rFonts w:ascii="Times New Roman" w:hAnsi="Times New Roman" w:cs="Times New Roman"/>
          <w:sz w:val="24"/>
          <w:szCs w:val="24"/>
        </w:rPr>
        <w:br w:type="page"/>
      </w:r>
    </w:p>
    <w:p w14:paraId="3658C0D9" w14:textId="77777777" w:rsidR="00E33D02" w:rsidRPr="007351C8" w:rsidRDefault="00E33D02" w:rsidP="00E33D02">
      <w:pPr>
        <w:spacing w:line="360" w:lineRule="auto"/>
        <w:rPr>
          <w:rFonts w:ascii="Times New Roman" w:hAnsi="Times New Roman" w:cs="Times New Roman"/>
          <w:b/>
          <w:bCs/>
          <w:sz w:val="24"/>
          <w:szCs w:val="24"/>
        </w:rPr>
      </w:pPr>
      <w:r w:rsidRPr="007351C8">
        <w:rPr>
          <w:rFonts w:ascii="Times New Roman" w:hAnsi="Times New Roman" w:cs="Times New Roman"/>
          <w:b/>
          <w:bCs/>
          <w:sz w:val="24"/>
          <w:szCs w:val="24"/>
        </w:rPr>
        <w:lastRenderedPageBreak/>
        <w:t>Text S</w:t>
      </w:r>
      <w:r w:rsidRPr="007351C8">
        <w:rPr>
          <w:rFonts w:ascii="Times New Roman" w:hAnsi="Times New Roman" w:cs="Times New Roman" w:hint="eastAsia"/>
          <w:b/>
          <w:bCs/>
          <w:sz w:val="24"/>
          <w:szCs w:val="24"/>
        </w:rPr>
        <w:t>4</w:t>
      </w:r>
      <w:r w:rsidRPr="007351C8">
        <w:rPr>
          <w:rFonts w:ascii="Times New Roman" w:hAnsi="Times New Roman" w:cs="Times New Roman"/>
          <w:b/>
          <w:bCs/>
          <w:sz w:val="24"/>
          <w:szCs w:val="24"/>
        </w:rPr>
        <w:t>.</w:t>
      </w:r>
      <w:r w:rsidRPr="007351C8">
        <w:rPr>
          <w:rFonts w:ascii="Times New Roman" w:hAnsi="Times New Roman"/>
          <w:b/>
          <w:bCs/>
        </w:rPr>
        <w:t xml:space="preserve"> </w:t>
      </w:r>
      <w:r w:rsidRPr="007351C8">
        <w:rPr>
          <w:rFonts w:ascii="Times New Roman" w:hAnsi="Times New Roman" w:cs="Times New Roman"/>
          <w:b/>
          <w:bCs/>
          <w:sz w:val="24"/>
          <w:szCs w:val="24"/>
        </w:rPr>
        <w:t>The concentration of TCH in the degradation experiments was evaluated using high-performance liquid chromatography-mass spectrometry</w:t>
      </w:r>
      <w:r w:rsidRPr="007351C8">
        <w:rPr>
          <w:rFonts w:ascii="Times New Roman" w:hAnsi="Times New Roman" w:cs="Times New Roman" w:hint="eastAsia"/>
          <w:b/>
          <w:bCs/>
          <w:sz w:val="24"/>
          <w:szCs w:val="24"/>
        </w:rPr>
        <w:t>.</w:t>
      </w:r>
    </w:p>
    <w:p w14:paraId="7775313F" w14:textId="7A372892" w:rsidR="00ED0948" w:rsidRPr="007351C8" w:rsidRDefault="00E33D02" w:rsidP="00F61571">
      <w:pPr>
        <w:spacing w:line="360" w:lineRule="auto"/>
        <w:rPr>
          <w:rFonts w:ascii="Times New Roman" w:hAnsi="Times New Roman" w:cs="Times New Roman"/>
          <w:sz w:val="24"/>
          <w:szCs w:val="24"/>
        </w:rPr>
      </w:pPr>
      <w:r w:rsidRPr="007351C8">
        <w:rPr>
          <w:rFonts w:ascii="Times New Roman" w:hAnsi="Times New Roman" w:cs="Times New Roman"/>
          <w:sz w:val="24"/>
          <w:szCs w:val="24"/>
        </w:rPr>
        <w:t>High-performance liquid chromatography-mass spectrometry (HPLC, Shimadzu LCMS-8040, Japan) was employed with a C18 column, utili</w:t>
      </w:r>
      <w:r w:rsidRPr="007351C8">
        <w:rPr>
          <w:rFonts w:ascii="Times New Roman" w:hAnsi="Times New Roman" w:cs="Times New Roman" w:hint="eastAsia"/>
          <w:sz w:val="24"/>
          <w:szCs w:val="24"/>
        </w:rPr>
        <w:t>s</w:t>
      </w:r>
      <w:r w:rsidRPr="007351C8">
        <w:rPr>
          <w:rFonts w:ascii="Times New Roman" w:hAnsi="Times New Roman" w:cs="Times New Roman"/>
          <w:sz w:val="24"/>
          <w:szCs w:val="24"/>
        </w:rPr>
        <w:t>ing a mobile phase of acetonitrile: 0.1% formic acid water (</w:t>
      </w:r>
      <w:r w:rsidRPr="007351C8">
        <w:rPr>
          <w:rFonts w:ascii="Times New Roman" w:hAnsi="Times New Roman" w:cs="Times New Roman" w:hint="eastAsia"/>
          <w:sz w:val="24"/>
          <w:szCs w:val="24"/>
        </w:rPr>
        <w:t>1:3</w:t>
      </w:r>
      <w:r w:rsidRPr="007351C8">
        <w:rPr>
          <w:rFonts w:ascii="Times New Roman" w:hAnsi="Times New Roman" w:cs="Times New Roman"/>
          <w:sz w:val="24"/>
          <w:szCs w:val="24"/>
        </w:rPr>
        <w:t>) to analy</w:t>
      </w:r>
      <w:r w:rsidRPr="007351C8">
        <w:rPr>
          <w:rFonts w:ascii="Times New Roman" w:hAnsi="Times New Roman" w:cs="Times New Roman" w:hint="eastAsia"/>
          <w:sz w:val="24"/>
          <w:szCs w:val="24"/>
        </w:rPr>
        <w:t>s</w:t>
      </w:r>
      <w:r w:rsidRPr="007351C8">
        <w:rPr>
          <w:rFonts w:ascii="Times New Roman" w:hAnsi="Times New Roman" w:cs="Times New Roman"/>
          <w:sz w:val="24"/>
          <w:szCs w:val="24"/>
        </w:rPr>
        <w:t>e the UV absorbance at 356 nm for each time point and record the peak area.</w:t>
      </w:r>
    </w:p>
    <w:p w14:paraId="68D1F33F" w14:textId="596D9FE3" w:rsidR="00E7208F" w:rsidRPr="007351C8" w:rsidRDefault="00E7208F">
      <w:pPr>
        <w:widowControl/>
        <w:jc w:val="left"/>
        <w:rPr>
          <w:rFonts w:ascii="Times New Roman" w:hAnsi="Times New Roman" w:cs="Times New Roman"/>
          <w:sz w:val="24"/>
          <w:szCs w:val="24"/>
        </w:rPr>
      </w:pPr>
      <w:r w:rsidRPr="007351C8">
        <w:rPr>
          <w:rFonts w:ascii="Times New Roman" w:hAnsi="Times New Roman" w:cs="Times New Roman"/>
          <w:sz w:val="24"/>
          <w:szCs w:val="24"/>
        </w:rPr>
        <w:br w:type="page"/>
      </w:r>
    </w:p>
    <w:p w14:paraId="65044DF1" w14:textId="77777777" w:rsidR="00912A1B" w:rsidRPr="007351C8" w:rsidRDefault="00912A1B" w:rsidP="00912A1B">
      <w:pPr>
        <w:spacing w:line="360" w:lineRule="auto"/>
        <w:rPr>
          <w:rFonts w:ascii="Times New Roman" w:hAnsi="Times New Roman" w:cs="Times New Roman"/>
          <w:b/>
          <w:bCs/>
          <w:sz w:val="24"/>
          <w:szCs w:val="24"/>
        </w:rPr>
      </w:pPr>
      <w:r w:rsidRPr="007351C8">
        <w:rPr>
          <w:rFonts w:ascii="Times New Roman" w:hAnsi="Times New Roman" w:cs="Times New Roman"/>
          <w:b/>
          <w:bCs/>
          <w:sz w:val="24"/>
          <w:szCs w:val="24"/>
        </w:rPr>
        <w:lastRenderedPageBreak/>
        <w:t>Text S</w:t>
      </w:r>
      <w:r w:rsidRPr="007351C8">
        <w:rPr>
          <w:rFonts w:ascii="Times New Roman" w:hAnsi="Times New Roman" w:cs="Times New Roman" w:hint="eastAsia"/>
          <w:b/>
          <w:bCs/>
          <w:sz w:val="24"/>
          <w:szCs w:val="24"/>
        </w:rPr>
        <w:t>5</w:t>
      </w:r>
      <w:r w:rsidRPr="007351C8">
        <w:rPr>
          <w:rFonts w:ascii="Times New Roman" w:hAnsi="Times New Roman" w:cs="Times New Roman"/>
          <w:b/>
          <w:bCs/>
          <w:sz w:val="24"/>
          <w:szCs w:val="24"/>
        </w:rPr>
        <w:t>. The concentrations of metal ions in the water were measured using an Inductively Coupled Plasma Atomic Emission Spectrometer (ICP-AES) following each treatment cycle.</w:t>
      </w:r>
    </w:p>
    <w:p w14:paraId="00BB1D33" w14:textId="085FE4AE" w:rsidR="00905E5D" w:rsidRPr="007351C8" w:rsidRDefault="00D87397" w:rsidP="007351C8">
      <w:pPr>
        <w:spacing w:line="360" w:lineRule="auto"/>
        <w:rPr>
          <w:rFonts w:ascii="Times New Roman" w:hAnsi="Times New Roman" w:cs="Times New Roman"/>
          <w:b/>
          <w:bCs/>
          <w:sz w:val="24"/>
          <w:szCs w:val="24"/>
        </w:rPr>
      </w:pPr>
      <w:r w:rsidRPr="00D87397">
        <w:rPr>
          <w:rFonts w:ascii="Times New Roman" w:hAnsi="Times New Roman" w:cs="Times New Roman"/>
          <w:sz w:val="24"/>
          <w:szCs w:val="24"/>
        </w:rPr>
        <w:t>The Mg ion concentration after the first and second catalytic uses was 25.37 mg/L and 24.88 mg/L, respectively, mainly due to the high presence of Ca and Mg ions in the bio-based material. Currently, there is no global unified limit for magnesium levels, b</w:t>
      </w:r>
      <w:r w:rsidRPr="00D87397">
        <w:rPr>
          <w:rFonts w:ascii="Times New Roman" w:hAnsi="Times New Roman" w:cs="Times New Roman" w:hint="eastAsia"/>
          <w:sz w:val="24"/>
          <w:szCs w:val="24"/>
        </w:rPr>
        <w:t xml:space="preserve">ut the Chinese "Living Drinking Water Hygiene Standard" (GB 5749-2022) sets a maximum total hardness of </w:t>
      </w:r>
      <w:r w:rsidRPr="00D87397">
        <w:rPr>
          <w:rFonts w:ascii="Times New Roman" w:hAnsi="Times New Roman" w:cs="Times New Roman" w:hint="eastAsia"/>
          <w:sz w:val="24"/>
          <w:szCs w:val="24"/>
        </w:rPr>
        <w:t>≤</w:t>
      </w:r>
      <w:r w:rsidRPr="00D87397">
        <w:rPr>
          <w:rFonts w:ascii="Times New Roman" w:hAnsi="Times New Roman" w:cs="Times New Roman" w:hint="eastAsia"/>
          <w:sz w:val="24"/>
          <w:szCs w:val="24"/>
        </w:rPr>
        <w:t xml:space="preserve"> 450 mg/L (calculated as CaCO</w:t>
      </w:r>
      <w:r w:rsidRPr="00E3428E">
        <w:rPr>
          <w:rFonts w:ascii="Times New Roman" w:hAnsi="Times New Roman" w:cs="Times New Roman" w:hint="eastAsia"/>
          <w:sz w:val="24"/>
          <w:szCs w:val="24"/>
          <w:vertAlign w:val="subscript"/>
        </w:rPr>
        <w:t>3</w:t>
      </w:r>
      <w:r w:rsidRPr="00D87397">
        <w:rPr>
          <w:rFonts w:ascii="Times New Roman" w:hAnsi="Times New Roman" w:cs="Times New Roman" w:hint="eastAsia"/>
          <w:sz w:val="24"/>
          <w:szCs w:val="24"/>
        </w:rPr>
        <w:t>), with magnesium ions typically contributing to the total hardness. At the same time, the ion concentration also falls w</w:t>
      </w:r>
      <w:r w:rsidRPr="00D87397">
        <w:rPr>
          <w:rFonts w:ascii="Times New Roman" w:hAnsi="Times New Roman" w:cs="Times New Roman"/>
          <w:sz w:val="24"/>
          <w:szCs w:val="24"/>
        </w:rPr>
        <w:t xml:space="preserve">ithin the recommended range for health and taste of 10-50 mg/L. The concentration of Fe ions after three cycles of using the catalyst was 0.35 mg/L, 0.32 mg/L, and 0.08 mg/L, respectively, and fell below the detection limit after the fourth cycle. The ion </w:t>
      </w:r>
      <w:r w:rsidRPr="00D87397">
        <w:rPr>
          <w:rFonts w:ascii="Times New Roman" w:hAnsi="Times New Roman" w:cs="Times New Roman" w:hint="eastAsia"/>
          <w:sz w:val="24"/>
          <w:szCs w:val="24"/>
        </w:rPr>
        <w:t xml:space="preserve">standards aligned with the "Integrated Wastewater Discharge Standard" (GB 8978-1996), with total Fe at a level of </w:t>
      </w:r>
      <w:r w:rsidRPr="00D87397">
        <w:rPr>
          <w:rFonts w:ascii="Times New Roman" w:hAnsi="Times New Roman" w:cs="Times New Roman" w:hint="eastAsia"/>
          <w:sz w:val="24"/>
          <w:szCs w:val="24"/>
        </w:rPr>
        <w:t>≤</w:t>
      </w:r>
      <w:r w:rsidRPr="00D87397">
        <w:rPr>
          <w:rFonts w:ascii="Times New Roman" w:hAnsi="Times New Roman" w:cs="Times New Roman" w:hint="eastAsia"/>
          <w:sz w:val="24"/>
          <w:szCs w:val="24"/>
        </w:rPr>
        <w:t xml:space="preserve"> 1.0 mg/L, close to the "Living Drinking Water Hygiene Standard" (GB 5749-2022), Fe </w:t>
      </w:r>
      <w:r w:rsidRPr="00D87397">
        <w:rPr>
          <w:rFonts w:ascii="Times New Roman" w:hAnsi="Times New Roman" w:cs="Times New Roman" w:hint="eastAsia"/>
          <w:sz w:val="24"/>
          <w:szCs w:val="24"/>
        </w:rPr>
        <w:t>≤</w:t>
      </w:r>
      <w:r w:rsidRPr="00D87397">
        <w:rPr>
          <w:rFonts w:ascii="Times New Roman" w:hAnsi="Times New Roman" w:cs="Times New Roman" w:hint="eastAsia"/>
          <w:sz w:val="24"/>
          <w:szCs w:val="24"/>
        </w:rPr>
        <w:t xml:space="preserve"> 0.3 mg/L. After the first use, the Mo ion concentration was 1.75 mg/L and gradually decreased to 1.14 mg/L, 1.055 mg/L, and 0.766 mg/L with more cycles</w:t>
      </w:r>
      <w:r w:rsidR="003F618F">
        <w:rPr>
          <w:rFonts w:ascii="Times New Roman" w:hAnsi="Times New Roman" w:cs="Times New Roman" w:hint="eastAsia"/>
          <w:sz w:val="24"/>
          <w:szCs w:val="24"/>
        </w:rPr>
        <w:t>.</w:t>
      </w:r>
    </w:p>
    <w:p w14:paraId="00D86FD6" w14:textId="4CEE687C" w:rsidR="002F506F" w:rsidRPr="00123D1B" w:rsidRDefault="00905E5D">
      <w:pPr>
        <w:widowControl/>
        <w:jc w:val="left"/>
        <w:rPr>
          <w:rFonts w:ascii="Times New Roman" w:hAnsi="Times New Roman" w:cs="Times New Roman"/>
          <w:sz w:val="24"/>
          <w:szCs w:val="24"/>
        </w:rPr>
      </w:pPr>
      <w:r w:rsidRPr="007351C8">
        <w:rPr>
          <w:rFonts w:ascii="Times New Roman" w:hAnsi="Times New Roman" w:cs="Times New Roman"/>
          <w:sz w:val="24"/>
          <w:szCs w:val="24"/>
        </w:rPr>
        <w:br w:type="page"/>
      </w:r>
    </w:p>
    <w:p w14:paraId="5D9BA5CC" w14:textId="73F4280E" w:rsidR="00E7208F" w:rsidRPr="007351C8" w:rsidRDefault="007A74A3" w:rsidP="00F61571">
      <w:pPr>
        <w:spacing w:line="360" w:lineRule="auto"/>
        <w:rPr>
          <w:rFonts w:ascii="Times New Roman" w:hAnsi="Times New Roman" w:cs="Times New Roman"/>
          <w:b/>
          <w:bCs/>
          <w:sz w:val="24"/>
          <w:szCs w:val="24"/>
        </w:rPr>
      </w:pPr>
      <w:r w:rsidRPr="007351C8">
        <w:rPr>
          <w:rFonts w:ascii="Times New Roman" w:hAnsi="Times New Roman" w:cs="Times New Roman"/>
          <w:b/>
          <w:bCs/>
          <w:sz w:val="24"/>
          <w:szCs w:val="24"/>
        </w:rPr>
        <w:lastRenderedPageBreak/>
        <w:t xml:space="preserve">Table </w:t>
      </w:r>
      <w:r w:rsidR="00E13554" w:rsidRPr="007351C8">
        <w:rPr>
          <w:rFonts w:ascii="Times New Roman" w:hAnsi="Times New Roman" w:cs="Times New Roman" w:hint="eastAsia"/>
          <w:b/>
          <w:bCs/>
          <w:sz w:val="24"/>
          <w:szCs w:val="24"/>
        </w:rPr>
        <w:t>S</w:t>
      </w:r>
      <w:r w:rsidRPr="007351C8">
        <w:rPr>
          <w:rFonts w:ascii="Times New Roman" w:hAnsi="Times New Roman" w:cs="Times New Roman"/>
          <w:b/>
          <w:bCs/>
          <w:sz w:val="24"/>
          <w:szCs w:val="24"/>
        </w:rPr>
        <w:t>1</w:t>
      </w:r>
      <w:r w:rsidRPr="007351C8">
        <w:rPr>
          <w:rFonts w:ascii="Times New Roman" w:hAnsi="Times New Roman" w:cs="Times New Roman" w:hint="eastAsia"/>
          <w:b/>
          <w:bCs/>
          <w:sz w:val="24"/>
          <w:szCs w:val="24"/>
        </w:rPr>
        <w:t>.</w:t>
      </w:r>
      <w:r w:rsidRPr="007351C8">
        <w:rPr>
          <w:rFonts w:ascii="Times New Roman" w:hAnsi="Times New Roman" w:cs="Times New Roman"/>
          <w:b/>
          <w:bCs/>
          <w:sz w:val="24"/>
          <w:szCs w:val="24"/>
        </w:rPr>
        <w:t xml:space="preserve"> </w:t>
      </w:r>
      <w:r w:rsidR="00901032" w:rsidRPr="007351C8">
        <w:rPr>
          <w:rFonts w:ascii="Times New Roman" w:hAnsi="Times New Roman" w:cs="Times New Roman" w:hint="eastAsia"/>
          <w:b/>
          <w:bCs/>
          <w:sz w:val="24"/>
          <w:szCs w:val="24"/>
        </w:rPr>
        <w:t>P</w:t>
      </w:r>
      <w:r w:rsidRPr="007351C8">
        <w:rPr>
          <w:rFonts w:ascii="Times New Roman" w:hAnsi="Times New Roman" w:cs="Times New Roman"/>
          <w:b/>
          <w:bCs/>
          <w:sz w:val="24"/>
          <w:szCs w:val="24"/>
        </w:rPr>
        <w:t>resents the BET specific surface area and pore characteristics of BC, Fe@BC, and Fe/Mg@BC</w:t>
      </w:r>
      <w:r w:rsidR="00160A26">
        <w:rPr>
          <w:rFonts w:ascii="Times New Roman" w:hAnsi="Times New Roman" w:cs="Times New Roman" w:hint="eastAsia"/>
          <w:b/>
          <w:bCs/>
          <w:sz w:val="24"/>
          <w:szCs w:val="24"/>
        </w:rPr>
        <w:t>-Mo</w:t>
      </w:r>
      <w:r w:rsidRPr="007351C8">
        <w:rPr>
          <w:rFonts w:ascii="Times New Roman" w:hAnsi="Times New Roman" w:cs="Times New Roman"/>
          <w:b/>
          <w:bCs/>
          <w:sz w:val="24"/>
          <w:szCs w:val="24"/>
        </w:rPr>
        <w:t>.</w:t>
      </w:r>
    </w:p>
    <w:tbl>
      <w:tblPr>
        <w:tblW w:w="5000" w:type="pct"/>
        <w:jc w:val="center"/>
        <w:tblLayout w:type="fixed"/>
        <w:tblLook w:val="04A0" w:firstRow="1" w:lastRow="0" w:firstColumn="1" w:lastColumn="0" w:noHBand="0" w:noVBand="1"/>
      </w:tblPr>
      <w:tblGrid>
        <w:gridCol w:w="1471"/>
        <w:gridCol w:w="2039"/>
        <w:gridCol w:w="2220"/>
        <w:gridCol w:w="1583"/>
        <w:gridCol w:w="1551"/>
      </w:tblGrid>
      <w:tr w:rsidR="007A74A3" w:rsidRPr="007351C8" w14:paraId="23617F71" w14:textId="77777777" w:rsidTr="001F388B">
        <w:trPr>
          <w:trHeight w:val="372"/>
          <w:jc w:val="center"/>
        </w:trPr>
        <w:tc>
          <w:tcPr>
            <w:tcW w:w="830" w:type="pct"/>
            <w:tcBorders>
              <w:top w:val="single" w:sz="12" w:space="0" w:color="auto"/>
              <w:left w:val="nil"/>
              <w:bottom w:val="single" w:sz="12" w:space="0" w:color="auto"/>
              <w:right w:val="nil"/>
            </w:tcBorders>
            <w:noWrap/>
            <w:vAlign w:val="center"/>
          </w:tcPr>
          <w:p w14:paraId="0195D453" w14:textId="77777777" w:rsidR="007A74A3" w:rsidRPr="007351C8" w:rsidRDefault="007A74A3" w:rsidP="002D2E02">
            <w:pPr>
              <w:widowControl/>
              <w:spacing w:line="360" w:lineRule="auto"/>
              <w:rPr>
                <w:rFonts w:ascii="Times New Roman" w:eastAsia="宋体" w:hAnsi="Times New Roman" w:cs="Times New Roman"/>
                <w:color w:val="000000"/>
                <w:kern w:val="0"/>
                <w:sz w:val="24"/>
                <w:szCs w:val="24"/>
              </w:rPr>
            </w:pPr>
            <w:r w:rsidRPr="007351C8">
              <w:rPr>
                <w:rFonts w:ascii="Times New Roman" w:eastAsia="宋体" w:hAnsi="Times New Roman" w:cs="Times New Roman"/>
                <w:color w:val="000000"/>
                <w:kern w:val="0"/>
                <w:sz w:val="24"/>
                <w:szCs w:val="24"/>
              </w:rPr>
              <w:t>sample</w:t>
            </w:r>
          </w:p>
        </w:tc>
        <w:tc>
          <w:tcPr>
            <w:tcW w:w="1150" w:type="pct"/>
            <w:tcBorders>
              <w:top w:val="single" w:sz="12" w:space="0" w:color="auto"/>
              <w:left w:val="nil"/>
              <w:bottom w:val="single" w:sz="12" w:space="0" w:color="auto"/>
              <w:right w:val="nil"/>
            </w:tcBorders>
            <w:noWrap/>
            <w:vAlign w:val="center"/>
          </w:tcPr>
          <w:p w14:paraId="6BFF2AEC" w14:textId="77777777" w:rsidR="007A74A3" w:rsidRPr="007351C8" w:rsidRDefault="007A74A3" w:rsidP="002D2E02">
            <w:pPr>
              <w:widowControl/>
              <w:spacing w:line="360" w:lineRule="auto"/>
              <w:jc w:val="left"/>
              <w:rPr>
                <w:rFonts w:ascii="Times New Roman" w:eastAsia="宋体" w:hAnsi="Times New Roman" w:cs="Times New Roman"/>
                <w:color w:val="000000"/>
                <w:kern w:val="0"/>
                <w:sz w:val="24"/>
                <w:szCs w:val="24"/>
              </w:rPr>
            </w:pPr>
            <w:r w:rsidRPr="007351C8">
              <w:rPr>
                <w:rFonts w:ascii="Times New Roman" w:eastAsia="宋体" w:hAnsi="Times New Roman" w:cs="Times New Roman"/>
                <w:color w:val="000000"/>
                <w:kern w:val="0"/>
                <w:sz w:val="24"/>
                <w:szCs w:val="24"/>
              </w:rPr>
              <w:t>Specific surface area</w:t>
            </w:r>
          </w:p>
          <w:p w14:paraId="371E9779" w14:textId="77777777" w:rsidR="007A74A3" w:rsidRPr="007351C8" w:rsidRDefault="007A74A3" w:rsidP="002D2E02">
            <w:pPr>
              <w:widowControl/>
              <w:spacing w:line="360" w:lineRule="auto"/>
              <w:jc w:val="left"/>
              <w:rPr>
                <w:rFonts w:ascii="Times New Roman" w:eastAsia="宋体" w:hAnsi="Times New Roman" w:cs="Times New Roman"/>
                <w:color w:val="000000"/>
                <w:kern w:val="0"/>
                <w:sz w:val="24"/>
                <w:szCs w:val="24"/>
              </w:rPr>
            </w:pPr>
            <w:r w:rsidRPr="007351C8">
              <w:rPr>
                <w:rFonts w:ascii="Times New Roman" w:eastAsia="宋体" w:hAnsi="Times New Roman" w:cs="Times New Roman"/>
                <w:color w:val="000000"/>
                <w:kern w:val="0"/>
                <w:sz w:val="24"/>
                <w:szCs w:val="24"/>
              </w:rPr>
              <w:t>/m</w:t>
            </w:r>
            <w:r w:rsidRPr="007351C8">
              <w:rPr>
                <w:rFonts w:ascii="Times New Roman" w:eastAsia="宋体" w:hAnsi="Times New Roman" w:cs="Times New Roman"/>
                <w:color w:val="000000"/>
                <w:kern w:val="0"/>
                <w:sz w:val="24"/>
                <w:szCs w:val="24"/>
                <w:vertAlign w:val="superscript"/>
              </w:rPr>
              <w:t>2</w:t>
            </w:r>
            <w:r w:rsidRPr="007351C8">
              <w:rPr>
                <w:rFonts w:ascii="Times New Roman" w:eastAsia="宋体" w:hAnsi="Times New Roman" w:cs="Times New Roman"/>
                <w:color w:val="000000"/>
                <w:kern w:val="0"/>
                <w:sz w:val="24"/>
                <w:szCs w:val="24"/>
              </w:rPr>
              <w:t>·g</w:t>
            </w:r>
            <w:r w:rsidRPr="007351C8">
              <w:rPr>
                <w:rFonts w:ascii="Times New Roman" w:eastAsia="宋体" w:hAnsi="Times New Roman" w:cs="Times New Roman"/>
                <w:color w:val="000000"/>
                <w:kern w:val="0"/>
                <w:sz w:val="24"/>
                <w:szCs w:val="24"/>
                <w:vertAlign w:val="superscript"/>
              </w:rPr>
              <w:t>-1</w:t>
            </w:r>
          </w:p>
        </w:tc>
        <w:tc>
          <w:tcPr>
            <w:tcW w:w="1252" w:type="pct"/>
            <w:tcBorders>
              <w:top w:val="single" w:sz="12" w:space="0" w:color="auto"/>
              <w:left w:val="nil"/>
              <w:bottom w:val="single" w:sz="12" w:space="0" w:color="auto"/>
              <w:right w:val="nil"/>
            </w:tcBorders>
            <w:noWrap/>
            <w:vAlign w:val="center"/>
          </w:tcPr>
          <w:p w14:paraId="2BA5C604" w14:textId="77777777" w:rsidR="007A74A3" w:rsidRPr="007351C8" w:rsidRDefault="007A74A3" w:rsidP="002D2E02">
            <w:pPr>
              <w:widowControl/>
              <w:spacing w:line="360" w:lineRule="auto"/>
              <w:jc w:val="left"/>
              <w:rPr>
                <w:rFonts w:ascii="Times New Roman" w:eastAsia="宋体" w:hAnsi="Times New Roman" w:cs="Times New Roman"/>
                <w:color w:val="000000"/>
                <w:kern w:val="0"/>
                <w:sz w:val="24"/>
                <w:szCs w:val="24"/>
              </w:rPr>
            </w:pPr>
            <w:r w:rsidRPr="007351C8">
              <w:rPr>
                <w:rFonts w:ascii="Times New Roman" w:eastAsia="宋体" w:hAnsi="Times New Roman" w:cs="Times New Roman"/>
                <w:color w:val="000000"/>
                <w:kern w:val="0"/>
                <w:sz w:val="24"/>
                <w:szCs w:val="24"/>
              </w:rPr>
              <w:t>Specific surface area of Micropores</w:t>
            </w:r>
          </w:p>
          <w:p w14:paraId="11AA3EC1" w14:textId="77777777" w:rsidR="007A74A3" w:rsidRPr="007351C8" w:rsidRDefault="007A74A3" w:rsidP="002D2E02">
            <w:pPr>
              <w:widowControl/>
              <w:spacing w:line="360" w:lineRule="auto"/>
              <w:jc w:val="left"/>
              <w:rPr>
                <w:rFonts w:ascii="Times New Roman" w:eastAsia="宋体" w:hAnsi="Times New Roman" w:cs="Times New Roman"/>
                <w:color w:val="000000"/>
                <w:kern w:val="0"/>
                <w:sz w:val="24"/>
                <w:szCs w:val="24"/>
              </w:rPr>
            </w:pPr>
            <w:r w:rsidRPr="007351C8">
              <w:rPr>
                <w:rFonts w:ascii="Times New Roman" w:eastAsia="宋体" w:hAnsi="Times New Roman" w:cs="Times New Roman"/>
                <w:color w:val="000000"/>
                <w:kern w:val="0"/>
                <w:sz w:val="24"/>
                <w:szCs w:val="24"/>
              </w:rPr>
              <w:t>/m</w:t>
            </w:r>
            <w:r w:rsidRPr="007351C8">
              <w:rPr>
                <w:rFonts w:ascii="Times New Roman" w:eastAsia="宋体" w:hAnsi="Times New Roman" w:cs="Times New Roman"/>
                <w:color w:val="000000"/>
                <w:kern w:val="0"/>
                <w:sz w:val="24"/>
                <w:szCs w:val="24"/>
                <w:vertAlign w:val="superscript"/>
              </w:rPr>
              <w:t>2</w:t>
            </w:r>
            <w:r w:rsidRPr="007351C8">
              <w:rPr>
                <w:rFonts w:ascii="Times New Roman" w:eastAsia="宋体" w:hAnsi="Times New Roman" w:cs="Times New Roman"/>
                <w:color w:val="000000"/>
                <w:kern w:val="0"/>
                <w:sz w:val="24"/>
                <w:szCs w:val="24"/>
              </w:rPr>
              <w:t>·g</w:t>
            </w:r>
            <w:r w:rsidRPr="007351C8">
              <w:rPr>
                <w:rFonts w:ascii="Times New Roman" w:eastAsia="宋体" w:hAnsi="Times New Roman" w:cs="Times New Roman"/>
                <w:color w:val="000000"/>
                <w:kern w:val="0"/>
                <w:sz w:val="24"/>
                <w:szCs w:val="24"/>
                <w:vertAlign w:val="superscript"/>
              </w:rPr>
              <w:t>-1</w:t>
            </w:r>
          </w:p>
        </w:tc>
        <w:tc>
          <w:tcPr>
            <w:tcW w:w="893" w:type="pct"/>
            <w:tcBorders>
              <w:top w:val="single" w:sz="12" w:space="0" w:color="auto"/>
              <w:left w:val="nil"/>
              <w:bottom w:val="single" w:sz="12" w:space="0" w:color="auto"/>
              <w:right w:val="nil"/>
            </w:tcBorders>
            <w:noWrap/>
            <w:vAlign w:val="center"/>
          </w:tcPr>
          <w:p w14:paraId="4B362789" w14:textId="77777777" w:rsidR="007A74A3" w:rsidRPr="007351C8" w:rsidRDefault="007A74A3" w:rsidP="002D2E02">
            <w:pPr>
              <w:widowControl/>
              <w:spacing w:line="360" w:lineRule="auto"/>
              <w:jc w:val="left"/>
              <w:rPr>
                <w:rFonts w:ascii="Times New Roman" w:eastAsia="宋体" w:hAnsi="Times New Roman" w:cs="Times New Roman"/>
                <w:color w:val="000000"/>
                <w:kern w:val="0"/>
                <w:sz w:val="24"/>
                <w:szCs w:val="24"/>
              </w:rPr>
            </w:pPr>
            <w:r w:rsidRPr="007351C8">
              <w:rPr>
                <w:rFonts w:ascii="Times New Roman" w:eastAsia="宋体" w:hAnsi="Times New Roman" w:cs="Times New Roman"/>
                <w:color w:val="000000"/>
                <w:kern w:val="0"/>
                <w:sz w:val="24"/>
                <w:szCs w:val="24"/>
              </w:rPr>
              <w:t>Total pore volume</w:t>
            </w:r>
          </w:p>
          <w:p w14:paraId="7797A029" w14:textId="77777777" w:rsidR="007A74A3" w:rsidRPr="007351C8" w:rsidRDefault="007A74A3" w:rsidP="002D2E02">
            <w:pPr>
              <w:widowControl/>
              <w:spacing w:line="360" w:lineRule="auto"/>
              <w:jc w:val="left"/>
              <w:rPr>
                <w:rFonts w:ascii="Times New Roman" w:eastAsia="宋体" w:hAnsi="Times New Roman" w:cs="Times New Roman"/>
                <w:color w:val="000000"/>
                <w:kern w:val="0"/>
                <w:sz w:val="24"/>
                <w:szCs w:val="24"/>
              </w:rPr>
            </w:pPr>
            <w:r w:rsidRPr="007351C8">
              <w:rPr>
                <w:rFonts w:ascii="Times New Roman" w:eastAsia="宋体" w:hAnsi="Times New Roman" w:cs="Times New Roman"/>
                <w:color w:val="000000"/>
                <w:kern w:val="0"/>
                <w:sz w:val="24"/>
                <w:szCs w:val="24"/>
              </w:rPr>
              <w:t>/cm</w:t>
            </w:r>
            <w:r w:rsidRPr="007351C8">
              <w:rPr>
                <w:rFonts w:ascii="Times New Roman" w:eastAsia="宋体" w:hAnsi="Times New Roman" w:cs="Times New Roman"/>
                <w:color w:val="000000"/>
                <w:kern w:val="0"/>
                <w:sz w:val="24"/>
                <w:szCs w:val="24"/>
                <w:vertAlign w:val="superscript"/>
              </w:rPr>
              <w:t>3</w:t>
            </w:r>
            <w:r w:rsidRPr="007351C8">
              <w:rPr>
                <w:rFonts w:ascii="Times New Roman" w:eastAsia="宋体" w:hAnsi="Times New Roman" w:cs="Times New Roman"/>
                <w:color w:val="000000"/>
                <w:kern w:val="0"/>
                <w:sz w:val="24"/>
                <w:szCs w:val="24"/>
              </w:rPr>
              <w:t>·g</w:t>
            </w:r>
            <w:r w:rsidRPr="007351C8">
              <w:rPr>
                <w:rFonts w:ascii="Times New Roman" w:eastAsia="宋体" w:hAnsi="Times New Roman" w:cs="Times New Roman"/>
                <w:color w:val="000000"/>
                <w:kern w:val="0"/>
                <w:sz w:val="24"/>
                <w:szCs w:val="24"/>
                <w:vertAlign w:val="superscript"/>
              </w:rPr>
              <w:t>-1</w:t>
            </w:r>
          </w:p>
        </w:tc>
        <w:tc>
          <w:tcPr>
            <w:tcW w:w="875" w:type="pct"/>
            <w:tcBorders>
              <w:top w:val="single" w:sz="12" w:space="0" w:color="auto"/>
              <w:left w:val="nil"/>
              <w:bottom w:val="single" w:sz="12" w:space="0" w:color="auto"/>
              <w:right w:val="nil"/>
            </w:tcBorders>
            <w:noWrap/>
            <w:vAlign w:val="center"/>
          </w:tcPr>
          <w:p w14:paraId="0EE84C98" w14:textId="77777777" w:rsidR="007A74A3" w:rsidRPr="007351C8" w:rsidRDefault="007A74A3" w:rsidP="002D2E02">
            <w:pPr>
              <w:widowControl/>
              <w:spacing w:line="360" w:lineRule="auto"/>
              <w:jc w:val="left"/>
              <w:rPr>
                <w:rFonts w:ascii="Times New Roman" w:eastAsia="宋体" w:hAnsi="Times New Roman" w:cs="Times New Roman"/>
                <w:color w:val="000000"/>
                <w:kern w:val="0"/>
                <w:sz w:val="24"/>
                <w:szCs w:val="24"/>
              </w:rPr>
            </w:pPr>
            <w:r w:rsidRPr="007351C8">
              <w:rPr>
                <w:rFonts w:ascii="Times New Roman" w:eastAsia="宋体" w:hAnsi="Times New Roman" w:cs="Times New Roman"/>
                <w:color w:val="000000"/>
                <w:kern w:val="0"/>
                <w:sz w:val="24"/>
                <w:szCs w:val="24"/>
              </w:rPr>
              <w:t>Average pore size</w:t>
            </w:r>
          </w:p>
          <w:p w14:paraId="00CF14E7" w14:textId="77777777" w:rsidR="007A74A3" w:rsidRPr="007351C8" w:rsidRDefault="007A74A3" w:rsidP="002D2E02">
            <w:pPr>
              <w:widowControl/>
              <w:spacing w:line="360" w:lineRule="auto"/>
              <w:jc w:val="left"/>
              <w:rPr>
                <w:rFonts w:ascii="Times New Roman" w:eastAsia="宋体" w:hAnsi="Times New Roman" w:cs="Times New Roman"/>
                <w:color w:val="000000"/>
                <w:kern w:val="0"/>
                <w:sz w:val="24"/>
                <w:szCs w:val="24"/>
              </w:rPr>
            </w:pPr>
            <w:r w:rsidRPr="007351C8">
              <w:rPr>
                <w:rFonts w:ascii="Times New Roman" w:eastAsia="宋体" w:hAnsi="Times New Roman" w:cs="Times New Roman"/>
                <w:color w:val="000000"/>
                <w:kern w:val="0"/>
                <w:sz w:val="24"/>
                <w:szCs w:val="24"/>
              </w:rPr>
              <w:t>/nm</w:t>
            </w:r>
          </w:p>
        </w:tc>
      </w:tr>
      <w:tr w:rsidR="007A74A3" w:rsidRPr="007351C8" w14:paraId="5F8D0D18" w14:textId="77777777" w:rsidTr="001F388B">
        <w:trPr>
          <w:trHeight w:val="324"/>
          <w:jc w:val="center"/>
        </w:trPr>
        <w:tc>
          <w:tcPr>
            <w:tcW w:w="830" w:type="pct"/>
            <w:tcBorders>
              <w:top w:val="nil"/>
              <w:left w:val="nil"/>
              <w:bottom w:val="nil"/>
              <w:right w:val="nil"/>
            </w:tcBorders>
            <w:noWrap/>
            <w:vAlign w:val="center"/>
          </w:tcPr>
          <w:p w14:paraId="6E62DB41" w14:textId="77777777" w:rsidR="007A74A3" w:rsidRPr="007351C8" w:rsidRDefault="007A74A3" w:rsidP="002D2E02">
            <w:pPr>
              <w:widowControl/>
              <w:spacing w:line="360" w:lineRule="auto"/>
              <w:jc w:val="left"/>
              <w:rPr>
                <w:rFonts w:ascii="Times New Roman" w:eastAsia="宋体" w:hAnsi="Times New Roman" w:cs="Times New Roman"/>
                <w:color w:val="000000"/>
                <w:kern w:val="0"/>
                <w:sz w:val="24"/>
                <w:szCs w:val="24"/>
              </w:rPr>
            </w:pPr>
            <w:r w:rsidRPr="007351C8">
              <w:rPr>
                <w:rFonts w:ascii="Times New Roman" w:eastAsia="宋体" w:hAnsi="Times New Roman" w:cs="Times New Roman"/>
                <w:color w:val="000000"/>
                <w:kern w:val="0"/>
                <w:sz w:val="24"/>
                <w:szCs w:val="24"/>
              </w:rPr>
              <w:t>BC</w:t>
            </w:r>
          </w:p>
        </w:tc>
        <w:tc>
          <w:tcPr>
            <w:tcW w:w="1150" w:type="pct"/>
            <w:tcBorders>
              <w:top w:val="nil"/>
              <w:left w:val="nil"/>
              <w:bottom w:val="nil"/>
              <w:right w:val="nil"/>
            </w:tcBorders>
            <w:noWrap/>
            <w:vAlign w:val="center"/>
          </w:tcPr>
          <w:p w14:paraId="618243B6" w14:textId="77777777" w:rsidR="007A74A3" w:rsidRPr="007351C8" w:rsidRDefault="007A74A3" w:rsidP="002D2E02">
            <w:pPr>
              <w:widowControl/>
              <w:spacing w:line="360" w:lineRule="auto"/>
              <w:jc w:val="left"/>
              <w:rPr>
                <w:rFonts w:ascii="Times New Roman" w:eastAsia="宋体" w:hAnsi="Times New Roman" w:cs="Times New Roman"/>
                <w:kern w:val="0"/>
                <w:sz w:val="24"/>
                <w:szCs w:val="24"/>
              </w:rPr>
            </w:pPr>
            <w:r w:rsidRPr="007351C8">
              <w:rPr>
                <w:rFonts w:ascii="Times New Roman" w:eastAsia="宋体" w:hAnsi="Times New Roman" w:cs="Times New Roman"/>
                <w:kern w:val="0"/>
                <w:sz w:val="24"/>
                <w:szCs w:val="24"/>
              </w:rPr>
              <w:t>124.20</w:t>
            </w:r>
          </w:p>
        </w:tc>
        <w:tc>
          <w:tcPr>
            <w:tcW w:w="1252" w:type="pct"/>
            <w:tcBorders>
              <w:top w:val="nil"/>
              <w:left w:val="nil"/>
              <w:bottom w:val="nil"/>
              <w:right w:val="nil"/>
            </w:tcBorders>
            <w:noWrap/>
            <w:vAlign w:val="center"/>
          </w:tcPr>
          <w:p w14:paraId="5D6C7F59" w14:textId="77777777" w:rsidR="007A74A3" w:rsidRPr="007351C8" w:rsidRDefault="007A74A3" w:rsidP="002D2E02">
            <w:pPr>
              <w:widowControl/>
              <w:spacing w:line="360" w:lineRule="auto"/>
              <w:jc w:val="left"/>
              <w:rPr>
                <w:rFonts w:ascii="Times New Roman" w:eastAsia="宋体" w:hAnsi="Times New Roman" w:cs="Times New Roman"/>
                <w:color w:val="000000"/>
                <w:kern w:val="0"/>
                <w:sz w:val="24"/>
                <w:szCs w:val="24"/>
              </w:rPr>
            </w:pPr>
            <w:r w:rsidRPr="007351C8">
              <w:rPr>
                <w:rFonts w:ascii="Times New Roman" w:eastAsia="宋体" w:hAnsi="Times New Roman" w:cs="Times New Roman"/>
                <w:color w:val="000000"/>
                <w:kern w:val="0"/>
                <w:sz w:val="24"/>
                <w:szCs w:val="24"/>
              </w:rPr>
              <w:t>155.64</w:t>
            </w:r>
          </w:p>
        </w:tc>
        <w:tc>
          <w:tcPr>
            <w:tcW w:w="893" w:type="pct"/>
            <w:tcBorders>
              <w:top w:val="nil"/>
              <w:left w:val="nil"/>
              <w:bottom w:val="nil"/>
              <w:right w:val="nil"/>
            </w:tcBorders>
            <w:noWrap/>
            <w:vAlign w:val="center"/>
          </w:tcPr>
          <w:p w14:paraId="265E5831" w14:textId="77777777" w:rsidR="007A74A3" w:rsidRPr="007351C8" w:rsidRDefault="007A74A3" w:rsidP="002D2E02">
            <w:pPr>
              <w:widowControl/>
              <w:spacing w:line="360" w:lineRule="auto"/>
              <w:jc w:val="left"/>
              <w:rPr>
                <w:rFonts w:ascii="Times New Roman" w:eastAsia="宋体" w:hAnsi="Times New Roman" w:cs="Times New Roman"/>
                <w:kern w:val="0"/>
                <w:sz w:val="24"/>
                <w:szCs w:val="24"/>
              </w:rPr>
            </w:pPr>
            <w:r w:rsidRPr="007351C8">
              <w:rPr>
                <w:rFonts w:ascii="Times New Roman" w:eastAsia="宋体" w:hAnsi="Times New Roman" w:cs="Times New Roman"/>
                <w:kern w:val="0"/>
                <w:sz w:val="24"/>
                <w:szCs w:val="24"/>
              </w:rPr>
              <w:t>0.0520</w:t>
            </w:r>
          </w:p>
        </w:tc>
        <w:tc>
          <w:tcPr>
            <w:tcW w:w="875" w:type="pct"/>
            <w:tcBorders>
              <w:top w:val="nil"/>
              <w:left w:val="nil"/>
              <w:bottom w:val="nil"/>
              <w:right w:val="nil"/>
            </w:tcBorders>
            <w:noWrap/>
            <w:vAlign w:val="center"/>
          </w:tcPr>
          <w:p w14:paraId="0C6A27FF" w14:textId="77777777" w:rsidR="007A74A3" w:rsidRPr="007351C8" w:rsidRDefault="007A74A3" w:rsidP="002D2E02">
            <w:pPr>
              <w:widowControl/>
              <w:spacing w:line="360" w:lineRule="auto"/>
              <w:jc w:val="left"/>
              <w:rPr>
                <w:rFonts w:ascii="Times New Roman" w:eastAsia="宋体" w:hAnsi="Times New Roman" w:cs="Times New Roman"/>
                <w:kern w:val="0"/>
                <w:sz w:val="24"/>
                <w:szCs w:val="24"/>
              </w:rPr>
            </w:pPr>
            <w:r w:rsidRPr="007351C8">
              <w:rPr>
                <w:rFonts w:ascii="Times New Roman" w:eastAsia="宋体" w:hAnsi="Times New Roman" w:cs="Times New Roman"/>
                <w:kern w:val="0"/>
                <w:sz w:val="24"/>
                <w:szCs w:val="24"/>
              </w:rPr>
              <w:t>1.6747</w:t>
            </w:r>
          </w:p>
        </w:tc>
      </w:tr>
      <w:tr w:rsidR="007A74A3" w:rsidRPr="007351C8" w14:paraId="4426578D" w14:textId="77777777" w:rsidTr="001F388B">
        <w:trPr>
          <w:trHeight w:val="312"/>
          <w:jc w:val="center"/>
        </w:trPr>
        <w:tc>
          <w:tcPr>
            <w:tcW w:w="830" w:type="pct"/>
            <w:tcBorders>
              <w:top w:val="nil"/>
              <w:left w:val="nil"/>
              <w:bottom w:val="nil"/>
              <w:right w:val="nil"/>
            </w:tcBorders>
            <w:noWrap/>
            <w:vAlign w:val="center"/>
          </w:tcPr>
          <w:p w14:paraId="413C390C" w14:textId="77777777" w:rsidR="007A74A3" w:rsidRPr="007351C8" w:rsidRDefault="007A74A3" w:rsidP="002D2E02">
            <w:pPr>
              <w:widowControl/>
              <w:spacing w:line="360" w:lineRule="auto"/>
              <w:jc w:val="left"/>
              <w:rPr>
                <w:rFonts w:ascii="Times New Roman" w:eastAsia="宋体" w:hAnsi="Times New Roman" w:cs="Times New Roman"/>
                <w:color w:val="000000"/>
                <w:kern w:val="0"/>
                <w:sz w:val="24"/>
                <w:szCs w:val="24"/>
              </w:rPr>
            </w:pPr>
            <w:r w:rsidRPr="007351C8">
              <w:rPr>
                <w:rFonts w:ascii="Times New Roman" w:eastAsia="宋体" w:hAnsi="Times New Roman" w:cs="Times New Roman"/>
                <w:color w:val="000000"/>
                <w:kern w:val="0"/>
                <w:sz w:val="24"/>
                <w:szCs w:val="24"/>
              </w:rPr>
              <w:t>Fe@BC</w:t>
            </w:r>
          </w:p>
        </w:tc>
        <w:tc>
          <w:tcPr>
            <w:tcW w:w="1150" w:type="pct"/>
            <w:tcBorders>
              <w:top w:val="nil"/>
              <w:left w:val="nil"/>
              <w:bottom w:val="nil"/>
              <w:right w:val="nil"/>
            </w:tcBorders>
            <w:noWrap/>
            <w:vAlign w:val="center"/>
          </w:tcPr>
          <w:p w14:paraId="3E654758" w14:textId="77777777" w:rsidR="007A74A3" w:rsidRPr="007351C8" w:rsidRDefault="007A74A3" w:rsidP="002D2E02">
            <w:pPr>
              <w:widowControl/>
              <w:spacing w:line="360" w:lineRule="auto"/>
              <w:jc w:val="left"/>
              <w:rPr>
                <w:rFonts w:ascii="Times New Roman" w:eastAsia="宋体" w:hAnsi="Times New Roman" w:cs="Times New Roman"/>
                <w:kern w:val="0"/>
                <w:sz w:val="24"/>
                <w:szCs w:val="24"/>
              </w:rPr>
            </w:pPr>
            <w:r w:rsidRPr="007351C8">
              <w:rPr>
                <w:rFonts w:ascii="Times New Roman" w:eastAsia="宋体" w:hAnsi="Times New Roman" w:cs="Times New Roman"/>
                <w:kern w:val="0"/>
                <w:sz w:val="24"/>
                <w:szCs w:val="24"/>
              </w:rPr>
              <w:t>223.83</w:t>
            </w:r>
          </w:p>
        </w:tc>
        <w:tc>
          <w:tcPr>
            <w:tcW w:w="1252" w:type="pct"/>
            <w:tcBorders>
              <w:top w:val="nil"/>
              <w:left w:val="nil"/>
              <w:bottom w:val="nil"/>
              <w:right w:val="nil"/>
            </w:tcBorders>
            <w:noWrap/>
            <w:vAlign w:val="center"/>
          </w:tcPr>
          <w:p w14:paraId="4E6EC778" w14:textId="77777777" w:rsidR="007A74A3" w:rsidRPr="007351C8" w:rsidRDefault="007A74A3" w:rsidP="002D2E02">
            <w:pPr>
              <w:widowControl/>
              <w:spacing w:line="360" w:lineRule="auto"/>
              <w:jc w:val="left"/>
              <w:rPr>
                <w:rFonts w:ascii="Times New Roman" w:eastAsia="宋体" w:hAnsi="Times New Roman" w:cs="Times New Roman"/>
                <w:color w:val="000000"/>
                <w:kern w:val="0"/>
                <w:sz w:val="24"/>
                <w:szCs w:val="24"/>
              </w:rPr>
            </w:pPr>
            <w:r w:rsidRPr="007351C8">
              <w:rPr>
                <w:rFonts w:ascii="Times New Roman" w:eastAsia="宋体" w:hAnsi="Times New Roman" w:cs="Times New Roman"/>
                <w:color w:val="000000"/>
                <w:kern w:val="0"/>
                <w:sz w:val="24"/>
                <w:szCs w:val="24"/>
              </w:rPr>
              <w:t>288.54</w:t>
            </w:r>
          </w:p>
        </w:tc>
        <w:tc>
          <w:tcPr>
            <w:tcW w:w="893" w:type="pct"/>
            <w:tcBorders>
              <w:top w:val="nil"/>
              <w:left w:val="nil"/>
              <w:bottom w:val="nil"/>
              <w:right w:val="nil"/>
            </w:tcBorders>
            <w:noWrap/>
            <w:vAlign w:val="center"/>
          </w:tcPr>
          <w:p w14:paraId="0AE731E5" w14:textId="77777777" w:rsidR="007A74A3" w:rsidRPr="007351C8" w:rsidRDefault="007A74A3" w:rsidP="002D2E02">
            <w:pPr>
              <w:widowControl/>
              <w:spacing w:line="360" w:lineRule="auto"/>
              <w:jc w:val="left"/>
              <w:rPr>
                <w:rFonts w:ascii="Times New Roman" w:eastAsia="宋体" w:hAnsi="Times New Roman" w:cs="Times New Roman"/>
                <w:kern w:val="0"/>
                <w:sz w:val="24"/>
                <w:szCs w:val="24"/>
              </w:rPr>
            </w:pPr>
            <w:r w:rsidRPr="007351C8">
              <w:rPr>
                <w:rFonts w:ascii="Times New Roman" w:eastAsia="宋体" w:hAnsi="Times New Roman" w:cs="Times New Roman"/>
                <w:kern w:val="0"/>
                <w:sz w:val="24"/>
                <w:szCs w:val="24"/>
              </w:rPr>
              <w:t>0.1027</w:t>
            </w:r>
          </w:p>
        </w:tc>
        <w:tc>
          <w:tcPr>
            <w:tcW w:w="875" w:type="pct"/>
            <w:tcBorders>
              <w:top w:val="nil"/>
              <w:left w:val="nil"/>
              <w:bottom w:val="nil"/>
              <w:right w:val="nil"/>
            </w:tcBorders>
            <w:noWrap/>
            <w:vAlign w:val="center"/>
          </w:tcPr>
          <w:p w14:paraId="6271D5DD" w14:textId="77777777" w:rsidR="007A74A3" w:rsidRPr="007351C8" w:rsidRDefault="007A74A3" w:rsidP="002D2E02">
            <w:pPr>
              <w:widowControl/>
              <w:spacing w:line="360" w:lineRule="auto"/>
              <w:jc w:val="left"/>
              <w:rPr>
                <w:rFonts w:ascii="Times New Roman" w:eastAsia="宋体" w:hAnsi="Times New Roman" w:cs="Times New Roman"/>
                <w:kern w:val="0"/>
                <w:sz w:val="24"/>
                <w:szCs w:val="24"/>
              </w:rPr>
            </w:pPr>
            <w:r w:rsidRPr="007351C8">
              <w:rPr>
                <w:rFonts w:ascii="Times New Roman" w:eastAsia="宋体" w:hAnsi="Times New Roman" w:cs="Times New Roman"/>
                <w:kern w:val="0"/>
                <w:sz w:val="24"/>
                <w:szCs w:val="24"/>
              </w:rPr>
              <w:t>1.8361</w:t>
            </w:r>
          </w:p>
        </w:tc>
      </w:tr>
      <w:tr w:rsidR="001F388B" w:rsidRPr="007351C8" w14:paraId="11F5317E" w14:textId="77777777" w:rsidTr="001F388B">
        <w:trPr>
          <w:trHeight w:val="312"/>
          <w:jc w:val="center"/>
        </w:trPr>
        <w:tc>
          <w:tcPr>
            <w:tcW w:w="830" w:type="pct"/>
            <w:tcBorders>
              <w:top w:val="nil"/>
              <w:left w:val="nil"/>
              <w:bottom w:val="nil"/>
              <w:right w:val="nil"/>
            </w:tcBorders>
            <w:noWrap/>
            <w:vAlign w:val="center"/>
          </w:tcPr>
          <w:p w14:paraId="6773C8E2" w14:textId="2E37283A" w:rsidR="001F388B" w:rsidRPr="007351C8" w:rsidRDefault="001F388B" w:rsidP="001F388B">
            <w:pPr>
              <w:widowControl/>
              <w:spacing w:line="360" w:lineRule="auto"/>
              <w:jc w:val="left"/>
              <w:rPr>
                <w:rFonts w:ascii="Times New Roman" w:eastAsia="宋体" w:hAnsi="Times New Roman" w:cs="Times New Roman"/>
                <w:color w:val="000000"/>
                <w:kern w:val="0"/>
                <w:sz w:val="24"/>
                <w:szCs w:val="24"/>
              </w:rPr>
            </w:pPr>
            <w:r w:rsidRPr="007351C8">
              <w:rPr>
                <w:rFonts w:ascii="Times New Roman" w:eastAsia="宋体" w:hAnsi="Times New Roman" w:cs="Times New Roman"/>
                <w:color w:val="000000"/>
                <w:kern w:val="0"/>
                <w:sz w:val="24"/>
                <w:szCs w:val="24"/>
              </w:rPr>
              <w:t>Fe/Mg@BC</w:t>
            </w:r>
          </w:p>
        </w:tc>
        <w:tc>
          <w:tcPr>
            <w:tcW w:w="1150" w:type="pct"/>
            <w:tcBorders>
              <w:top w:val="nil"/>
              <w:left w:val="nil"/>
              <w:bottom w:val="nil"/>
              <w:right w:val="nil"/>
            </w:tcBorders>
            <w:noWrap/>
            <w:vAlign w:val="center"/>
          </w:tcPr>
          <w:p w14:paraId="5FEE803C" w14:textId="196BB2B3" w:rsidR="001F388B" w:rsidRPr="007351C8" w:rsidRDefault="001F388B" w:rsidP="001F388B">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340.01</w:t>
            </w:r>
          </w:p>
        </w:tc>
        <w:tc>
          <w:tcPr>
            <w:tcW w:w="1252" w:type="pct"/>
            <w:tcBorders>
              <w:top w:val="nil"/>
              <w:left w:val="nil"/>
              <w:bottom w:val="nil"/>
              <w:right w:val="nil"/>
            </w:tcBorders>
            <w:noWrap/>
            <w:vAlign w:val="center"/>
          </w:tcPr>
          <w:p w14:paraId="5BBA5A7B" w14:textId="31604392" w:rsidR="001F388B" w:rsidRPr="007351C8" w:rsidRDefault="00BC75AD" w:rsidP="001F388B">
            <w:pPr>
              <w:widowControl/>
              <w:spacing w:line="360" w:lineRule="auto"/>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248.5</w:t>
            </w:r>
          </w:p>
        </w:tc>
        <w:tc>
          <w:tcPr>
            <w:tcW w:w="893" w:type="pct"/>
            <w:tcBorders>
              <w:top w:val="nil"/>
              <w:left w:val="nil"/>
              <w:bottom w:val="nil"/>
              <w:right w:val="nil"/>
            </w:tcBorders>
            <w:noWrap/>
            <w:vAlign w:val="center"/>
          </w:tcPr>
          <w:p w14:paraId="172E14FA" w14:textId="2F3E946C" w:rsidR="001F388B" w:rsidRPr="007351C8" w:rsidRDefault="001F388B" w:rsidP="001F388B">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0.0984</w:t>
            </w:r>
          </w:p>
        </w:tc>
        <w:tc>
          <w:tcPr>
            <w:tcW w:w="875" w:type="pct"/>
            <w:tcBorders>
              <w:top w:val="nil"/>
              <w:left w:val="nil"/>
              <w:bottom w:val="nil"/>
              <w:right w:val="nil"/>
            </w:tcBorders>
            <w:noWrap/>
            <w:vAlign w:val="center"/>
          </w:tcPr>
          <w:p w14:paraId="5DE76AB3" w14:textId="6DEDAB1D" w:rsidR="001F388B" w:rsidRPr="007351C8" w:rsidRDefault="001F388B" w:rsidP="001F388B">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1.1572</w:t>
            </w:r>
          </w:p>
        </w:tc>
      </w:tr>
      <w:tr w:rsidR="001F388B" w:rsidRPr="007351C8" w14:paraId="30E7F921" w14:textId="77777777" w:rsidTr="001F388B">
        <w:trPr>
          <w:trHeight w:val="324"/>
          <w:jc w:val="center"/>
        </w:trPr>
        <w:tc>
          <w:tcPr>
            <w:tcW w:w="830" w:type="pct"/>
            <w:tcBorders>
              <w:top w:val="nil"/>
              <w:left w:val="nil"/>
              <w:bottom w:val="single" w:sz="12" w:space="0" w:color="auto"/>
              <w:right w:val="nil"/>
            </w:tcBorders>
            <w:noWrap/>
            <w:vAlign w:val="center"/>
          </w:tcPr>
          <w:p w14:paraId="0DF99504" w14:textId="6524F305" w:rsidR="001F388B" w:rsidRPr="007351C8" w:rsidRDefault="001F388B" w:rsidP="001F388B">
            <w:pPr>
              <w:widowControl/>
              <w:spacing w:line="360" w:lineRule="auto"/>
              <w:jc w:val="left"/>
              <w:rPr>
                <w:rFonts w:ascii="Times New Roman" w:eastAsia="宋体" w:hAnsi="Times New Roman" w:cs="Times New Roman"/>
                <w:color w:val="000000"/>
                <w:kern w:val="0"/>
                <w:sz w:val="24"/>
                <w:szCs w:val="24"/>
              </w:rPr>
            </w:pPr>
            <w:r w:rsidRPr="007351C8">
              <w:rPr>
                <w:rFonts w:ascii="Times New Roman" w:eastAsia="宋体" w:hAnsi="Times New Roman" w:cs="Times New Roman"/>
                <w:color w:val="000000"/>
                <w:kern w:val="0"/>
                <w:sz w:val="24"/>
                <w:szCs w:val="24"/>
              </w:rPr>
              <w:t>Fe/Mg@BC</w:t>
            </w:r>
            <w:r>
              <w:rPr>
                <w:rFonts w:ascii="Times New Roman" w:eastAsia="宋体" w:hAnsi="Times New Roman" w:cs="Times New Roman" w:hint="eastAsia"/>
                <w:color w:val="000000"/>
                <w:kern w:val="0"/>
                <w:sz w:val="24"/>
                <w:szCs w:val="24"/>
              </w:rPr>
              <w:t>-Mo</w:t>
            </w:r>
          </w:p>
        </w:tc>
        <w:tc>
          <w:tcPr>
            <w:tcW w:w="1150" w:type="pct"/>
            <w:tcBorders>
              <w:top w:val="nil"/>
              <w:left w:val="nil"/>
              <w:bottom w:val="single" w:sz="12" w:space="0" w:color="auto"/>
              <w:right w:val="nil"/>
            </w:tcBorders>
            <w:noWrap/>
            <w:vAlign w:val="center"/>
          </w:tcPr>
          <w:p w14:paraId="3AD6774C" w14:textId="77777777" w:rsidR="001F388B" w:rsidRPr="007351C8" w:rsidRDefault="001F388B" w:rsidP="001F388B">
            <w:pPr>
              <w:widowControl/>
              <w:spacing w:line="360" w:lineRule="auto"/>
              <w:jc w:val="left"/>
              <w:rPr>
                <w:rFonts w:ascii="Times New Roman" w:eastAsia="宋体" w:hAnsi="Times New Roman" w:cs="Times New Roman"/>
                <w:kern w:val="0"/>
                <w:sz w:val="24"/>
                <w:szCs w:val="24"/>
              </w:rPr>
            </w:pPr>
            <w:r w:rsidRPr="007351C8">
              <w:rPr>
                <w:rFonts w:ascii="Times New Roman" w:eastAsia="宋体" w:hAnsi="Times New Roman" w:cs="Times New Roman"/>
                <w:kern w:val="0"/>
                <w:sz w:val="24"/>
                <w:szCs w:val="24"/>
              </w:rPr>
              <w:t>205.91</w:t>
            </w:r>
          </w:p>
        </w:tc>
        <w:tc>
          <w:tcPr>
            <w:tcW w:w="1252" w:type="pct"/>
            <w:tcBorders>
              <w:top w:val="nil"/>
              <w:left w:val="nil"/>
              <w:bottom w:val="single" w:sz="12" w:space="0" w:color="auto"/>
              <w:right w:val="nil"/>
            </w:tcBorders>
            <w:noWrap/>
            <w:vAlign w:val="center"/>
          </w:tcPr>
          <w:p w14:paraId="50AB64F7" w14:textId="77777777" w:rsidR="001F388B" w:rsidRPr="007351C8" w:rsidRDefault="001F388B" w:rsidP="001F388B">
            <w:pPr>
              <w:widowControl/>
              <w:spacing w:line="360" w:lineRule="auto"/>
              <w:jc w:val="left"/>
              <w:rPr>
                <w:rFonts w:ascii="Times New Roman" w:eastAsia="宋体" w:hAnsi="Times New Roman" w:cs="Times New Roman"/>
                <w:color w:val="000000"/>
                <w:kern w:val="0"/>
                <w:sz w:val="24"/>
                <w:szCs w:val="24"/>
              </w:rPr>
            </w:pPr>
            <w:r w:rsidRPr="007351C8">
              <w:rPr>
                <w:rFonts w:ascii="Times New Roman" w:eastAsia="宋体" w:hAnsi="Times New Roman" w:cs="Times New Roman"/>
                <w:color w:val="000000"/>
                <w:kern w:val="0"/>
                <w:sz w:val="24"/>
                <w:szCs w:val="24"/>
              </w:rPr>
              <w:t>263.26</w:t>
            </w:r>
          </w:p>
        </w:tc>
        <w:tc>
          <w:tcPr>
            <w:tcW w:w="893" w:type="pct"/>
            <w:tcBorders>
              <w:top w:val="nil"/>
              <w:left w:val="nil"/>
              <w:bottom w:val="single" w:sz="12" w:space="0" w:color="auto"/>
              <w:right w:val="nil"/>
            </w:tcBorders>
            <w:noWrap/>
            <w:vAlign w:val="center"/>
          </w:tcPr>
          <w:p w14:paraId="5A4D4713" w14:textId="77777777" w:rsidR="001F388B" w:rsidRPr="007351C8" w:rsidRDefault="001F388B" w:rsidP="001F388B">
            <w:pPr>
              <w:widowControl/>
              <w:spacing w:line="360" w:lineRule="auto"/>
              <w:jc w:val="left"/>
              <w:rPr>
                <w:rFonts w:ascii="Times New Roman" w:eastAsia="宋体" w:hAnsi="Times New Roman" w:cs="Times New Roman"/>
                <w:kern w:val="0"/>
                <w:sz w:val="24"/>
                <w:szCs w:val="24"/>
              </w:rPr>
            </w:pPr>
            <w:r w:rsidRPr="007351C8">
              <w:rPr>
                <w:rFonts w:ascii="Times New Roman" w:eastAsia="宋体" w:hAnsi="Times New Roman" w:cs="Times New Roman"/>
                <w:kern w:val="0"/>
                <w:sz w:val="24"/>
                <w:szCs w:val="24"/>
              </w:rPr>
              <w:t>0.0942</w:t>
            </w:r>
          </w:p>
        </w:tc>
        <w:tc>
          <w:tcPr>
            <w:tcW w:w="875" w:type="pct"/>
            <w:tcBorders>
              <w:top w:val="nil"/>
              <w:left w:val="nil"/>
              <w:bottom w:val="single" w:sz="12" w:space="0" w:color="auto"/>
              <w:right w:val="nil"/>
            </w:tcBorders>
            <w:noWrap/>
            <w:vAlign w:val="center"/>
          </w:tcPr>
          <w:p w14:paraId="61AC7A98" w14:textId="77777777" w:rsidR="001F388B" w:rsidRPr="007351C8" w:rsidRDefault="001F388B" w:rsidP="001F388B">
            <w:pPr>
              <w:widowControl/>
              <w:spacing w:line="360" w:lineRule="auto"/>
              <w:jc w:val="left"/>
              <w:rPr>
                <w:rFonts w:ascii="Times New Roman" w:eastAsia="宋体" w:hAnsi="Times New Roman" w:cs="Times New Roman"/>
                <w:kern w:val="0"/>
                <w:sz w:val="24"/>
                <w:szCs w:val="24"/>
              </w:rPr>
            </w:pPr>
            <w:r w:rsidRPr="007351C8">
              <w:rPr>
                <w:rFonts w:ascii="Times New Roman" w:eastAsia="宋体" w:hAnsi="Times New Roman" w:cs="Times New Roman"/>
                <w:kern w:val="0"/>
                <w:sz w:val="24"/>
                <w:szCs w:val="24"/>
              </w:rPr>
              <w:t>1.8299</w:t>
            </w:r>
          </w:p>
        </w:tc>
      </w:tr>
    </w:tbl>
    <w:p w14:paraId="130DB47F" w14:textId="491F1963" w:rsidR="00905E5D" w:rsidRPr="007351C8" w:rsidRDefault="00905E5D" w:rsidP="00F61571">
      <w:pPr>
        <w:spacing w:line="360" w:lineRule="auto"/>
        <w:rPr>
          <w:rFonts w:ascii="Times New Roman" w:hAnsi="Times New Roman"/>
          <w:b/>
          <w:bCs/>
        </w:rPr>
      </w:pPr>
    </w:p>
    <w:p w14:paraId="0066C1FE" w14:textId="04929808" w:rsidR="00640D32" w:rsidRDefault="00640D32" w:rsidP="007351C8">
      <w:pPr>
        <w:widowControl/>
        <w:jc w:val="left"/>
        <w:rPr>
          <w:rFonts w:ascii="Times New Roman" w:hAnsi="Times New Roman"/>
          <w:b/>
          <w:bCs/>
        </w:rPr>
      </w:pPr>
      <w:r>
        <w:rPr>
          <w:rFonts w:ascii="Times New Roman" w:hAnsi="Times New Roman"/>
          <w:b/>
          <w:bCs/>
        </w:rPr>
        <w:br w:type="page"/>
      </w:r>
    </w:p>
    <w:p w14:paraId="06DF2115" w14:textId="72CA22B5" w:rsidR="007A74A3" w:rsidRDefault="008F5556" w:rsidP="008F5556">
      <w:pPr>
        <w:widowControl/>
        <w:jc w:val="center"/>
        <w:rPr>
          <w:rFonts w:ascii="Times New Roman" w:hAnsi="Times New Roman"/>
          <w:b/>
          <w:bCs/>
        </w:rPr>
      </w:pPr>
      <w:r>
        <w:rPr>
          <w:rFonts w:ascii="Times New Roman" w:hAnsi="Times New Roman"/>
          <w:b/>
          <w:bCs/>
          <w:noProof/>
        </w:rPr>
        <w:lastRenderedPageBreak/>
        <w:drawing>
          <wp:inline distT="0" distB="0" distL="0" distR="0" wp14:anchorId="68C278AF" wp14:editId="4AA9FE91">
            <wp:extent cx="5400000" cy="5805286"/>
            <wp:effectExtent l="0" t="0" r="0" b="5080"/>
            <wp:docPr id="20849162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0" cy="5805286"/>
                    </a:xfrm>
                    <a:prstGeom prst="rect">
                      <a:avLst/>
                    </a:prstGeom>
                    <a:noFill/>
                  </pic:spPr>
                </pic:pic>
              </a:graphicData>
            </a:graphic>
          </wp:inline>
        </w:drawing>
      </w:r>
    </w:p>
    <w:p w14:paraId="37AFD396" w14:textId="6C16E933" w:rsidR="008F5556" w:rsidRPr="008F5556" w:rsidRDefault="008F5556" w:rsidP="008F5556">
      <w:pPr>
        <w:spacing w:line="360" w:lineRule="auto"/>
        <w:rPr>
          <w:rFonts w:ascii="Times New Roman" w:hAnsi="Times New Roman" w:cs="Times New Roman"/>
          <w:sz w:val="24"/>
          <w:szCs w:val="24"/>
        </w:rPr>
      </w:pPr>
      <w:r w:rsidRPr="008F5556">
        <w:rPr>
          <w:rFonts w:ascii="Times New Roman" w:hAnsi="Times New Roman" w:cs="Times New Roman"/>
          <w:sz w:val="24"/>
          <w:szCs w:val="24"/>
        </w:rPr>
        <w:t>Fig.</w:t>
      </w:r>
      <w:r w:rsidRPr="008F5556">
        <w:rPr>
          <w:rFonts w:ascii="Times New Roman" w:hAnsi="Times New Roman" w:cs="Times New Roman" w:hint="eastAsia"/>
          <w:sz w:val="24"/>
          <w:szCs w:val="24"/>
        </w:rPr>
        <w:t>S</w:t>
      </w:r>
      <w:r w:rsidRPr="008F5556">
        <w:rPr>
          <w:rFonts w:ascii="Times New Roman" w:hAnsi="Times New Roman" w:cs="Times New Roman"/>
          <w:sz w:val="24"/>
          <w:szCs w:val="24"/>
        </w:rPr>
        <w:t>1</w:t>
      </w:r>
      <w:r w:rsidRPr="008F5556">
        <w:rPr>
          <w:rFonts w:ascii="Times New Roman" w:hAnsi="Times New Roman" w:cs="Times New Roman" w:hint="eastAsia"/>
          <w:sz w:val="24"/>
          <w:szCs w:val="24"/>
        </w:rPr>
        <w:t xml:space="preserve"> </w:t>
      </w:r>
      <w:r w:rsidRPr="008F5556">
        <w:rPr>
          <w:rFonts w:ascii="Times New Roman" w:hAnsi="Times New Roman" w:cs="Times New Roman"/>
          <w:sz w:val="24"/>
          <w:szCs w:val="24"/>
        </w:rPr>
        <w:t>Mass spectrometry of TC and its degradation intermediates in the Fe/Mg@BC-Mo/PMS system (a-g): TC, P1, P2, P3, P4, P5, P6, P7, P8, P9</w:t>
      </w:r>
      <w:r w:rsidRPr="008F5556">
        <w:rPr>
          <w:rFonts w:ascii="Times New Roman" w:hAnsi="Times New Roman" w:cs="Times New Roman" w:hint="eastAsia"/>
          <w:sz w:val="24"/>
          <w:szCs w:val="24"/>
        </w:rPr>
        <w:t>,</w:t>
      </w:r>
      <w:r w:rsidRPr="008F5556">
        <w:rPr>
          <w:rFonts w:ascii="Times New Roman" w:hAnsi="Times New Roman" w:cs="Times New Roman"/>
          <w:sz w:val="24"/>
          <w:szCs w:val="24"/>
        </w:rPr>
        <w:t xml:space="preserve"> P10, P11, P12, </w:t>
      </w:r>
      <w:r w:rsidRPr="008F5556">
        <w:rPr>
          <w:rFonts w:ascii="Times New Roman" w:hAnsi="Times New Roman" w:cs="Times New Roman" w:hint="eastAsia"/>
          <w:sz w:val="24"/>
          <w:szCs w:val="24"/>
        </w:rPr>
        <w:t>P13</w:t>
      </w:r>
      <w:r w:rsidRPr="008F5556">
        <w:rPr>
          <w:rFonts w:ascii="Times New Roman" w:hAnsi="Times New Roman" w:cs="Times New Roman"/>
          <w:sz w:val="24"/>
          <w:szCs w:val="24"/>
        </w:rPr>
        <w:t>.</w:t>
      </w:r>
    </w:p>
    <w:p w14:paraId="4F382352" w14:textId="77777777" w:rsidR="008F5556" w:rsidRPr="008F5556" w:rsidRDefault="008F5556" w:rsidP="008F5556">
      <w:pPr>
        <w:widowControl/>
        <w:jc w:val="center"/>
        <w:rPr>
          <w:rFonts w:ascii="Times New Roman" w:hAnsi="Times New Roman"/>
          <w:b/>
          <w:bCs/>
        </w:rPr>
      </w:pPr>
    </w:p>
    <w:sectPr w:rsidR="008F5556" w:rsidRPr="008F5556" w:rsidSect="007E6746">
      <w:pgSz w:w="12242" w:h="15842" w:code="11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4BE9C" w14:textId="77777777" w:rsidR="00F323D7" w:rsidRDefault="00F323D7" w:rsidP="00AA4F0A">
      <w:r>
        <w:separator/>
      </w:r>
    </w:p>
  </w:endnote>
  <w:endnote w:type="continuationSeparator" w:id="0">
    <w:p w14:paraId="4DA614B1" w14:textId="77777777" w:rsidR="00F323D7" w:rsidRDefault="00F323D7" w:rsidP="00AA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82ED" w14:textId="77777777" w:rsidR="00F323D7" w:rsidRDefault="00F323D7" w:rsidP="00AA4F0A">
      <w:r>
        <w:separator/>
      </w:r>
    </w:p>
  </w:footnote>
  <w:footnote w:type="continuationSeparator" w:id="0">
    <w:p w14:paraId="701C19EA" w14:textId="77777777" w:rsidR="00F323D7" w:rsidRDefault="00F323D7" w:rsidP="00AA4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94F6B"/>
    <w:rsid w:val="00077AD9"/>
    <w:rsid w:val="000B019D"/>
    <w:rsid w:val="000F1CBF"/>
    <w:rsid w:val="00123D1B"/>
    <w:rsid w:val="00141704"/>
    <w:rsid w:val="001571E3"/>
    <w:rsid w:val="00160A26"/>
    <w:rsid w:val="001856BF"/>
    <w:rsid w:val="001D3115"/>
    <w:rsid w:val="001F388B"/>
    <w:rsid w:val="00202600"/>
    <w:rsid w:val="002729F1"/>
    <w:rsid w:val="002953FA"/>
    <w:rsid w:val="002C65C5"/>
    <w:rsid w:val="002D455C"/>
    <w:rsid w:val="002E2BF2"/>
    <w:rsid w:val="002F2685"/>
    <w:rsid w:val="002F3C91"/>
    <w:rsid w:val="002F506F"/>
    <w:rsid w:val="00341959"/>
    <w:rsid w:val="003F618F"/>
    <w:rsid w:val="00456277"/>
    <w:rsid w:val="004615A4"/>
    <w:rsid w:val="004A39BA"/>
    <w:rsid w:val="004B7F84"/>
    <w:rsid w:val="004D36FB"/>
    <w:rsid w:val="00500676"/>
    <w:rsid w:val="00520F35"/>
    <w:rsid w:val="005A63E8"/>
    <w:rsid w:val="005B1EC2"/>
    <w:rsid w:val="0062491D"/>
    <w:rsid w:val="00640D32"/>
    <w:rsid w:val="006A22AC"/>
    <w:rsid w:val="006C72B0"/>
    <w:rsid w:val="006E0F99"/>
    <w:rsid w:val="006F1FEA"/>
    <w:rsid w:val="007302F3"/>
    <w:rsid w:val="007330D0"/>
    <w:rsid w:val="00733947"/>
    <w:rsid w:val="007351C8"/>
    <w:rsid w:val="0074112F"/>
    <w:rsid w:val="007515C6"/>
    <w:rsid w:val="00757969"/>
    <w:rsid w:val="00762BE2"/>
    <w:rsid w:val="00787516"/>
    <w:rsid w:val="007A74A3"/>
    <w:rsid w:val="007E6746"/>
    <w:rsid w:val="00894F6B"/>
    <w:rsid w:val="008F31AC"/>
    <w:rsid w:val="008F5556"/>
    <w:rsid w:val="00901032"/>
    <w:rsid w:val="00905E5D"/>
    <w:rsid w:val="009105EC"/>
    <w:rsid w:val="00912A1B"/>
    <w:rsid w:val="00A23C10"/>
    <w:rsid w:val="00A92CCC"/>
    <w:rsid w:val="00AA4F0A"/>
    <w:rsid w:val="00AB6EB7"/>
    <w:rsid w:val="00AB79C2"/>
    <w:rsid w:val="00B26373"/>
    <w:rsid w:val="00B45A45"/>
    <w:rsid w:val="00B57287"/>
    <w:rsid w:val="00BB4483"/>
    <w:rsid w:val="00BC75AD"/>
    <w:rsid w:val="00C212D2"/>
    <w:rsid w:val="00C713EF"/>
    <w:rsid w:val="00C92C0D"/>
    <w:rsid w:val="00C94C45"/>
    <w:rsid w:val="00CE3B4C"/>
    <w:rsid w:val="00D626E4"/>
    <w:rsid w:val="00D7388F"/>
    <w:rsid w:val="00D87397"/>
    <w:rsid w:val="00D92123"/>
    <w:rsid w:val="00E13554"/>
    <w:rsid w:val="00E2471A"/>
    <w:rsid w:val="00E33D02"/>
    <w:rsid w:val="00E3428E"/>
    <w:rsid w:val="00E7208F"/>
    <w:rsid w:val="00ED0948"/>
    <w:rsid w:val="00F323D7"/>
    <w:rsid w:val="00F44CAB"/>
    <w:rsid w:val="00F61571"/>
    <w:rsid w:val="00F61A40"/>
    <w:rsid w:val="00F765A6"/>
    <w:rsid w:val="00F872F2"/>
    <w:rsid w:val="00FB5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0D10A"/>
  <w15:chartTrackingRefBased/>
  <w15:docId w15:val="{B5B4FB38-7435-4880-A97F-6F378E61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F0A"/>
    <w:pPr>
      <w:widowControl w:val="0"/>
      <w:jc w:val="both"/>
    </w:pPr>
  </w:style>
  <w:style w:type="paragraph" w:styleId="1">
    <w:name w:val="heading 1"/>
    <w:basedOn w:val="a"/>
    <w:next w:val="a"/>
    <w:link w:val="10"/>
    <w:uiPriority w:val="9"/>
    <w:qFormat/>
    <w:rsid w:val="00894F6B"/>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894F6B"/>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894F6B"/>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894F6B"/>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894F6B"/>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894F6B"/>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894F6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4F6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94F6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4F6B"/>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894F6B"/>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894F6B"/>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894F6B"/>
    <w:rPr>
      <w:rFonts w:cstheme="majorBidi"/>
      <w:color w:val="365F91" w:themeColor="accent1" w:themeShade="BF"/>
      <w:sz w:val="28"/>
      <w:szCs w:val="28"/>
    </w:rPr>
  </w:style>
  <w:style w:type="character" w:customStyle="1" w:styleId="50">
    <w:name w:val="标题 5 字符"/>
    <w:basedOn w:val="a0"/>
    <w:link w:val="5"/>
    <w:uiPriority w:val="9"/>
    <w:semiHidden/>
    <w:rsid w:val="00894F6B"/>
    <w:rPr>
      <w:rFonts w:cstheme="majorBidi"/>
      <w:color w:val="365F91" w:themeColor="accent1" w:themeShade="BF"/>
      <w:sz w:val="24"/>
      <w:szCs w:val="24"/>
    </w:rPr>
  </w:style>
  <w:style w:type="character" w:customStyle="1" w:styleId="60">
    <w:name w:val="标题 6 字符"/>
    <w:basedOn w:val="a0"/>
    <w:link w:val="6"/>
    <w:uiPriority w:val="9"/>
    <w:semiHidden/>
    <w:rsid w:val="00894F6B"/>
    <w:rPr>
      <w:rFonts w:cstheme="majorBidi"/>
      <w:b/>
      <w:bCs/>
      <w:color w:val="365F91" w:themeColor="accent1" w:themeShade="BF"/>
    </w:rPr>
  </w:style>
  <w:style w:type="character" w:customStyle="1" w:styleId="70">
    <w:name w:val="标题 7 字符"/>
    <w:basedOn w:val="a0"/>
    <w:link w:val="7"/>
    <w:uiPriority w:val="9"/>
    <w:semiHidden/>
    <w:rsid w:val="00894F6B"/>
    <w:rPr>
      <w:rFonts w:cstheme="majorBidi"/>
      <w:b/>
      <w:bCs/>
      <w:color w:val="595959" w:themeColor="text1" w:themeTint="A6"/>
    </w:rPr>
  </w:style>
  <w:style w:type="character" w:customStyle="1" w:styleId="80">
    <w:name w:val="标题 8 字符"/>
    <w:basedOn w:val="a0"/>
    <w:link w:val="8"/>
    <w:uiPriority w:val="9"/>
    <w:semiHidden/>
    <w:rsid w:val="00894F6B"/>
    <w:rPr>
      <w:rFonts w:cstheme="majorBidi"/>
      <w:color w:val="595959" w:themeColor="text1" w:themeTint="A6"/>
    </w:rPr>
  </w:style>
  <w:style w:type="character" w:customStyle="1" w:styleId="90">
    <w:name w:val="标题 9 字符"/>
    <w:basedOn w:val="a0"/>
    <w:link w:val="9"/>
    <w:uiPriority w:val="9"/>
    <w:semiHidden/>
    <w:rsid w:val="00894F6B"/>
    <w:rPr>
      <w:rFonts w:eastAsiaTheme="majorEastAsia" w:cstheme="majorBidi"/>
      <w:color w:val="595959" w:themeColor="text1" w:themeTint="A6"/>
    </w:rPr>
  </w:style>
  <w:style w:type="paragraph" w:styleId="a3">
    <w:name w:val="Title"/>
    <w:basedOn w:val="a"/>
    <w:next w:val="a"/>
    <w:link w:val="a4"/>
    <w:uiPriority w:val="10"/>
    <w:qFormat/>
    <w:rsid w:val="00894F6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4F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F6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4F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4F6B"/>
    <w:pPr>
      <w:spacing w:before="160" w:after="160"/>
      <w:jc w:val="center"/>
    </w:pPr>
    <w:rPr>
      <w:i/>
      <w:iCs/>
      <w:color w:val="404040" w:themeColor="text1" w:themeTint="BF"/>
    </w:rPr>
  </w:style>
  <w:style w:type="character" w:customStyle="1" w:styleId="a8">
    <w:name w:val="引用 字符"/>
    <w:basedOn w:val="a0"/>
    <w:link w:val="a7"/>
    <w:uiPriority w:val="29"/>
    <w:rsid w:val="00894F6B"/>
    <w:rPr>
      <w:i/>
      <w:iCs/>
      <w:color w:val="404040" w:themeColor="text1" w:themeTint="BF"/>
    </w:rPr>
  </w:style>
  <w:style w:type="paragraph" w:styleId="a9">
    <w:name w:val="List Paragraph"/>
    <w:basedOn w:val="a"/>
    <w:uiPriority w:val="34"/>
    <w:qFormat/>
    <w:rsid w:val="00894F6B"/>
    <w:pPr>
      <w:ind w:left="720"/>
      <w:contextualSpacing/>
    </w:pPr>
  </w:style>
  <w:style w:type="character" w:styleId="aa">
    <w:name w:val="Intense Emphasis"/>
    <w:basedOn w:val="a0"/>
    <w:uiPriority w:val="21"/>
    <w:qFormat/>
    <w:rsid w:val="00894F6B"/>
    <w:rPr>
      <w:i/>
      <w:iCs/>
      <w:color w:val="365F91" w:themeColor="accent1" w:themeShade="BF"/>
    </w:rPr>
  </w:style>
  <w:style w:type="paragraph" w:styleId="ab">
    <w:name w:val="Intense Quote"/>
    <w:basedOn w:val="a"/>
    <w:next w:val="a"/>
    <w:link w:val="ac"/>
    <w:uiPriority w:val="30"/>
    <w:qFormat/>
    <w:rsid w:val="00894F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894F6B"/>
    <w:rPr>
      <w:i/>
      <w:iCs/>
      <w:color w:val="365F91" w:themeColor="accent1" w:themeShade="BF"/>
    </w:rPr>
  </w:style>
  <w:style w:type="character" w:styleId="ad">
    <w:name w:val="Intense Reference"/>
    <w:basedOn w:val="a0"/>
    <w:uiPriority w:val="32"/>
    <w:qFormat/>
    <w:rsid w:val="00894F6B"/>
    <w:rPr>
      <w:b/>
      <w:bCs/>
      <w:smallCaps/>
      <w:color w:val="365F91" w:themeColor="accent1" w:themeShade="BF"/>
      <w:spacing w:val="5"/>
    </w:rPr>
  </w:style>
  <w:style w:type="paragraph" w:styleId="ae">
    <w:name w:val="header"/>
    <w:basedOn w:val="a"/>
    <w:link w:val="af"/>
    <w:uiPriority w:val="99"/>
    <w:unhideWhenUsed/>
    <w:rsid w:val="00AA4F0A"/>
    <w:pPr>
      <w:tabs>
        <w:tab w:val="center" w:pos="4153"/>
        <w:tab w:val="right" w:pos="8306"/>
      </w:tabs>
      <w:snapToGrid w:val="0"/>
      <w:jc w:val="center"/>
    </w:pPr>
    <w:rPr>
      <w:sz w:val="18"/>
      <w:szCs w:val="18"/>
    </w:rPr>
  </w:style>
  <w:style w:type="character" w:customStyle="1" w:styleId="af">
    <w:name w:val="页眉 字符"/>
    <w:basedOn w:val="a0"/>
    <w:link w:val="ae"/>
    <w:uiPriority w:val="99"/>
    <w:rsid w:val="00AA4F0A"/>
    <w:rPr>
      <w:sz w:val="18"/>
      <w:szCs w:val="18"/>
    </w:rPr>
  </w:style>
  <w:style w:type="paragraph" w:styleId="af0">
    <w:name w:val="footer"/>
    <w:basedOn w:val="a"/>
    <w:link w:val="af1"/>
    <w:uiPriority w:val="99"/>
    <w:unhideWhenUsed/>
    <w:rsid w:val="00AA4F0A"/>
    <w:pPr>
      <w:tabs>
        <w:tab w:val="center" w:pos="4153"/>
        <w:tab w:val="right" w:pos="8306"/>
      </w:tabs>
      <w:snapToGrid w:val="0"/>
      <w:jc w:val="left"/>
    </w:pPr>
    <w:rPr>
      <w:sz w:val="18"/>
      <w:szCs w:val="18"/>
    </w:rPr>
  </w:style>
  <w:style w:type="character" w:customStyle="1" w:styleId="af1">
    <w:name w:val="页脚 字符"/>
    <w:basedOn w:val="a0"/>
    <w:link w:val="af0"/>
    <w:uiPriority w:val="99"/>
    <w:rsid w:val="00AA4F0A"/>
    <w:rPr>
      <w:sz w:val="18"/>
      <w:szCs w:val="18"/>
    </w:rPr>
  </w:style>
  <w:style w:type="paragraph" w:customStyle="1" w:styleId="RSCB01ARTAbstract">
    <w:name w:val="RSC B01 ART Abstract"/>
    <w:basedOn w:val="a"/>
    <w:link w:val="RSCB01ARTAbstractChar"/>
    <w:qFormat/>
    <w:rsid w:val="007515C6"/>
    <w:pPr>
      <w:widowControl/>
      <w:spacing w:after="200" w:line="240" w:lineRule="exact"/>
    </w:pPr>
    <w:rPr>
      <w:noProof/>
      <w:kern w:val="0"/>
      <w:sz w:val="16"/>
      <w:lang w:val="en-GB" w:eastAsia="en-GB"/>
    </w:rPr>
  </w:style>
  <w:style w:type="character" w:customStyle="1" w:styleId="RSCB01ARTAbstractChar">
    <w:name w:val="RSC B01 ART Abstract Char"/>
    <w:basedOn w:val="a0"/>
    <w:link w:val="RSCB01ARTAbstract"/>
    <w:rsid w:val="007515C6"/>
    <w:rPr>
      <w:noProof/>
      <w:kern w:val="0"/>
      <w:sz w:val="16"/>
      <w:lang w:val="en-GB" w:eastAsia="en-GB"/>
    </w:rPr>
  </w:style>
  <w:style w:type="character" w:styleId="af2">
    <w:name w:val="footnote reference"/>
    <w:basedOn w:val="a0"/>
    <w:uiPriority w:val="99"/>
    <w:semiHidden/>
    <w:unhideWhenUsed/>
    <w:rsid w:val="007515C6"/>
    <w:rPr>
      <w:vertAlign w:val="superscript"/>
    </w:rPr>
  </w:style>
  <w:style w:type="character" w:styleId="af3">
    <w:name w:val="Hyperlink"/>
    <w:basedOn w:val="a0"/>
    <w:uiPriority w:val="99"/>
    <w:semiHidden/>
    <w:unhideWhenUsed/>
    <w:qFormat/>
    <w:rsid w:val="007515C6"/>
    <w:rPr>
      <w:color w:val="0000FF"/>
      <w:u w:val="single"/>
    </w:rPr>
  </w:style>
  <w:style w:type="paragraph" w:customStyle="1" w:styleId="StyleFACorrespondingAuthorFootnote7pt">
    <w:name w:val="Style FA_Corresponding_Author_Footnote + 7 pt"/>
    <w:basedOn w:val="a"/>
    <w:next w:val="a"/>
    <w:link w:val="StyleFACorrespondingAuthorFootnote7ptChar"/>
    <w:autoRedefine/>
    <w:qFormat/>
    <w:rsid w:val="007515C6"/>
    <w:pPr>
      <w:widowControl/>
      <w:spacing w:after="200" w:line="480" w:lineRule="auto"/>
    </w:pPr>
    <w:rPr>
      <w:rFonts w:ascii="Times" w:eastAsia="Times New Roman" w:hAnsi="Times" w:cs="Times New Roman"/>
      <w:kern w:val="0"/>
      <w:sz w:val="24"/>
      <w:szCs w:val="20"/>
    </w:rPr>
  </w:style>
  <w:style w:type="character" w:customStyle="1" w:styleId="StyleFACorrespondingAuthorFootnote7ptChar">
    <w:name w:val="Style FA_Corresponding_Author_Footnote + 7 pt Char"/>
    <w:link w:val="StyleFACorrespondingAuthorFootnote7pt"/>
    <w:qFormat/>
    <w:rsid w:val="007515C6"/>
    <w:rPr>
      <w:rFonts w:ascii="Times" w:eastAsia="Times New Roman" w:hAnsi="Times"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wangjifen@ssp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94BA6-24F1-4A51-BA8B-CAA5FD25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9</Pages>
  <Words>788</Words>
  <Characters>4495</Characters>
  <Application>Microsoft Office Word</Application>
  <DocSecurity>0</DocSecurity>
  <Lines>37</Lines>
  <Paragraphs>10</Paragraphs>
  <ScaleCrop>false</ScaleCrop>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海凤 李</dc:creator>
  <cp:keywords/>
  <dc:description/>
  <cp:lastModifiedBy>燕 张</cp:lastModifiedBy>
  <cp:revision>52</cp:revision>
  <dcterms:created xsi:type="dcterms:W3CDTF">2025-06-22T17:03:00Z</dcterms:created>
  <dcterms:modified xsi:type="dcterms:W3CDTF">2025-09-09T04:27:00Z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26051354-5d13-4828-8410-32096c7ab871</vt:lpwstr>
  </property>
</Properties>
</file>