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1183"/>
        <w:gridCol w:w="1973"/>
        <w:gridCol w:w="1831"/>
        <w:gridCol w:w="1115"/>
        <w:gridCol w:w="1408"/>
        <w:gridCol w:w="1290"/>
        <w:gridCol w:w="1166"/>
        <w:gridCol w:w="2410"/>
      </w:tblGrid>
      <w:tr w:rsidR="006609ED" w:rsidRPr="003F6E49" w14:paraId="1948EBDC" w14:textId="77777777" w:rsidTr="006609ED">
        <w:trPr>
          <w:tblCellSpacing w:w="15" w:type="dxa"/>
        </w:trPr>
        <w:tc>
          <w:tcPr>
            <w:tcW w:w="12900" w:type="dxa"/>
            <w:gridSpan w:val="9"/>
            <w:tcBorders>
              <w:top w:val="single" w:sz="4" w:space="0" w:color="FFFFFF"/>
            </w:tcBorders>
          </w:tcPr>
          <w:p w14:paraId="1DA33585" w14:textId="2A3F86C3" w:rsidR="006609ED" w:rsidRPr="003F6E49" w:rsidRDefault="001A254C" w:rsidP="00660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Supplementary 3</w:t>
            </w:r>
            <w:r w:rsidR="006609ED" w:rsidRPr="006609E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. Empirical support for </w:t>
            </w:r>
            <w:r w:rsidR="00CB466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coded </w:t>
            </w:r>
            <w:r w:rsidR="006609ED" w:rsidRPr="006609E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PDRS items from quantitative and qualitative studies conducted in Malaysia.</w:t>
            </w:r>
          </w:p>
        </w:tc>
      </w:tr>
      <w:tr w:rsidR="003F6E49" w:rsidRPr="003F6E49" w14:paraId="57A8F3CC" w14:textId="77777777" w:rsidTr="006609ED">
        <w:trPr>
          <w:tblCellSpacing w:w="15" w:type="dxa"/>
        </w:trPr>
        <w:tc>
          <w:tcPr>
            <w:tcW w:w="539" w:type="dxa"/>
            <w:tcBorders>
              <w:top w:val="single" w:sz="4" w:space="0" w:color="7030A0"/>
              <w:bottom w:val="single" w:sz="4" w:space="0" w:color="7030A0"/>
            </w:tcBorders>
            <w:hideMark/>
          </w:tcPr>
          <w:p w14:paraId="7599235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Code</w:t>
            </w:r>
          </w:p>
        </w:tc>
        <w:tc>
          <w:tcPr>
            <w:tcW w:w="1153" w:type="dxa"/>
            <w:tcBorders>
              <w:top w:val="single" w:sz="4" w:space="0" w:color="7030A0"/>
              <w:bottom w:val="single" w:sz="4" w:space="0" w:color="7030A0"/>
            </w:tcBorders>
            <w:hideMark/>
          </w:tcPr>
          <w:p w14:paraId="0EEDCCE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Domain</w:t>
            </w:r>
          </w:p>
        </w:tc>
        <w:tc>
          <w:tcPr>
            <w:tcW w:w="0" w:type="auto"/>
            <w:tcBorders>
              <w:top w:val="single" w:sz="4" w:space="0" w:color="7030A0"/>
              <w:bottom w:val="single" w:sz="4" w:space="0" w:color="7030A0"/>
            </w:tcBorders>
            <w:hideMark/>
          </w:tcPr>
          <w:p w14:paraId="53D9620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Risk Factor / Theme</w:t>
            </w:r>
          </w:p>
        </w:tc>
        <w:tc>
          <w:tcPr>
            <w:tcW w:w="0" w:type="auto"/>
            <w:tcBorders>
              <w:top w:val="single" w:sz="4" w:space="0" w:color="7030A0"/>
              <w:bottom w:val="single" w:sz="4" w:space="0" w:color="7030A0"/>
            </w:tcBorders>
            <w:hideMark/>
          </w:tcPr>
          <w:p w14:paraId="55935AC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Supporting Studies</w:t>
            </w:r>
          </w:p>
        </w:tc>
        <w:tc>
          <w:tcPr>
            <w:tcW w:w="0" w:type="auto"/>
            <w:tcBorders>
              <w:top w:val="single" w:sz="4" w:space="0" w:color="7030A0"/>
              <w:bottom w:val="single" w:sz="4" w:space="0" w:color="7030A0"/>
            </w:tcBorders>
            <w:hideMark/>
          </w:tcPr>
          <w:p w14:paraId="110F284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Study Design</w:t>
            </w:r>
          </w:p>
        </w:tc>
        <w:tc>
          <w:tcPr>
            <w:tcW w:w="0" w:type="auto"/>
            <w:tcBorders>
              <w:top w:val="single" w:sz="4" w:space="0" w:color="7030A0"/>
              <w:bottom w:val="single" w:sz="4" w:space="0" w:color="7030A0"/>
            </w:tcBorders>
            <w:hideMark/>
          </w:tcPr>
          <w:p w14:paraId="0D89731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Sample / Participants</w:t>
            </w:r>
          </w:p>
        </w:tc>
        <w:tc>
          <w:tcPr>
            <w:tcW w:w="0" w:type="auto"/>
            <w:tcBorders>
              <w:top w:val="single" w:sz="4" w:space="0" w:color="7030A0"/>
              <w:bottom w:val="single" w:sz="4" w:space="0" w:color="7030A0"/>
            </w:tcBorders>
            <w:hideMark/>
          </w:tcPr>
          <w:p w14:paraId="6D118C9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Tool / Method</w:t>
            </w:r>
          </w:p>
        </w:tc>
        <w:tc>
          <w:tcPr>
            <w:tcW w:w="0" w:type="auto"/>
            <w:tcBorders>
              <w:top w:val="single" w:sz="4" w:space="0" w:color="7030A0"/>
              <w:bottom w:val="single" w:sz="4" w:space="0" w:color="7030A0"/>
            </w:tcBorders>
            <w:hideMark/>
          </w:tcPr>
          <w:p w14:paraId="554AE55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Postnatal Period</w:t>
            </w:r>
          </w:p>
        </w:tc>
        <w:tc>
          <w:tcPr>
            <w:tcW w:w="0" w:type="auto"/>
            <w:tcBorders>
              <w:top w:val="single" w:sz="4" w:space="0" w:color="7030A0"/>
              <w:bottom w:val="single" w:sz="4" w:space="0" w:color="7030A0"/>
            </w:tcBorders>
            <w:hideMark/>
          </w:tcPr>
          <w:p w14:paraId="354CA02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Key Findings / Effect Size</w:t>
            </w:r>
          </w:p>
        </w:tc>
      </w:tr>
      <w:tr w:rsidR="003F6E49" w:rsidRPr="003F6E49" w14:paraId="3DF21121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079DCE1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BF1</w:t>
            </w:r>
          </w:p>
        </w:tc>
        <w:tc>
          <w:tcPr>
            <w:tcW w:w="1153" w:type="dxa"/>
            <w:hideMark/>
          </w:tcPr>
          <w:p w14:paraId="4BF7772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hideMark/>
          </w:tcPr>
          <w:p w14:paraId="6FA2311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Previous history of depression</w:t>
            </w:r>
          </w:p>
        </w:tc>
        <w:tc>
          <w:tcPr>
            <w:tcW w:w="0" w:type="auto"/>
            <w:hideMark/>
          </w:tcPr>
          <w:p w14:paraId="3C41FBC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Zainal et al., 2012</w:t>
            </w:r>
          </w:p>
        </w:tc>
        <w:tc>
          <w:tcPr>
            <w:tcW w:w="0" w:type="auto"/>
            <w:hideMark/>
          </w:tcPr>
          <w:p w14:paraId="4A63B7C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hideMark/>
          </w:tcPr>
          <w:p w14:paraId="6E8F6FD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411 women</w:t>
            </w:r>
          </w:p>
        </w:tc>
        <w:tc>
          <w:tcPr>
            <w:tcW w:w="0" w:type="auto"/>
            <w:hideMark/>
          </w:tcPr>
          <w:p w14:paraId="0FC27DA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MINI</w:t>
            </w:r>
          </w:p>
        </w:tc>
        <w:tc>
          <w:tcPr>
            <w:tcW w:w="0" w:type="auto"/>
            <w:hideMark/>
          </w:tcPr>
          <w:p w14:paraId="335BFEF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6–8 weeks</w:t>
            </w:r>
          </w:p>
        </w:tc>
        <w:tc>
          <w:tcPr>
            <w:tcW w:w="0" w:type="auto"/>
            <w:hideMark/>
          </w:tcPr>
          <w:p w14:paraId="6B51D8A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82.3; CI: 1.2–5897.6</w:t>
            </w:r>
          </w:p>
        </w:tc>
      </w:tr>
      <w:tr w:rsidR="003F6E49" w:rsidRPr="003F6E49" w14:paraId="4F86D9E9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0A88065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BF2</w:t>
            </w:r>
          </w:p>
        </w:tc>
        <w:tc>
          <w:tcPr>
            <w:tcW w:w="1153" w:type="dxa"/>
            <w:hideMark/>
          </w:tcPr>
          <w:p w14:paraId="1F671769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hideMark/>
          </w:tcPr>
          <w:p w14:paraId="50F9E3A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Depression during pregnancy</w:t>
            </w:r>
          </w:p>
        </w:tc>
        <w:tc>
          <w:tcPr>
            <w:tcW w:w="0" w:type="auto"/>
            <w:hideMark/>
          </w:tcPr>
          <w:p w14:paraId="1D9F1C3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Yusuff et al., 2015</w:t>
            </w:r>
          </w:p>
        </w:tc>
        <w:tc>
          <w:tcPr>
            <w:tcW w:w="0" w:type="auto"/>
            <w:hideMark/>
          </w:tcPr>
          <w:p w14:paraId="7C0B2E3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hideMark/>
          </w:tcPr>
          <w:p w14:paraId="53F80C6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2072 women</w:t>
            </w:r>
          </w:p>
        </w:tc>
        <w:tc>
          <w:tcPr>
            <w:tcW w:w="0" w:type="auto"/>
            <w:hideMark/>
          </w:tcPr>
          <w:p w14:paraId="6E01B0E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 ≥ 12</w:t>
            </w:r>
          </w:p>
        </w:tc>
        <w:tc>
          <w:tcPr>
            <w:tcW w:w="0" w:type="auto"/>
            <w:hideMark/>
          </w:tcPr>
          <w:p w14:paraId="51EC58B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1, 3, 6 months</w:t>
            </w:r>
          </w:p>
        </w:tc>
        <w:tc>
          <w:tcPr>
            <w:tcW w:w="0" w:type="auto"/>
            <w:hideMark/>
          </w:tcPr>
          <w:p w14:paraId="7313894A" w14:textId="76AB72BB" w:rsidR="003F6E49" w:rsidRPr="003F6E49" w:rsidRDefault="000378D8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37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OR: 3.71, CI: 2.46–5.60</w:t>
            </w:r>
          </w:p>
        </w:tc>
      </w:tr>
      <w:tr w:rsidR="003F6E49" w:rsidRPr="003F6E49" w14:paraId="13748992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0362AD9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BF3</w:t>
            </w:r>
          </w:p>
        </w:tc>
        <w:tc>
          <w:tcPr>
            <w:tcW w:w="1153" w:type="dxa"/>
            <w:hideMark/>
          </w:tcPr>
          <w:p w14:paraId="7BA9590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hideMark/>
          </w:tcPr>
          <w:p w14:paraId="2ACA75E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Family history of depression</w:t>
            </w:r>
          </w:p>
        </w:tc>
        <w:tc>
          <w:tcPr>
            <w:tcW w:w="0" w:type="auto"/>
            <w:hideMark/>
          </w:tcPr>
          <w:p w14:paraId="341B117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Zainal et al., 2012</w:t>
            </w:r>
          </w:p>
        </w:tc>
        <w:tc>
          <w:tcPr>
            <w:tcW w:w="0" w:type="auto"/>
            <w:hideMark/>
          </w:tcPr>
          <w:p w14:paraId="0D78D7B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hideMark/>
          </w:tcPr>
          <w:p w14:paraId="6FF7919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411 women</w:t>
            </w:r>
          </w:p>
        </w:tc>
        <w:tc>
          <w:tcPr>
            <w:tcW w:w="0" w:type="auto"/>
            <w:hideMark/>
          </w:tcPr>
          <w:p w14:paraId="079A3EF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MINI</w:t>
            </w:r>
          </w:p>
        </w:tc>
        <w:tc>
          <w:tcPr>
            <w:tcW w:w="0" w:type="auto"/>
            <w:hideMark/>
          </w:tcPr>
          <w:p w14:paraId="436DE77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6–8 weeks</w:t>
            </w:r>
          </w:p>
        </w:tc>
        <w:tc>
          <w:tcPr>
            <w:tcW w:w="0" w:type="auto"/>
            <w:hideMark/>
          </w:tcPr>
          <w:p w14:paraId="6A567FD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15.4; CI: 10.8–22.9</w:t>
            </w:r>
          </w:p>
        </w:tc>
      </w:tr>
      <w:tr w:rsidR="003F6E49" w:rsidRPr="003F6E49" w14:paraId="08B7F304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78CE6DA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BF4</w:t>
            </w:r>
          </w:p>
        </w:tc>
        <w:tc>
          <w:tcPr>
            <w:tcW w:w="1153" w:type="dxa"/>
            <w:hideMark/>
          </w:tcPr>
          <w:p w14:paraId="22522BD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hideMark/>
          </w:tcPr>
          <w:p w14:paraId="45688E2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Obstetric complications</w:t>
            </w:r>
          </w:p>
        </w:tc>
        <w:tc>
          <w:tcPr>
            <w:tcW w:w="0" w:type="auto"/>
            <w:hideMark/>
          </w:tcPr>
          <w:p w14:paraId="5723419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Janting et al., 2023</w:t>
            </w:r>
          </w:p>
        </w:tc>
        <w:tc>
          <w:tcPr>
            <w:tcW w:w="0" w:type="auto"/>
            <w:hideMark/>
          </w:tcPr>
          <w:p w14:paraId="7E98379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hideMark/>
          </w:tcPr>
          <w:p w14:paraId="309A623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281 women</w:t>
            </w:r>
          </w:p>
        </w:tc>
        <w:tc>
          <w:tcPr>
            <w:tcW w:w="0" w:type="auto"/>
            <w:hideMark/>
          </w:tcPr>
          <w:p w14:paraId="2DB7C70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 ≥ 12</w:t>
            </w:r>
          </w:p>
        </w:tc>
        <w:tc>
          <w:tcPr>
            <w:tcW w:w="0" w:type="auto"/>
            <w:hideMark/>
          </w:tcPr>
          <w:p w14:paraId="7E5C387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6–8 weeks</w:t>
            </w:r>
          </w:p>
        </w:tc>
        <w:tc>
          <w:tcPr>
            <w:tcW w:w="0" w:type="auto"/>
            <w:hideMark/>
          </w:tcPr>
          <w:p w14:paraId="32EEA83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1.26; CI: 1.07–1.49</w:t>
            </w:r>
          </w:p>
        </w:tc>
      </w:tr>
      <w:tr w:rsidR="003F6E49" w:rsidRPr="003F6E49" w14:paraId="18AD7E65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13F29A4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BF5</w:t>
            </w:r>
          </w:p>
        </w:tc>
        <w:tc>
          <w:tcPr>
            <w:tcW w:w="1153" w:type="dxa"/>
            <w:hideMark/>
          </w:tcPr>
          <w:p w14:paraId="5D16382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hideMark/>
          </w:tcPr>
          <w:p w14:paraId="3874917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Poor birth experiences</w:t>
            </w:r>
          </w:p>
        </w:tc>
        <w:tc>
          <w:tcPr>
            <w:tcW w:w="0" w:type="auto"/>
            <w:hideMark/>
          </w:tcPr>
          <w:p w14:paraId="6AFCB07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2014</w:t>
            </w:r>
          </w:p>
        </w:tc>
        <w:tc>
          <w:tcPr>
            <w:tcW w:w="0" w:type="auto"/>
            <w:hideMark/>
          </w:tcPr>
          <w:p w14:paraId="7B0B585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hideMark/>
          </w:tcPr>
          <w:p w14:paraId="7D49E76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347 women</w:t>
            </w:r>
          </w:p>
        </w:tc>
        <w:tc>
          <w:tcPr>
            <w:tcW w:w="0" w:type="auto"/>
            <w:hideMark/>
          </w:tcPr>
          <w:p w14:paraId="173EA7B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 ≥ 11</w:t>
            </w:r>
          </w:p>
        </w:tc>
        <w:tc>
          <w:tcPr>
            <w:tcW w:w="0" w:type="auto"/>
            <w:hideMark/>
          </w:tcPr>
          <w:p w14:paraId="59B40C5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24–48 </w:t>
            </w:r>
            <w:proofErr w:type="spellStart"/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hrs</w:t>
            </w:r>
            <w:proofErr w:type="spellEnd"/>
          </w:p>
        </w:tc>
        <w:tc>
          <w:tcPr>
            <w:tcW w:w="0" w:type="auto"/>
            <w:hideMark/>
          </w:tcPr>
          <w:p w14:paraId="6B4A33A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3.15; CI: 1.95–5.08</w:t>
            </w:r>
          </w:p>
        </w:tc>
      </w:tr>
      <w:tr w:rsidR="003F6E49" w:rsidRPr="003F6E49" w14:paraId="1937C23C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52D6969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BF6</w:t>
            </w:r>
          </w:p>
        </w:tc>
        <w:tc>
          <w:tcPr>
            <w:tcW w:w="1153" w:type="dxa"/>
            <w:hideMark/>
          </w:tcPr>
          <w:p w14:paraId="0D5D38D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hideMark/>
          </w:tcPr>
          <w:p w14:paraId="4C5B4DBA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 complications</w:t>
            </w:r>
          </w:p>
        </w:tc>
        <w:tc>
          <w:tcPr>
            <w:tcW w:w="0" w:type="auto"/>
            <w:hideMark/>
          </w:tcPr>
          <w:p w14:paraId="65C1B16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2022</w:t>
            </w:r>
          </w:p>
        </w:tc>
        <w:tc>
          <w:tcPr>
            <w:tcW w:w="0" w:type="auto"/>
            <w:hideMark/>
          </w:tcPr>
          <w:p w14:paraId="52C0D97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4B64C5B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7402AD0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25B445A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0FDFD69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Wound breakdown, hypertension, fatigue</w:t>
            </w:r>
          </w:p>
        </w:tc>
      </w:tr>
      <w:tr w:rsidR="003F6E49" w:rsidRPr="003F6E49" w14:paraId="612CA2B5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0B2342C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BF7</w:t>
            </w:r>
          </w:p>
        </w:tc>
        <w:tc>
          <w:tcPr>
            <w:tcW w:w="1153" w:type="dxa"/>
            <w:hideMark/>
          </w:tcPr>
          <w:p w14:paraId="62C6857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hideMark/>
          </w:tcPr>
          <w:p w14:paraId="74FC168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Baby health problems</w:t>
            </w:r>
          </w:p>
        </w:tc>
        <w:tc>
          <w:tcPr>
            <w:tcW w:w="0" w:type="auto"/>
            <w:hideMark/>
          </w:tcPr>
          <w:p w14:paraId="05F823A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Yahya, 2021; Arifin et al., 2021</w:t>
            </w:r>
          </w:p>
        </w:tc>
        <w:tc>
          <w:tcPr>
            <w:tcW w:w="0" w:type="auto"/>
            <w:hideMark/>
          </w:tcPr>
          <w:p w14:paraId="1B7BF6D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Mixed</w:t>
            </w:r>
          </w:p>
        </w:tc>
        <w:tc>
          <w:tcPr>
            <w:tcW w:w="0" w:type="auto"/>
            <w:hideMark/>
          </w:tcPr>
          <w:p w14:paraId="7DBA3D2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248 / 33 women</w:t>
            </w:r>
          </w:p>
        </w:tc>
        <w:tc>
          <w:tcPr>
            <w:tcW w:w="0" w:type="auto"/>
            <w:hideMark/>
          </w:tcPr>
          <w:p w14:paraId="6CC9A65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 ≥ 12; Interviews</w:t>
            </w:r>
          </w:p>
        </w:tc>
        <w:tc>
          <w:tcPr>
            <w:tcW w:w="0" w:type="auto"/>
            <w:hideMark/>
          </w:tcPr>
          <w:p w14:paraId="0F000E7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1 </w:t>
            </w:r>
            <w:proofErr w:type="spellStart"/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  <w:proofErr w:type="spellEnd"/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–6 </w:t>
            </w:r>
            <w:proofErr w:type="spellStart"/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mo</w:t>
            </w:r>
            <w:proofErr w:type="spellEnd"/>
          </w:p>
        </w:tc>
        <w:tc>
          <w:tcPr>
            <w:tcW w:w="0" w:type="auto"/>
            <w:hideMark/>
          </w:tcPr>
          <w:p w14:paraId="103876A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0.37; CI: 0.19–0.68; perceived burden</w:t>
            </w:r>
          </w:p>
        </w:tc>
      </w:tr>
      <w:tr w:rsidR="003F6E49" w:rsidRPr="003F6E49" w14:paraId="6C98D6F3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086AE2E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BF8</w:t>
            </w:r>
          </w:p>
        </w:tc>
        <w:tc>
          <w:tcPr>
            <w:tcW w:w="1153" w:type="dxa"/>
            <w:hideMark/>
          </w:tcPr>
          <w:p w14:paraId="078EA58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hideMark/>
          </w:tcPr>
          <w:p w14:paraId="067048E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Pre-existing medical conditions</w:t>
            </w:r>
          </w:p>
        </w:tc>
        <w:tc>
          <w:tcPr>
            <w:tcW w:w="0" w:type="auto"/>
            <w:hideMark/>
          </w:tcPr>
          <w:p w14:paraId="1CAA06F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2022</w:t>
            </w:r>
          </w:p>
        </w:tc>
        <w:tc>
          <w:tcPr>
            <w:tcW w:w="0" w:type="auto"/>
            <w:hideMark/>
          </w:tcPr>
          <w:p w14:paraId="41D8D51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3672C9A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6CAE5199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767D3D2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3DA135C7" w14:textId="01CFF3CF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Thyroid issues, </w:t>
            </w:r>
            <w:r w:rsidR="00932DEA"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anemia</w:t>
            </w: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, BP changes</w:t>
            </w:r>
          </w:p>
        </w:tc>
      </w:tr>
      <w:tr w:rsidR="003F6E49" w:rsidRPr="003F6E49" w14:paraId="07FEB590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3E7B294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BF9</w:t>
            </w:r>
          </w:p>
        </w:tc>
        <w:tc>
          <w:tcPr>
            <w:tcW w:w="1153" w:type="dxa"/>
            <w:hideMark/>
          </w:tcPr>
          <w:p w14:paraId="15EC671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hideMark/>
          </w:tcPr>
          <w:p w14:paraId="293B70F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Sleep disturbances</w:t>
            </w:r>
          </w:p>
        </w:tc>
        <w:tc>
          <w:tcPr>
            <w:tcW w:w="0" w:type="auto"/>
            <w:hideMark/>
          </w:tcPr>
          <w:p w14:paraId="686A640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2022</w:t>
            </w:r>
          </w:p>
        </w:tc>
        <w:tc>
          <w:tcPr>
            <w:tcW w:w="0" w:type="auto"/>
            <w:hideMark/>
          </w:tcPr>
          <w:p w14:paraId="548BB99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0F5B519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3D55B3C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1BDE62F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3D873B6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Sleep deprivation, mood swings</w:t>
            </w:r>
          </w:p>
        </w:tc>
      </w:tr>
      <w:tr w:rsidR="003F6E49" w:rsidRPr="003F6E49" w14:paraId="35A7AC7C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5188124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BF10</w:t>
            </w:r>
          </w:p>
        </w:tc>
        <w:tc>
          <w:tcPr>
            <w:tcW w:w="1153" w:type="dxa"/>
            <w:hideMark/>
          </w:tcPr>
          <w:p w14:paraId="6C330EA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hideMark/>
          </w:tcPr>
          <w:p w14:paraId="7DC51D9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Breastfeeding difficulties</w:t>
            </w:r>
          </w:p>
        </w:tc>
        <w:tc>
          <w:tcPr>
            <w:tcW w:w="0" w:type="auto"/>
            <w:hideMark/>
          </w:tcPr>
          <w:p w14:paraId="0E0D014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Ruslan et al., 2023</w:t>
            </w:r>
          </w:p>
        </w:tc>
        <w:tc>
          <w:tcPr>
            <w:tcW w:w="0" w:type="auto"/>
            <w:hideMark/>
          </w:tcPr>
          <w:p w14:paraId="23F7998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hideMark/>
          </w:tcPr>
          <w:p w14:paraId="6CCA810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230 women</w:t>
            </w:r>
          </w:p>
        </w:tc>
        <w:tc>
          <w:tcPr>
            <w:tcW w:w="0" w:type="auto"/>
            <w:hideMark/>
          </w:tcPr>
          <w:p w14:paraId="2FC3C17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 ≥ 12</w:t>
            </w:r>
          </w:p>
        </w:tc>
        <w:tc>
          <w:tcPr>
            <w:tcW w:w="0" w:type="auto"/>
            <w:hideMark/>
          </w:tcPr>
          <w:p w14:paraId="03E2557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Day 1–12 </w:t>
            </w:r>
            <w:proofErr w:type="spellStart"/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wks</w:t>
            </w:r>
            <w:proofErr w:type="spellEnd"/>
          </w:p>
        </w:tc>
        <w:tc>
          <w:tcPr>
            <w:tcW w:w="0" w:type="auto"/>
            <w:hideMark/>
          </w:tcPr>
          <w:p w14:paraId="1CF6730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15.14; CI: 1.59–144.54</w:t>
            </w:r>
          </w:p>
        </w:tc>
      </w:tr>
      <w:tr w:rsidR="003F6E49" w:rsidRPr="003F6E49" w14:paraId="036D8F5E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7C90DBD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BF11</w:t>
            </w:r>
          </w:p>
        </w:tc>
        <w:tc>
          <w:tcPr>
            <w:tcW w:w="1153" w:type="dxa"/>
            <w:hideMark/>
          </w:tcPr>
          <w:p w14:paraId="5C4E122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hideMark/>
          </w:tcPr>
          <w:p w14:paraId="3A1A6C2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Non-breastfeeding</w:t>
            </w:r>
          </w:p>
        </w:tc>
        <w:tc>
          <w:tcPr>
            <w:tcW w:w="0" w:type="auto"/>
            <w:hideMark/>
          </w:tcPr>
          <w:p w14:paraId="22B4112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Zainal et al., 2012</w:t>
            </w:r>
          </w:p>
        </w:tc>
        <w:tc>
          <w:tcPr>
            <w:tcW w:w="0" w:type="auto"/>
            <w:hideMark/>
          </w:tcPr>
          <w:p w14:paraId="7102B7B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hideMark/>
          </w:tcPr>
          <w:p w14:paraId="104FE52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411 women</w:t>
            </w:r>
          </w:p>
        </w:tc>
        <w:tc>
          <w:tcPr>
            <w:tcW w:w="0" w:type="auto"/>
            <w:hideMark/>
          </w:tcPr>
          <w:p w14:paraId="641760E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MINI</w:t>
            </w:r>
          </w:p>
        </w:tc>
        <w:tc>
          <w:tcPr>
            <w:tcW w:w="0" w:type="auto"/>
            <w:hideMark/>
          </w:tcPr>
          <w:p w14:paraId="6FECBC2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6–8 weeks</w:t>
            </w:r>
          </w:p>
        </w:tc>
        <w:tc>
          <w:tcPr>
            <w:tcW w:w="0" w:type="auto"/>
            <w:hideMark/>
          </w:tcPr>
          <w:p w14:paraId="67FA2BC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23.7; CI: 3.1–179.7</w:t>
            </w:r>
          </w:p>
        </w:tc>
      </w:tr>
      <w:tr w:rsidR="003F6E49" w:rsidRPr="003F6E49" w14:paraId="23BC1865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1D21AD1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BF12</w:t>
            </w:r>
          </w:p>
        </w:tc>
        <w:tc>
          <w:tcPr>
            <w:tcW w:w="1153" w:type="dxa"/>
            <w:hideMark/>
          </w:tcPr>
          <w:p w14:paraId="2FFB129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hideMark/>
          </w:tcPr>
          <w:p w14:paraId="4E04272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Unplanned pregnancy</w:t>
            </w:r>
          </w:p>
        </w:tc>
        <w:tc>
          <w:tcPr>
            <w:tcW w:w="0" w:type="auto"/>
            <w:hideMark/>
          </w:tcPr>
          <w:p w14:paraId="105E10C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  <w:t>Ahmad et al., 2018; Arifin et al., 2021</w:t>
            </w:r>
          </w:p>
        </w:tc>
        <w:tc>
          <w:tcPr>
            <w:tcW w:w="0" w:type="auto"/>
            <w:hideMark/>
          </w:tcPr>
          <w:p w14:paraId="03B587F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Mixed</w:t>
            </w:r>
          </w:p>
        </w:tc>
        <w:tc>
          <w:tcPr>
            <w:tcW w:w="0" w:type="auto"/>
            <w:hideMark/>
          </w:tcPr>
          <w:p w14:paraId="662CFB7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5727 / 33 women</w:t>
            </w:r>
          </w:p>
        </w:tc>
        <w:tc>
          <w:tcPr>
            <w:tcW w:w="0" w:type="auto"/>
            <w:hideMark/>
          </w:tcPr>
          <w:p w14:paraId="66B913E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 ≥ 12; Interviews</w:t>
            </w:r>
          </w:p>
        </w:tc>
        <w:tc>
          <w:tcPr>
            <w:tcW w:w="0" w:type="auto"/>
            <w:hideMark/>
          </w:tcPr>
          <w:p w14:paraId="653D337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1–6 months</w:t>
            </w:r>
          </w:p>
        </w:tc>
        <w:tc>
          <w:tcPr>
            <w:tcW w:w="0" w:type="auto"/>
            <w:hideMark/>
          </w:tcPr>
          <w:p w14:paraId="77EB94E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3.32; CI: 2.35–4.69; emotional unpreparedness</w:t>
            </w:r>
          </w:p>
        </w:tc>
      </w:tr>
      <w:tr w:rsidR="003F6E49" w:rsidRPr="003F6E49" w14:paraId="51D31467" w14:textId="77777777" w:rsidTr="006609ED">
        <w:trPr>
          <w:tblCellSpacing w:w="15" w:type="dxa"/>
        </w:trPr>
        <w:tc>
          <w:tcPr>
            <w:tcW w:w="539" w:type="dxa"/>
            <w:tcBorders>
              <w:bottom w:val="single" w:sz="4" w:space="0" w:color="7030A0"/>
            </w:tcBorders>
            <w:hideMark/>
          </w:tcPr>
          <w:p w14:paraId="0200904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BF13</w:t>
            </w:r>
          </w:p>
        </w:tc>
        <w:tc>
          <w:tcPr>
            <w:tcW w:w="1153" w:type="dxa"/>
            <w:tcBorders>
              <w:bottom w:val="single" w:sz="4" w:space="0" w:color="7030A0"/>
            </w:tcBorders>
            <w:hideMark/>
          </w:tcPr>
          <w:p w14:paraId="6AAB55A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Biological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4A02809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Physical changes, fatigue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5D0B771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2022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1BE5B36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562174A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5C840D0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50F44C1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4716D41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Fatigue, tiredness, physical stress</w:t>
            </w:r>
          </w:p>
        </w:tc>
      </w:tr>
      <w:tr w:rsidR="003F6E49" w:rsidRPr="003F6E49" w14:paraId="2B0F3272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29C2870A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PSF1</w:t>
            </w:r>
          </w:p>
        </w:tc>
        <w:tc>
          <w:tcPr>
            <w:tcW w:w="1153" w:type="dxa"/>
            <w:hideMark/>
          </w:tcPr>
          <w:p w14:paraId="26C3596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Psychological</w:t>
            </w:r>
          </w:p>
        </w:tc>
        <w:tc>
          <w:tcPr>
            <w:tcW w:w="0" w:type="auto"/>
            <w:hideMark/>
          </w:tcPr>
          <w:p w14:paraId="2F48DAC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Persistent worry about baby</w:t>
            </w:r>
          </w:p>
        </w:tc>
        <w:tc>
          <w:tcPr>
            <w:tcW w:w="0" w:type="auto"/>
            <w:hideMark/>
          </w:tcPr>
          <w:p w14:paraId="18FD8D1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Yusuff et al., 2015</w:t>
            </w:r>
          </w:p>
        </w:tc>
        <w:tc>
          <w:tcPr>
            <w:tcW w:w="0" w:type="auto"/>
            <w:hideMark/>
          </w:tcPr>
          <w:p w14:paraId="52195BF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hideMark/>
          </w:tcPr>
          <w:p w14:paraId="31E981D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2072 women</w:t>
            </w:r>
          </w:p>
        </w:tc>
        <w:tc>
          <w:tcPr>
            <w:tcW w:w="0" w:type="auto"/>
            <w:hideMark/>
          </w:tcPr>
          <w:p w14:paraId="662826D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 ≥ 12</w:t>
            </w:r>
          </w:p>
        </w:tc>
        <w:tc>
          <w:tcPr>
            <w:tcW w:w="0" w:type="auto"/>
            <w:hideMark/>
          </w:tcPr>
          <w:p w14:paraId="2D68113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1, 3, 6 months</w:t>
            </w:r>
          </w:p>
        </w:tc>
        <w:tc>
          <w:tcPr>
            <w:tcW w:w="0" w:type="auto"/>
            <w:hideMark/>
          </w:tcPr>
          <w:p w14:paraId="0C68C9B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1.68; CI: 1.16–2.42</w:t>
            </w:r>
          </w:p>
        </w:tc>
      </w:tr>
      <w:tr w:rsidR="003F6E49" w:rsidRPr="003F6E49" w14:paraId="19E76F11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010F056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PSF2</w:t>
            </w:r>
          </w:p>
        </w:tc>
        <w:tc>
          <w:tcPr>
            <w:tcW w:w="1153" w:type="dxa"/>
            <w:hideMark/>
          </w:tcPr>
          <w:p w14:paraId="384EE68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Psychological</w:t>
            </w:r>
          </w:p>
        </w:tc>
        <w:tc>
          <w:tcPr>
            <w:tcW w:w="0" w:type="auto"/>
            <w:hideMark/>
          </w:tcPr>
          <w:p w14:paraId="45EFC0E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Negative thoughts about motherhood</w:t>
            </w:r>
          </w:p>
        </w:tc>
        <w:tc>
          <w:tcPr>
            <w:tcW w:w="0" w:type="auto"/>
            <w:hideMark/>
          </w:tcPr>
          <w:p w14:paraId="19C7879A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2022</w:t>
            </w:r>
          </w:p>
        </w:tc>
        <w:tc>
          <w:tcPr>
            <w:tcW w:w="0" w:type="auto"/>
            <w:hideMark/>
          </w:tcPr>
          <w:p w14:paraId="16A9EF3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104A194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05B755B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655F059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09659A9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Emotional change, disconnection</w:t>
            </w:r>
          </w:p>
        </w:tc>
      </w:tr>
      <w:tr w:rsidR="003F6E49" w:rsidRPr="003F6E49" w14:paraId="0DE0F00F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5E9C901A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PSF3</w:t>
            </w:r>
          </w:p>
        </w:tc>
        <w:tc>
          <w:tcPr>
            <w:tcW w:w="1153" w:type="dxa"/>
            <w:hideMark/>
          </w:tcPr>
          <w:p w14:paraId="375126B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Psychological</w:t>
            </w:r>
          </w:p>
        </w:tc>
        <w:tc>
          <w:tcPr>
            <w:tcW w:w="0" w:type="auto"/>
            <w:hideMark/>
          </w:tcPr>
          <w:p w14:paraId="3F47ECB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Isolation, loneliness</w:t>
            </w:r>
          </w:p>
        </w:tc>
        <w:tc>
          <w:tcPr>
            <w:tcW w:w="0" w:type="auto"/>
            <w:hideMark/>
          </w:tcPr>
          <w:p w14:paraId="4550E9F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2022</w:t>
            </w:r>
          </w:p>
        </w:tc>
        <w:tc>
          <w:tcPr>
            <w:tcW w:w="0" w:type="auto"/>
            <w:hideMark/>
          </w:tcPr>
          <w:p w14:paraId="4C2C9F7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66EF7ACA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0C46854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0874C6B9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02F8625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Self-isolation, behavioral changes</w:t>
            </w:r>
          </w:p>
        </w:tc>
      </w:tr>
      <w:tr w:rsidR="003F6E49" w:rsidRPr="003F6E49" w14:paraId="55CD75F0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0966242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PSF4</w:t>
            </w:r>
          </w:p>
        </w:tc>
        <w:tc>
          <w:tcPr>
            <w:tcW w:w="1153" w:type="dxa"/>
            <w:hideMark/>
          </w:tcPr>
          <w:p w14:paraId="2E84C4B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Psychological</w:t>
            </w:r>
          </w:p>
        </w:tc>
        <w:tc>
          <w:tcPr>
            <w:tcW w:w="0" w:type="auto"/>
            <w:hideMark/>
          </w:tcPr>
          <w:p w14:paraId="367B088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Negative body image</w:t>
            </w:r>
          </w:p>
        </w:tc>
        <w:tc>
          <w:tcPr>
            <w:tcW w:w="0" w:type="auto"/>
            <w:hideMark/>
          </w:tcPr>
          <w:p w14:paraId="290211E9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2022</w:t>
            </w:r>
          </w:p>
        </w:tc>
        <w:tc>
          <w:tcPr>
            <w:tcW w:w="0" w:type="auto"/>
            <w:hideMark/>
          </w:tcPr>
          <w:p w14:paraId="4F75D15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75ECCB3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183C402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5A756C09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65BE6FA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Reduced self-worth, image conflict</w:t>
            </w:r>
          </w:p>
        </w:tc>
      </w:tr>
      <w:tr w:rsidR="003F6E49" w:rsidRPr="003F6E49" w14:paraId="62D52F9E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46325B1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PSF5</w:t>
            </w:r>
          </w:p>
        </w:tc>
        <w:tc>
          <w:tcPr>
            <w:tcW w:w="1153" w:type="dxa"/>
            <w:hideMark/>
          </w:tcPr>
          <w:p w14:paraId="14DD789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Psychological</w:t>
            </w:r>
          </w:p>
        </w:tc>
        <w:tc>
          <w:tcPr>
            <w:tcW w:w="0" w:type="auto"/>
            <w:hideMark/>
          </w:tcPr>
          <w:p w14:paraId="0F672C2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Low self-esteem</w:t>
            </w:r>
          </w:p>
        </w:tc>
        <w:tc>
          <w:tcPr>
            <w:tcW w:w="0" w:type="auto"/>
            <w:hideMark/>
          </w:tcPr>
          <w:p w14:paraId="0415364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2022</w:t>
            </w:r>
          </w:p>
        </w:tc>
        <w:tc>
          <w:tcPr>
            <w:tcW w:w="0" w:type="auto"/>
            <w:hideMark/>
          </w:tcPr>
          <w:p w14:paraId="3CCFE31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0E46A92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47D48D9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4049CCA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6A3DE05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"Not my normal self", lost identity</w:t>
            </w:r>
          </w:p>
        </w:tc>
      </w:tr>
      <w:tr w:rsidR="003F6E49" w:rsidRPr="003F6E49" w14:paraId="16EC5E29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2790A67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PSF6</w:t>
            </w:r>
          </w:p>
        </w:tc>
        <w:tc>
          <w:tcPr>
            <w:tcW w:w="1153" w:type="dxa"/>
            <w:hideMark/>
          </w:tcPr>
          <w:p w14:paraId="734E72C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Psychological</w:t>
            </w:r>
          </w:p>
        </w:tc>
        <w:tc>
          <w:tcPr>
            <w:tcW w:w="0" w:type="auto"/>
            <w:hideMark/>
          </w:tcPr>
          <w:p w14:paraId="23951BF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Feeling loss of control</w:t>
            </w:r>
          </w:p>
        </w:tc>
        <w:tc>
          <w:tcPr>
            <w:tcW w:w="0" w:type="auto"/>
            <w:hideMark/>
          </w:tcPr>
          <w:p w14:paraId="2A5DF7D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2022</w:t>
            </w:r>
          </w:p>
        </w:tc>
        <w:tc>
          <w:tcPr>
            <w:tcW w:w="0" w:type="auto"/>
            <w:hideMark/>
          </w:tcPr>
          <w:p w14:paraId="71F9E6A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1B12253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222B017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66E3A1B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45C0F7B9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Emotional dysregulation</w:t>
            </w:r>
          </w:p>
        </w:tc>
      </w:tr>
      <w:tr w:rsidR="003F6E49" w:rsidRPr="003F6E49" w14:paraId="68E47214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04E4F83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PSF7</w:t>
            </w:r>
          </w:p>
        </w:tc>
        <w:tc>
          <w:tcPr>
            <w:tcW w:w="1153" w:type="dxa"/>
            <w:hideMark/>
          </w:tcPr>
          <w:p w14:paraId="5F139EC9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Psychological</w:t>
            </w:r>
          </w:p>
        </w:tc>
        <w:tc>
          <w:tcPr>
            <w:tcW w:w="0" w:type="auto"/>
            <w:hideMark/>
          </w:tcPr>
          <w:p w14:paraId="0EBF7D6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Stressful life events</w:t>
            </w:r>
          </w:p>
        </w:tc>
        <w:tc>
          <w:tcPr>
            <w:tcW w:w="0" w:type="auto"/>
            <w:hideMark/>
          </w:tcPr>
          <w:p w14:paraId="633BBAD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2021</w:t>
            </w:r>
          </w:p>
        </w:tc>
        <w:tc>
          <w:tcPr>
            <w:tcW w:w="0" w:type="auto"/>
            <w:hideMark/>
          </w:tcPr>
          <w:p w14:paraId="057B370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62F9C8A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239282D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46B2F88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5AF44AB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Job loss, grief, household stress</w:t>
            </w:r>
          </w:p>
        </w:tc>
      </w:tr>
      <w:tr w:rsidR="003F6E49" w:rsidRPr="003F6E49" w14:paraId="0022A5DF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1EF94A4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PSF8</w:t>
            </w:r>
          </w:p>
        </w:tc>
        <w:tc>
          <w:tcPr>
            <w:tcW w:w="1153" w:type="dxa"/>
            <w:hideMark/>
          </w:tcPr>
          <w:p w14:paraId="5CA4281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Psychological</w:t>
            </w:r>
          </w:p>
        </w:tc>
        <w:tc>
          <w:tcPr>
            <w:tcW w:w="0" w:type="auto"/>
            <w:hideMark/>
          </w:tcPr>
          <w:p w14:paraId="20A1E19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Partner physical abuse</w:t>
            </w:r>
          </w:p>
        </w:tc>
        <w:tc>
          <w:tcPr>
            <w:tcW w:w="0" w:type="auto"/>
            <w:hideMark/>
          </w:tcPr>
          <w:p w14:paraId="7D57B69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Ahmad et al., 2018</w:t>
            </w:r>
          </w:p>
        </w:tc>
        <w:tc>
          <w:tcPr>
            <w:tcW w:w="0" w:type="auto"/>
            <w:hideMark/>
          </w:tcPr>
          <w:p w14:paraId="2904B82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hideMark/>
          </w:tcPr>
          <w:p w14:paraId="351A001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5727 women</w:t>
            </w:r>
          </w:p>
        </w:tc>
        <w:tc>
          <w:tcPr>
            <w:tcW w:w="0" w:type="auto"/>
            <w:hideMark/>
          </w:tcPr>
          <w:p w14:paraId="4182749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 ≥ 12</w:t>
            </w:r>
          </w:p>
        </w:tc>
        <w:tc>
          <w:tcPr>
            <w:tcW w:w="0" w:type="auto"/>
            <w:hideMark/>
          </w:tcPr>
          <w:p w14:paraId="44BF462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6–16 weeks</w:t>
            </w:r>
          </w:p>
        </w:tc>
        <w:tc>
          <w:tcPr>
            <w:tcW w:w="0" w:type="auto"/>
            <w:hideMark/>
          </w:tcPr>
          <w:p w14:paraId="78F23D3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3.79; CI: 1.93–7.45</w:t>
            </w:r>
          </w:p>
        </w:tc>
      </w:tr>
      <w:tr w:rsidR="003F6E49" w:rsidRPr="003F6E49" w14:paraId="4122B3FB" w14:textId="77777777" w:rsidTr="006609ED">
        <w:trPr>
          <w:tblCellSpacing w:w="15" w:type="dxa"/>
        </w:trPr>
        <w:tc>
          <w:tcPr>
            <w:tcW w:w="539" w:type="dxa"/>
            <w:tcBorders>
              <w:bottom w:val="single" w:sz="4" w:space="0" w:color="7030A0"/>
            </w:tcBorders>
            <w:hideMark/>
          </w:tcPr>
          <w:p w14:paraId="4C42157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PSF9</w:t>
            </w:r>
          </w:p>
        </w:tc>
        <w:tc>
          <w:tcPr>
            <w:tcW w:w="1153" w:type="dxa"/>
            <w:tcBorders>
              <w:bottom w:val="single" w:sz="4" w:space="0" w:color="7030A0"/>
            </w:tcBorders>
            <w:hideMark/>
          </w:tcPr>
          <w:p w14:paraId="1E3EF5B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Psychological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706624A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Partner emotional abuse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1999286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Ahmad et al., 2018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23B0F74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570B272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5727 women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61EAAEA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 ≥ 12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033B3D8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6–16 weeks</w:t>
            </w:r>
          </w:p>
        </w:tc>
        <w:tc>
          <w:tcPr>
            <w:tcW w:w="0" w:type="auto"/>
            <w:tcBorders>
              <w:bottom w:val="single" w:sz="4" w:space="0" w:color="7030A0"/>
            </w:tcBorders>
            <w:hideMark/>
          </w:tcPr>
          <w:p w14:paraId="12B4E78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1.59; CI: 1.07–2.35</w:t>
            </w:r>
          </w:p>
        </w:tc>
      </w:tr>
      <w:tr w:rsidR="003F6E49" w:rsidRPr="003F6E49" w14:paraId="7688742E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6B5F8CC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SOF1</w:t>
            </w:r>
          </w:p>
        </w:tc>
        <w:tc>
          <w:tcPr>
            <w:tcW w:w="1153" w:type="dxa"/>
            <w:hideMark/>
          </w:tcPr>
          <w:p w14:paraId="4BA8C46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Social</w:t>
            </w:r>
          </w:p>
        </w:tc>
        <w:tc>
          <w:tcPr>
            <w:tcW w:w="0" w:type="auto"/>
            <w:hideMark/>
          </w:tcPr>
          <w:p w14:paraId="24826A1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Cultural pressure (role expectations)</w:t>
            </w:r>
          </w:p>
        </w:tc>
        <w:tc>
          <w:tcPr>
            <w:tcW w:w="0" w:type="auto"/>
            <w:hideMark/>
          </w:tcPr>
          <w:p w14:paraId="3A2DF989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2021</w:t>
            </w:r>
          </w:p>
        </w:tc>
        <w:tc>
          <w:tcPr>
            <w:tcW w:w="0" w:type="auto"/>
            <w:hideMark/>
          </w:tcPr>
          <w:p w14:paraId="10CAC12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4D61D55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3D41ECA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251FB2A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4C15AC8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Stress from modern vs traditional roles</w:t>
            </w:r>
          </w:p>
        </w:tc>
      </w:tr>
      <w:tr w:rsidR="003F6E49" w:rsidRPr="003F6E49" w14:paraId="6D0A969A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6BDE114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SOF2</w:t>
            </w:r>
          </w:p>
        </w:tc>
        <w:tc>
          <w:tcPr>
            <w:tcW w:w="1153" w:type="dxa"/>
            <w:hideMark/>
          </w:tcPr>
          <w:p w14:paraId="414ABC4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Social</w:t>
            </w:r>
          </w:p>
        </w:tc>
        <w:tc>
          <w:tcPr>
            <w:tcW w:w="0" w:type="auto"/>
            <w:hideMark/>
          </w:tcPr>
          <w:p w14:paraId="6B25824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Expected to cope without help</w:t>
            </w:r>
          </w:p>
        </w:tc>
        <w:tc>
          <w:tcPr>
            <w:tcW w:w="0" w:type="auto"/>
            <w:hideMark/>
          </w:tcPr>
          <w:p w14:paraId="190498A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2021</w:t>
            </w:r>
          </w:p>
        </w:tc>
        <w:tc>
          <w:tcPr>
            <w:tcW w:w="0" w:type="auto"/>
            <w:hideMark/>
          </w:tcPr>
          <w:p w14:paraId="6060AF4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78323A7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39FA067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47D6698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079B54A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Silent suffering, stigma</w:t>
            </w:r>
          </w:p>
        </w:tc>
      </w:tr>
      <w:tr w:rsidR="003F6E49" w:rsidRPr="003F6E49" w14:paraId="677148E0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4A408449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SOF3</w:t>
            </w:r>
          </w:p>
        </w:tc>
        <w:tc>
          <w:tcPr>
            <w:tcW w:w="1153" w:type="dxa"/>
            <w:hideMark/>
          </w:tcPr>
          <w:p w14:paraId="281FC58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Social</w:t>
            </w:r>
          </w:p>
        </w:tc>
        <w:tc>
          <w:tcPr>
            <w:tcW w:w="0" w:type="auto"/>
            <w:hideMark/>
          </w:tcPr>
          <w:p w14:paraId="65EA94A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Marital conflict</w:t>
            </w:r>
          </w:p>
        </w:tc>
        <w:tc>
          <w:tcPr>
            <w:tcW w:w="0" w:type="auto"/>
            <w:hideMark/>
          </w:tcPr>
          <w:p w14:paraId="7356A49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2021, 2022</w:t>
            </w:r>
          </w:p>
        </w:tc>
        <w:tc>
          <w:tcPr>
            <w:tcW w:w="0" w:type="auto"/>
            <w:hideMark/>
          </w:tcPr>
          <w:p w14:paraId="5DF5E6D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3DA67F3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376BD73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3F2B6E0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002A079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Relationship strain, unmet expectations</w:t>
            </w:r>
          </w:p>
        </w:tc>
      </w:tr>
      <w:tr w:rsidR="003F6E49" w:rsidRPr="003F6E49" w14:paraId="76CB6547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0005953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SOF4</w:t>
            </w:r>
          </w:p>
        </w:tc>
        <w:tc>
          <w:tcPr>
            <w:tcW w:w="1153" w:type="dxa"/>
            <w:hideMark/>
          </w:tcPr>
          <w:p w14:paraId="713B218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Social</w:t>
            </w:r>
          </w:p>
        </w:tc>
        <w:tc>
          <w:tcPr>
            <w:tcW w:w="0" w:type="auto"/>
            <w:hideMark/>
          </w:tcPr>
          <w:p w14:paraId="0482D04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Conflict with in-laws / extended family</w:t>
            </w:r>
          </w:p>
        </w:tc>
        <w:tc>
          <w:tcPr>
            <w:tcW w:w="0" w:type="auto"/>
            <w:hideMark/>
          </w:tcPr>
          <w:p w14:paraId="297D021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2021</w:t>
            </w:r>
          </w:p>
        </w:tc>
        <w:tc>
          <w:tcPr>
            <w:tcW w:w="0" w:type="auto"/>
            <w:hideMark/>
          </w:tcPr>
          <w:p w14:paraId="3BC6257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3B9727E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30E2D08A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08670F2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74BC4C6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Criticism, interference in parenting</w:t>
            </w:r>
          </w:p>
        </w:tc>
      </w:tr>
      <w:tr w:rsidR="003F6E49" w:rsidRPr="003F6E49" w14:paraId="7B91076C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73F9439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SOF5</w:t>
            </w:r>
          </w:p>
        </w:tc>
        <w:tc>
          <w:tcPr>
            <w:tcW w:w="1153" w:type="dxa"/>
            <w:hideMark/>
          </w:tcPr>
          <w:p w14:paraId="3CA3AA6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Social</w:t>
            </w:r>
          </w:p>
        </w:tc>
        <w:tc>
          <w:tcPr>
            <w:tcW w:w="0" w:type="auto"/>
            <w:hideMark/>
          </w:tcPr>
          <w:p w14:paraId="6DCC756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Marital dissatisfaction</w:t>
            </w:r>
          </w:p>
        </w:tc>
        <w:tc>
          <w:tcPr>
            <w:tcW w:w="0" w:type="auto"/>
            <w:hideMark/>
          </w:tcPr>
          <w:p w14:paraId="57C0B74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  <w:t>Ahmad et al., 2018; Arifin et al., 2022</w:t>
            </w:r>
          </w:p>
        </w:tc>
        <w:tc>
          <w:tcPr>
            <w:tcW w:w="0" w:type="auto"/>
            <w:hideMark/>
          </w:tcPr>
          <w:p w14:paraId="1744D88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Mixed</w:t>
            </w:r>
          </w:p>
        </w:tc>
        <w:tc>
          <w:tcPr>
            <w:tcW w:w="0" w:type="auto"/>
            <w:hideMark/>
          </w:tcPr>
          <w:p w14:paraId="47332E19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5727 / 33</w:t>
            </w:r>
          </w:p>
        </w:tc>
        <w:tc>
          <w:tcPr>
            <w:tcW w:w="0" w:type="auto"/>
            <w:hideMark/>
          </w:tcPr>
          <w:p w14:paraId="117C4F6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EPDS; Interviews</w:t>
            </w:r>
          </w:p>
        </w:tc>
        <w:tc>
          <w:tcPr>
            <w:tcW w:w="0" w:type="auto"/>
            <w:hideMark/>
          </w:tcPr>
          <w:p w14:paraId="68FDC4A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6–16 weeks</w:t>
            </w:r>
          </w:p>
        </w:tc>
        <w:tc>
          <w:tcPr>
            <w:tcW w:w="0" w:type="auto"/>
            <w:hideMark/>
          </w:tcPr>
          <w:p w14:paraId="6A6D3B8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Relationship breakdown, partner stress</w:t>
            </w:r>
          </w:p>
        </w:tc>
      </w:tr>
      <w:tr w:rsidR="003F6E49" w:rsidRPr="003F6E49" w14:paraId="47E64F21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05D6BD9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SOF6</w:t>
            </w:r>
          </w:p>
        </w:tc>
        <w:tc>
          <w:tcPr>
            <w:tcW w:w="1153" w:type="dxa"/>
            <w:hideMark/>
          </w:tcPr>
          <w:p w14:paraId="1A33E70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Social</w:t>
            </w:r>
          </w:p>
        </w:tc>
        <w:tc>
          <w:tcPr>
            <w:tcW w:w="0" w:type="auto"/>
            <w:hideMark/>
          </w:tcPr>
          <w:p w14:paraId="5431DE1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Lack of family support</w:t>
            </w:r>
          </w:p>
        </w:tc>
        <w:tc>
          <w:tcPr>
            <w:tcW w:w="0" w:type="auto"/>
            <w:hideMark/>
          </w:tcPr>
          <w:p w14:paraId="1821F23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Ahmad et al., 2018</w:t>
            </w:r>
          </w:p>
        </w:tc>
        <w:tc>
          <w:tcPr>
            <w:tcW w:w="0" w:type="auto"/>
            <w:hideMark/>
          </w:tcPr>
          <w:p w14:paraId="695539D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hideMark/>
          </w:tcPr>
          <w:p w14:paraId="0598A02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5727 women</w:t>
            </w:r>
          </w:p>
        </w:tc>
        <w:tc>
          <w:tcPr>
            <w:tcW w:w="0" w:type="auto"/>
            <w:hideMark/>
          </w:tcPr>
          <w:p w14:paraId="4B44069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 ≥ 12</w:t>
            </w:r>
          </w:p>
        </w:tc>
        <w:tc>
          <w:tcPr>
            <w:tcW w:w="0" w:type="auto"/>
            <w:hideMark/>
          </w:tcPr>
          <w:p w14:paraId="0BBD2786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6–16 weeks</w:t>
            </w:r>
          </w:p>
        </w:tc>
        <w:tc>
          <w:tcPr>
            <w:tcW w:w="0" w:type="auto"/>
            <w:hideMark/>
          </w:tcPr>
          <w:p w14:paraId="72A1E54A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1.79; CI: 1.12–2.87</w:t>
            </w:r>
          </w:p>
        </w:tc>
      </w:tr>
      <w:tr w:rsidR="003F6E49" w:rsidRPr="003F6E49" w14:paraId="45683599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6976799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SOF7</w:t>
            </w:r>
          </w:p>
        </w:tc>
        <w:tc>
          <w:tcPr>
            <w:tcW w:w="1153" w:type="dxa"/>
            <w:hideMark/>
          </w:tcPr>
          <w:p w14:paraId="012325BF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Social</w:t>
            </w:r>
          </w:p>
        </w:tc>
        <w:tc>
          <w:tcPr>
            <w:tcW w:w="0" w:type="auto"/>
            <w:hideMark/>
          </w:tcPr>
          <w:p w14:paraId="3C6BB0F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Shame, stigma about symptoms</w:t>
            </w:r>
          </w:p>
        </w:tc>
        <w:tc>
          <w:tcPr>
            <w:tcW w:w="0" w:type="auto"/>
            <w:hideMark/>
          </w:tcPr>
          <w:p w14:paraId="0A71678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Arifin et al., 2022</w:t>
            </w:r>
          </w:p>
        </w:tc>
        <w:tc>
          <w:tcPr>
            <w:tcW w:w="0" w:type="auto"/>
            <w:hideMark/>
          </w:tcPr>
          <w:p w14:paraId="3B9E4D69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14:paraId="430C900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 women</w:t>
            </w:r>
          </w:p>
        </w:tc>
        <w:tc>
          <w:tcPr>
            <w:tcW w:w="0" w:type="auto"/>
            <w:hideMark/>
          </w:tcPr>
          <w:p w14:paraId="53FE696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Interviews</w:t>
            </w:r>
          </w:p>
        </w:tc>
        <w:tc>
          <w:tcPr>
            <w:tcW w:w="0" w:type="auto"/>
            <w:hideMark/>
          </w:tcPr>
          <w:p w14:paraId="621EA733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Postpartum</w:t>
            </w:r>
          </w:p>
        </w:tc>
        <w:tc>
          <w:tcPr>
            <w:tcW w:w="0" w:type="auto"/>
            <w:hideMark/>
          </w:tcPr>
          <w:p w14:paraId="4D01495C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Hesitation to disclose or seek help</w:t>
            </w:r>
          </w:p>
        </w:tc>
      </w:tr>
      <w:tr w:rsidR="003F6E49" w:rsidRPr="003F6E49" w14:paraId="1D9C1E32" w14:textId="77777777" w:rsidTr="006609ED">
        <w:trPr>
          <w:tblCellSpacing w:w="15" w:type="dxa"/>
        </w:trPr>
        <w:tc>
          <w:tcPr>
            <w:tcW w:w="539" w:type="dxa"/>
            <w:hideMark/>
          </w:tcPr>
          <w:p w14:paraId="49DD0CF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SOF8</w:t>
            </w:r>
          </w:p>
        </w:tc>
        <w:tc>
          <w:tcPr>
            <w:tcW w:w="1153" w:type="dxa"/>
            <w:hideMark/>
          </w:tcPr>
          <w:p w14:paraId="40484105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Social</w:t>
            </w:r>
          </w:p>
        </w:tc>
        <w:tc>
          <w:tcPr>
            <w:tcW w:w="0" w:type="auto"/>
            <w:hideMark/>
          </w:tcPr>
          <w:p w14:paraId="2EF3210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Partner substance use</w:t>
            </w:r>
          </w:p>
        </w:tc>
        <w:tc>
          <w:tcPr>
            <w:tcW w:w="0" w:type="auto"/>
            <w:hideMark/>
          </w:tcPr>
          <w:p w14:paraId="4045E21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Ahmad et al., 2018</w:t>
            </w:r>
          </w:p>
        </w:tc>
        <w:tc>
          <w:tcPr>
            <w:tcW w:w="0" w:type="auto"/>
            <w:hideMark/>
          </w:tcPr>
          <w:p w14:paraId="53FEF461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hideMark/>
          </w:tcPr>
          <w:p w14:paraId="76F2024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5727 women</w:t>
            </w:r>
          </w:p>
        </w:tc>
        <w:tc>
          <w:tcPr>
            <w:tcW w:w="0" w:type="auto"/>
            <w:hideMark/>
          </w:tcPr>
          <w:p w14:paraId="3D4E6437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 ≥ 12</w:t>
            </w:r>
          </w:p>
        </w:tc>
        <w:tc>
          <w:tcPr>
            <w:tcW w:w="0" w:type="auto"/>
            <w:hideMark/>
          </w:tcPr>
          <w:p w14:paraId="036766BA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6–16 weeks</w:t>
            </w:r>
          </w:p>
        </w:tc>
        <w:tc>
          <w:tcPr>
            <w:tcW w:w="0" w:type="auto"/>
            <w:hideMark/>
          </w:tcPr>
          <w:p w14:paraId="30DCB1C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2.34; CI: 1.12–4.87</w:t>
            </w:r>
          </w:p>
        </w:tc>
      </w:tr>
      <w:tr w:rsidR="003F6E49" w:rsidRPr="003F6E49" w14:paraId="4C9DB3B5" w14:textId="77777777" w:rsidTr="006609ED">
        <w:trPr>
          <w:tblCellSpacing w:w="15" w:type="dxa"/>
        </w:trPr>
        <w:tc>
          <w:tcPr>
            <w:tcW w:w="5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hideMark/>
          </w:tcPr>
          <w:p w14:paraId="093F18EB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SOF9</w:t>
            </w:r>
          </w:p>
        </w:tc>
        <w:tc>
          <w:tcPr>
            <w:tcW w:w="11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hideMark/>
          </w:tcPr>
          <w:p w14:paraId="54AB9E0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Social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hideMark/>
          </w:tcPr>
          <w:p w14:paraId="56DB38C8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Low household income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hideMark/>
          </w:tcPr>
          <w:p w14:paraId="331E2540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Hairol</w:t>
            </w:r>
            <w:proofErr w:type="spellEnd"/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et al., 2021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hideMark/>
          </w:tcPr>
          <w:p w14:paraId="2687E4DD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Quantitative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hideMark/>
          </w:tcPr>
          <w:p w14:paraId="4663B93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350 women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hideMark/>
          </w:tcPr>
          <w:p w14:paraId="7AC659E2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EPDS ≥ 12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hideMark/>
          </w:tcPr>
          <w:p w14:paraId="2673358E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1–6 months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hideMark/>
          </w:tcPr>
          <w:p w14:paraId="2CDA4534" w14:textId="77777777" w:rsidR="003F6E49" w:rsidRPr="003F6E49" w:rsidRDefault="003F6E49" w:rsidP="003F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F6E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 2.58; CI: 1.23–5.19</w:t>
            </w:r>
          </w:p>
        </w:tc>
      </w:tr>
      <w:tr w:rsidR="003F6E49" w:rsidRPr="003F6E49" w14:paraId="2D028171" w14:textId="77777777" w:rsidTr="006609ED">
        <w:trPr>
          <w:tblCellSpacing w:w="15" w:type="dxa"/>
        </w:trPr>
        <w:tc>
          <w:tcPr>
            <w:tcW w:w="1290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AA4ABF" w14:textId="438F41E4" w:rsidR="003F6E49" w:rsidRPr="003F6E49" w:rsidRDefault="006609ED" w:rsidP="00660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Note: </w:t>
            </w:r>
            <w:r w:rsidRPr="00660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Risk factors are categorized according to the Bio-Psycho-Social domains and aligned with PDRS item codes.</w:t>
            </w:r>
          </w:p>
        </w:tc>
      </w:tr>
    </w:tbl>
    <w:p w14:paraId="72B78C51" w14:textId="77777777" w:rsidR="003F6E49" w:rsidRPr="003F6E49" w:rsidRDefault="003F6E49" w:rsidP="003F6E49">
      <w:pPr>
        <w:rPr>
          <w:sz w:val="18"/>
          <w:szCs w:val="18"/>
        </w:rPr>
      </w:pPr>
    </w:p>
    <w:sectPr w:rsidR="003F6E49" w:rsidRPr="003F6E49" w:rsidSect="000276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61224"/>
    <w:multiLevelType w:val="hybridMultilevel"/>
    <w:tmpl w:val="274016C2"/>
    <w:lvl w:ilvl="0" w:tplc="20E42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8064A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82C36"/>
    <w:multiLevelType w:val="multilevel"/>
    <w:tmpl w:val="99525B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8064A2"/>
        <w:vertAlign w:val="baseline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eastAsiaTheme="majorEastAsia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ajorEastAsia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ajorEastAsia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ajorEastAsia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ajorEastAsia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ajorEastAsia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aj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ajorEastAsia" w:hint="default"/>
      </w:rPr>
    </w:lvl>
  </w:abstractNum>
  <w:abstractNum w:abstractNumId="2" w15:restartNumberingAfterBreak="0">
    <w:nsid w:val="6FDB78F2"/>
    <w:multiLevelType w:val="hybridMultilevel"/>
    <w:tmpl w:val="51EAD174"/>
    <w:lvl w:ilvl="0" w:tplc="054EDF38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814515">
    <w:abstractNumId w:val="2"/>
  </w:num>
  <w:num w:numId="2" w16cid:durableId="1286279142">
    <w:abstractNumId w:val="1"/>
  </w:num>
  <w:num w:numId="3" w16cid:durableId="214219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43"/>
    <w:rsid w:val="00027643"/>
    <w:rsid w:val="000378D8"/>
    <w:rsid w:val="001A254C"/>
    <w:rsid w:val="001E0F04"/>
    <w:rsid w:val="003F6E49"/>
    <w:rsid w:val="0048361E"/>
    <w:rsid w:val="00487FAF"/>
    <w:rsid w:val="006609ED"/>
    <w:rsid w:val="0082469A"/>
    <w:rsid w:val="00932DEA"/>
    <w:rsid w:val="00C25B6E"/>
    <w:rsid w:val="00CB466B"/>
    <w:rsid w:val="00F8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67666D"/>
  <w15:chartTrackingRefBased/>
  <w15:docId w15:val="{16D7A390-4B44-4D35-B30A-6FC854E8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64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64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64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643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64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643"/>
    <w:rPr>
      <w:rFonts w:eastAsiaTheme="majorEastAsia" w:cstheme="majorBidi"/>
      <w:color w:val="365F9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643"/>
    <w:rPr>
      <w:rFonts w:eastAsiaTheme="majorEastAsia" w:cstheme="majorBidi"/>
      <w:i/>
      <w:iCs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643"/>
    <w:rPr>
      <w:rFonts w:eastAsiaTheme="majorEastAsia" w:cstheme="majorBidi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64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64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64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64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27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64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6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64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276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64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27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64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6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643"/>
    <w:rPr>
      <w:i/>
      <w:iCs/>
      <w:color w:val="365F9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27643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02764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27643"/>
    <w:pPr>
      <w:keepNext/>
      <w:snapToGrid w:val="0"/>
      <w:spacing w:after="240" w:line="240" w:lineRule="auto"/>
      <w:jc w:val="both"/>
    </w:pPr>
    <w:rPr>
      <w:rFonts w:ascii="Times New Roman" w:hAnsi="Times New Roman"/>
      <w:b/>
      <w:iCs/>
      <w:color w:val="000000" w:themeColor="text1"/>
      <w:sz w:val="24"/>
      <w:szCs w:val="18"/>
      <w:lang w:val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6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3971</Characters>
  <Application>Microsoft Office Word</Application>
  <DocSecurity>0</DocSecurity>
  <Lines>113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 Alsabi</dc:creator>
  <cp:keywords/>
  <dc:description/>
  <cp:lastModifiedBy>Rania Alsabi</cp:lastModifiedBy>
  <cp:revision>2</cp:revision>
  <dcterms:created xsi:type="dcterms:W3CDTF">2025-05-17T14:20:00Z</dcterms:created>
  <dcterms:modified xsi:type="dcterms:W3CDTF">2025-05-17T14:20:00Z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f08f50a3-5897-4d40-ab70-33e96890eefd</vt:lpwstr>
  </property>
</Properties>
</file>