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B46A" w14:textId="0FE6826D" w:rsidR="00B6133D" w:rsidRDefault="00C05085" w:rsidP="00B6133D">
      <w:pPr>
        <w:spacing w:line="480" w:lineRule="auto"/>
        <w:jc w:val="center"/>
        <w:rPr>
          <w:rFonts w:ascii="Times New Roman" w:hAnsi="Times New Roman" w:cs="Times New Roman"/>
          <w:b/>
          <w:bCs/>
          <w:sz w:val="24"/>
          <w:szCs w:val="24"/>
        </w:rPr>
      </w:pPr>
      <w:r w:rsidRPr="00C05085">
        <w:rPr>
          <w:rFonts w:ascii="Times New Roman" w:hAnsi="Times New Roman" w:cs="Times New Roman"/>
          <w:b/>
          <w:sz w:val="24"/>
          <w:szCs w:val="24"/>
        </w:rPr>
        <w:t>Binary composites of</w:t>
      </w:r>
      <w:r w:rsidRPr="005D6A3B">
        <w:t xml:space="preserve"> </w:t>
      </w:r>
      <w:r w:rsidR="00B6133D" w:rsidRPr="00F63D59">
        <w:rPr>
          <w:rFonts w:ascii="Times New Roman" w:hAnsi="Times New Roman" w:cs="Times New Roman"/>
          <w:b/>
          <w:bCs/>
          <w:sz w:val="24"/>
          <w:szCs w:val="24"/>
        </w:rPr>
        <w:t>(m-t) BiVO</w:t>
      </w:r>
      <w:r w:rsidR="00B6133D" w:rsidRPr="00F63D59">
        <w:rPr>
          <w:rFonts w:ascii="Times New Roman" w:hAnsi="Times New Roman" w:cs="Times New Roman"/>
          <w:b/>
          <w:bCs/>
          <w:sz w:val="24"/>
          <w:szCs w:val="24"/>
          <w:vertAlign w:val="subscript"/>
        </w:rPr>
        <w:t>4</w:t>
      </w:r>
      <w:r w:rsidR="00B6133D" w:rsidRPr="00F63D59">
        <w:rPr>
          <w:rFonts w:ascii="Times New Roman" w:hAnsi="Times New Roman" w:cs="Times New Roman"/>
          <w:b/>
          <w:bCs/>
          <w:sz w:val="24"/>
          <w:szCs w:val="24"/>
        </w:rPr>
        <w:t>/g-C</w:t>
      </w:r>
      <w:r w:rsidR="00B6133D" w:rsidRPr="00F63D59">
        <w:rPr>
          <w:rFonts w:ascii="Times New Roman" w:hAnsi="Times New Roman" w:cs="Times New Roman"/>
          <w:b/>
          <w:bCs/>
          <w:sz w:val="24"/>
          <w:szCs w:val="24"/>
          <w:vertAlign w:val="subscript"/>
        </w:rPr>
        <w:t>3</w:t>
      </w:r>
      <w:r w:rsidR="00B6133D" w:rsidRPr="00F63D59">
        <w:rPr>
          <w:rFonts w:ascii="Times New Roman" w:hAnsi="Times New Roman" w:cs="Times New Roman"/>
          <w:b/>
          <w:bCs/>
          <w:sz w:val="24"/>
          <w:szCs w:val="24"/>
        </w:rPr>
        <w:t>N</w:t>
      </w:r>
      <w:r w:rsidR="00B6133D" w:rsidRPr="00F63D59">
        <w:rPr>
          <w:rFonts w:ascii="Times New Roman" w:hAnsi="Times New Roman" w:cs="Times New Roman"/>
          <w:b/>
          <w:bCs/>
          <w:sz w:val="24"/>
          <w:szCs w:val="24"/>
          <w:vertAlign w:val="subscript"/>
        </w:rPr>
        <w:t xml:space="preserve">4 </w:t>
      </w:r>
      <w:r w:rsidR="00B6133D" w:rsidRPr="00F63D59">
        <w:rPr>
          <w:rFonts w:ascii="Times New Roman" w:hAnsi="Times New Roman" w:cs="Times New Roman"/>
          <w:b/>
          <w:bCs/>
          <w:sz w:val="24"/>
          <w:szCs w:val="24"/>
        </w:rPr>
        <w:t xml:space="preserve">as </w:t>
      </w:r>
      <w:r w:rsidR="00F979C6">
        <w:rPr>
          <w:rFonts w:ascii="Times New Roman" w:hAnsi="Times New Roman" w:cs="Times New Roman"/>
          <w:b/>
          <w:bCs/>
          <w:sz w:val="24"/>
          <w:szCs w:val="24"/>
        </w:rPr>
        <w:t xml:space="preserve">an </w:t>
      </w:r>
      <w:r w:rsidR="00B6133D" w:rsidRPr="00F63D59">
        <w:rPr>
          <w:rFonts w:ascii="Times New Roman" w:hAnsi="Times New Roman" w:cs="Times New Roman"/>
          <w:b/>
          <w:bCs/>
          <w:sz w:val="24"/>
          <w:szCs w:val="24"/>
        </w:rPr>
        <w:t>efficient</w:t>
      </w:r>
      <w:r w:rsidR="00F979C6">
        <w:rPr>
          <w:rFonts w:ascii="Times New Roman" w:hAnsi="Times New Roman" w:cs="Times New Roman"/>
          <w:b/>
          <w:bCs/>
          <w:sz w:val="24"/>
          <w:szCs w:val="24"/>
        </w:rPr>
        <w:t xml:space="preserve"> S-scheme</w:t>
      </w:r>
      <w:r w:rsidR="00B6133D" w:rsidRPr="00F63D59">
        <w:rPr>
          <w:rFonts w:ascii="Times New Roman" w:hAnsi="Times New Roman" w:cs="Times New Roman"/>
          <w:b/>
          <w:bCs/>
          <w:sz w:val="24"/>
          <w:szCs w:val="24"/>
        </w:rPr>
        <w:t xml:space="preserve"> photocatalyst for bromocresol green degradation under visible light</w:t>
      </w:r>
    </w:p>
    <w:p w14:paraId="59DB2FDB" w14:textId="77777777" w:rsidR="00B6133D" w:rsidRPr="00CD0D16" w:rsidRDefault="00B6133D" w:rsidP="00B6133D">
      <w:pPr>
        <w:pStyle w:val="ListParagraph"/>
        <w:spacing w:after="0" w:line="480" w:lineRule="auto"/>
        <w:ind w:left="0"/>
        <w:jc w:val="center"/>
        <w:rPr>
          <w:rFonts w:ascii="Times New Roman" w:hAnsi="Times New Roman" w:cs="Times New Roman"/>
          <w:bCs/>
          <w:sz w:val="24"/>
          <w:szCs w:val="24"/>
        </w:rPr>
      </w:pPr>
      <w:r w:rsidRPr="00CD0D16">
        <w:rPr>
          <w:rFonts w:ascii="Times New Roman" w:hAnsi="Times New Roman" w:cs="Times New Roman"/>
          <w:sz w:val="24"/>
          <w:szCs w:val="24"/>
        </w:rPr>
        <w:t>Pooja Mohan</w:t>
      </w:r>
      <w:r w:rsidRPr="00CD0D16">
        <w:rPr>
          <w:rFonts w:ascii="Times New Roman" w:hAnsi="Times New Roman" w:cs="Times New Roman"/>
          <w:sz w:val="24"/>
          <w:szCs w:val="24"/>
          <w:vertAlign w:val="superscript"/>
        </w:rPr>
        <w:t>a</w:t>
      </w:r>
      <w:r>
        <w:rPr>
          <w:rFonts w:ascii="Times New Roman" w:hAnsi="Times New Roman" w:cs="Times New Roman"/>
          <w:sz w:val="24"/>
          <w:szCs w:val="24"/>
        </w:rPr>
        <w:t>,</w:t>
      </w:r>
      <w:r w:rsidRPr="00CD0D16">
        <w:rPr>
          <w:rFonts w:ascii="Times New Roman" w:hAnsi="Times New Roman" w:cs="Times New Roman"/>
          <w:bCs/>
          <w:sz w:val="24"/>
          <w:szCs w:val="24"/>
        </w:rPr>
        <w:t xml:space="preserve"> Srinivas Mallapur</w:t>
      </w:r>
      <w:r w:rsidRPr="00CD0D16">
        <w:rPr>
          <w:rFonts w:ascii="Times New Roman" w:hAnsi="Times New Roman" w:cs="Times New Roman"/>
          <w:bCs/>
          <w:sz w:val="24"/>
          <w:szCs w:val="24"/>
          <w:vertAlign w:val="superscript"/>
        </w:rPr>
        <w:t>a</w:t>
      </w:r>
      <w:r w:rsidRPr="00CD0D16">
        <w:rPr>
          <w:rFonts w:ascii="Times New Roman" w:hAnsi="Times New Roman" w:cs="Times New Roman"/>
          <w:bCs/>
          <w:sz w:val="24"/>
          <w:szCs w:val="24"/>
        </w:rPr>
        <w:t>*, Prathibha C P</w:t>
      </w:r>
      <w:r w:rsidRPr="00CD0D16">
        <w:rPr>
          <w:rFonts w:ascii="Times New Roman" w:hAnsi="Times New Roman" w:cs="Times New Roman"/>
          <w:bCs/>
          <w:sz w:val="24"/>
          <w:szCs w:val="24"/>
          <w:vertAlign w:val="superscript"/>
        </w:rPr>
        <w:t>a</w:t>
      </w:r>
      <w:r w:rsidRPr="00CD0D16">
        <w:rPr>
          <w:rFonts w:ascii="Times New Roman" w:hAnsi="Times New Roman" w:cs="Times New Roman"/>
          <w:bCs/>
          <w:sz w:val="24"/>
          <w:szCs w:val="24"/>
        </w:rPr>
        <w:t>, Rajesh B M</w:t>
      </w:r>
      <w:r w:rsidRPr="00CD0D16">
        <w:rPr>
          <w:rFonts w:ascii="Times New Roman" w:hAnsi="Times New Roman" w:cs="Times New Roman"/>
          <w:bCs/>
          <w:sz w:val="24"/>
          <w:szCs w:val="24"/>
          <w:vertAlign w:val="superscript"/>
        </w:rPr>
        <w:t>b</w:t>
      </w:r>
      <w:r w:rsidRPr="00CD0D16">
        <w:rPr>
          <w:rFonts w:ascii="Times New Roman" w:hAnsi="Times New Roman" w:cs="Times New Roman"/>
          <w:bCs/>
          <w:sz w:val="24"/>
          <w:szCs w:val="24"/>
        </w:rPr>
        <w:t>, Sakthivel Kandaiah</w:t>
      </w:r>
      <w:r w:rsidRPr="00CD0D16">
        <w:rPr>
          <w:rFonts w:ascii="Times New Roman" w:hAnsi="Times New Roman" w:cs="Times New Roman"/>
          <w:bCs/>
          <w:sz w:val="24"/>
          <w:szCs w:val="24"/>
          <w:vertAlign w:val="superscript"/>
        </w:rPr>
        <w:t>a</w:t>
      </w:r>
      <w:r w:rsidRPr="00CD0D16">
        <w:rPr>
          <w:rFonts w:ascii="Times New Roman" w:hAnsi="Times New Roman" w:cs="Times New Roman"/>
          <w:bCs/>
          <w:sz w:val="24"/>
          <w:szCs w:val="24"/>
        </w:rPr>
        <w:t>, S. Girish Kumar</w:t>
      </w:r>
      <w:r>
        <w:rPr>
          <w:rFonts w:ascii="Times New Roman" w:hAnsi="Times New Roman" w:cs="Times New Roman"/>
          <w:bCs/>
          <w:sz w:val="24"/>
          <w:szCs w:val="24"/>
          <w:vertAlign w:val="superscript"/>
        </w:rPr>
        <w:t>c</w:t>
      </w:r>
      <w:r w:rsidRPr="00CD0D16">
        <w:rPr>
          <w:rFonts w:ascii="Times New Roman" w:hAnsi="Times New Roman" w:cs="Times New Roman"/>
          <w:bCs/>
          <w:sz w:val="24"/>
          <w:szCs w:val="24"/>
        </w:rPr>
        <w:t>*</w:t>
      </w:r>
    </w:p>
    <w:p w14:paraId="48C7CD3C" w14:textId="77777777" w:rsidR="00B6133D" w:rsidRPr="00CD0D16" w:rsidRDefault="00B6133D" w:rsidP="00B6133D">
      <w:pPr>
        <w:spacing w:after="0" w:line="480" w:lineRule="auto"/>
        <w:jc w:val="center"/>
        <w:rPr>
          <w:rFonts w:ascii="Times New Roman" w:hAnsi="Times New Roman" w:cs="Times New Roman"/>
          <w:bCs/>
          <w:sz w:val="24"/>
          <w:szCs w:val="24"/>
        </w:rPr>
      </w:pPr>
      <w:r w:rsidRPr="00CD0D16">
        <w:rPr>
          <w:rFonts w:ascii="Times New Roman" w:hAnsi="Times New Roman" w:cs="Times New Roman"/>
          <w:bCs/>
          <w:sz w:val="24"/>
          <w:szCs w:val="24"/>
          <w:vertAlign w:val="superscript"/>
        </w:rPr>
        <w:t>a</w:t>
      </w:r>
      <w:r w:rsidRPr="00CD0D16">
        <w:rPr>
          <w:rFonts w:ascii="Times New Roman" w:hAnsi="Times New Roman" w:cs="Times New Roman"/>
          <w:bCs/>
          <w:sz w:val="24"/>
          <w:szCs w:val="24"/>
        </w:rPr>
        <w:t>Department of Chemistry</w:t>
      </w:r>
      <w:r>
        <w:rPr>
          <w:rFonts w:ascii="Times New Roman" w:hAnsi="Times New Roman" w:cs="Times New Roman"/>
          <w:bCs/>
          <w:sz w:val="24"/>
          <w:szCs w:val="24"/>
        </w:rPr>
        <w:t xml:space="preserve"> </w:t>
      </w:r>
      <w:r w:rsidRPr="00216098">
        <w:rPr>
          <w:rFonts w:ascii="Times New Roman" w:hAnsi="Times New Roman" w:cs="Times New Roman"/>
          <w:bCs/>
          <w:sz w:val="24"/>
          <w:szCs w:val="24"/>
        </w:rPr>
        <w:t xml:space="preserve">and </w:t>
      </w:r>
      <w:r w:rsidRPr="00216098">
        <w:rPr>
          <w:rFonts w:ascii="Times New Roman" w:eastAsia="Times New Roman" w:hAnsi="Times New Roman" w:cs="Times New Roman"/>
          <w:sz w:val="24"/>
          <w:szCs w:val="24"/>
          <w:lang w:val="en-US"/>
        </w:rPr>
        <w:t>Centre for Nano and Functional M</w:t>
      </w:r>
      <w:r w:rsidRPr="00216098">
        <w:rPr>
          <w:rFonts w:ascii="Times New Roman" w:eastAsia="Times New Roman" w:hAnsi="Times New Roman" w:cs="Times New Roman"/>
          <w:b/>
          <w:bCs/>
          <w:sz w:val="24"/>
          <w:szCs w:val="24"/>
          <w:lang w:val="en-US"/>
        </w:rPr>
        <w:t>a</w:t>
      </w:r>
      <w:r w:rsidRPr="00216098">
        <w:rPr>
          <w:rFonts w:ascii="Times New Roman" w:eastAsia="Times New Roman" w:hAnsi="Times New Roman" w:cs="Times New Roman"/>
          <w:sz w:val="24"/>
          <w:szCs w:val="24"/>
          <w:lang w:val="en-US"/>
        </w:rPr>
        <w:t xml:space="preserve">terials, </w:t>
      </w:r>
      <w:r w:rsidRPr="00216098">
        <w:rPr>
          <w:rFonts w:ascii="Times New Roman" w:hAnsi="Times New Roman" w:cs="Times New Roman"/>
          <w:bCs/>
          <w:sz w:val="24"/>
          <w:szCs w:val="24"/>
        </w:rPr>
        <w:t xml:space="preserve">REVA University, </w:t>
      </w:r>
      <w:r w:rsidRPr="00CD0D16">
        <w:rPr>
          <w:rFonts w:ascii="Times New Roman" w:hAnsi="Times New Roman" w:cs="Times New Roman"/>
          <w:bCs/>
          <w:sz w:val="24"/>
          <w:szCs w:val="24"/>
        </w:rPr>
        <w:t>Kattigenahalli, Yelahanka, Bengaluru-560064, India</w:t>
      </w:r>
    </w:p>
    <w:p w14:paraId="3419471F" w14:textId="0D23DFB3" w:rsidR="00B6133D" w:rsidRPr="00CD0D16" w:rsidRDefault="00B6133D" w:rsidP="00D32540">
      <w:pPr>
        <w:spacing w:after="0" w:line="480" w:lineRule="auto"/>
        <w:jc w:val="center"/>
        <w:rPr>
          <w:rFonts w:ascii="Times New Roman" w:hAnsi="Times New Roman" w:cs="Times New Roman"/>
          <w:bCs/>
          <w:sz w:val="24"/>
          <w:szCs w:val="24"/>
        </w:rPr>
      </w:pPr>
      <w:r w:rsidRPr="00CD0D16">
        <w:rPr>
          <w:rFonts w:ascii="Times New Roman" w:hAnsi="Times New Roman" w:cs="Times New Roman"/>
          <w:bCs/>
          <w:sz w:val="24"/>
          <w:szCs w:val="24"/>
          <w:vertAlign w:val="superscript"/>
        </w:rPr>
        <w:t>b</w:t>
      </w:r>
      <w:r w:rsidRPr="00CD0D16">
        <w:rPr>
          <w:rFonts w:ascii="Times New Roman" w:hAnsi="Times New Roman" w:cs="Times New Roman"/>
          <w:bCs/>
          <w:sz w:val="24"/>
          <w:szCs w:val="24"/>
        </w:rPr>
        <w:t>Department of Physics, R V College of Engineering, Bengaluru-560059</w:t>
      </w:r>
      <w:r w:rsidR="00D32540" w:rsidRPr="00CD0D16">
        <w:rPr>
          <w:rFonts w:ascii="Times New Roman" w:hAnsi="Times New Roman" w:cs="Times New Roman"/>
          <w:bCs/>
          <w:sz w:val="24"/>
          <w:szCs w:val="24"/>
        </w:rPr>
        <w:t>, India</w:t>
      </w:r>
    </w:p>
    <w:p w14:paraId="48CA3F50" w14:textId="77777777" w:rsidR="00B6133D" w:rsidRPr="00CD0D16" w:rsidRDefault="00B6133D" w:rsidP="00B6133D">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c</w:t>
      </w:r>
      <w:r w:rsidRPr="00CD0D16">
        <w:rPr>
          <w:rFonts w:ascii="Times New Roman" w:hAnsi="Times New Roman" w:cs="Times New Roman"/>
          <w:bCs/>
          <w:sz w:val="24"/>
          <w:szCs w:val="24"/>
        </w:rPr>
        <w:t>Department of Chemistry and Centre for Nanomaterials and Devices, RV College of Engineering, Bengaluru-560059, India</w:t>
      </w:r>
    </w:p>
    <w:p w14:paraId="11EBABBE" w14:textId="77777777" w:rsidR="00B6133D" w:rsidRPr="00CD0D16" w:rsidRDefault="00B6133D" w:rsidP="00B6133D">
      <w:pPr>
        <w:spacing w:after="0" w:line="480" w:lineRule="auto"/>
        <w:jc w:val="center"/>
        <w:rPr>
          <w:rStyle w:val="Hyperlink"/>
          <w:rFonts w:ascii="Times New Roman" w:hAnsi="Times New Roman" w:cs="Times New Roman"/>
          <w:bCs/>
          <w:sz w:val="24"/>
          <w:szCs w:val="24"/>
        </w:rPr>
      </w:pPr>
      <w:hyperlink r:id="rId5" w:history="1">
        <w:r w:rsidRPr="00CD0D16">
          <w:rPr>
            <w:rStyle w:val="Hyperlink"/>
            <w:rFonts w:ascii="Times New Roman" w:hAnsi="Times New Roman" w:cs="Times New Roman"/>
            <w:bCs/>
            <w:sz w:val="24"/>
            <w:szCs w:val="24"/>
          </w:rPr>
          <w:t>srinivas.m@reva.edu.in</w:t>
        </w:r>
      </w:hyperlink>
      <w:r w:rsidRPr="00CD0D16">
        <w:rPr>
          <w:rFonts w:ascii="Times New Roman" w:hAnsi="Times New Roman" w:cs="Times New Roman"/>
          <w:bCs/>
          <w:sz w:val="24"/>
          <w:szCs w:val="24"/>
        </w:rPr>
        <w:t xml:space="preserve"> and </w:t>
      </w:r>
      <w:hyperlink r:id="rId6" w:history="1">
        <w:r w:rsidRPr="00CD0D16">
          <w:rPr>
            <w:rStyle w:val="Hyperlink"/>
            <w:rFonts w:ascii="Times New Roman" w:hAnsi="Times New Roman" w:cs="Times New Roman"/>
            <w:bCs/>
            <w:sz w:val="24"/>
            <w:szCs w:val="24"/>
          </w:rPr>
          <w:t>girichem@yahoo.co.in</w:t>
        </w:r>
      </w:hyperlink>
    </w:p>
    <w:p w14:paraId="4DC83294" w14:textId="77777777" w:rsidR="00B6133D" w:rsidRDefault="00B6133D" w:rsidP="0083283B">
      <w:pPr>
        <w:spacing w:line="480" w:lineRule="auto"/>
        <w:jc w:val="both"/>
        <w:rPr>
          <w:rFonts w:ascii="Times New Roman" w:hAnsi="Times New Roman" w:cs="Times New Roman"/>
          <w:b/>
          <w:sz w:val="24"/>
          <w:szCs w:val="24"/>
        </w:rPr>
      </w:pPr>
    </w:p>
    <w:p w14:paraId="6B650B80" w14:textId="77777777" w:rsidR="007A45DC" w:rsidRPr="00F979C6" w:rsidRDefault="007A45DC" w:rsidP="007A45D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S1. </w:t>
      </w:r>
      <w:r>
        <w:rPr>
          <w:rFonts w:ascii="Times New Roman" w:hAnsi="Times New Roman" w:cs="Times New Roman"/>
          <w:sz w:val="24"/>
          <w:szCs w:val="24"/>
        </w:rPr>
        <w:t>Flat band potential and band positions calculation of the prepared catalysts.</w:t>
      </w:r>
    </w:p>
    <w:tbl>
      <w:tblPr>
        <w:tblpPr w:leftFromText="180" w:rightFromText="180" w:vertAnchor="text" w:horzAnchor="margin" w:tblpY="66"/>
        <w:tblW w:w="9022" w:type="dxa"/>
        <w:tblBorders>
          <w:top w:val="single" w:sz="4" w:space="0" w:color="auto"/>
          <w:bottom w:val="single" w:sz="4" w:space="0" w:color="auto"/>
        </w:tblBorders>
        <w:tblLook w:val="04A0" w:firstRow="1" w:lastRow="0" w:firstColumn="1" w:lastColumn="0" w:noHBand="0" w:noVBand="1"/>
      </w:tblPr>
      <w:tblGrid>
        <w:gridCol w:w="2055"/>
        <w:gridCol w:w="1015"/>
        <w:gridCol w:w="1015"/>
        <w:gridCol w:w="1081"/>
        <w:gridCol w:w="1823"/>
        <w:gridCol w:w="1081"/>
        <w:gridCol w:w="952"/>
      </w:tblGrid>
      <w:tr w:rsidR="007A45DC" w:rsidRPr="002B0900" w14:paraId="65ABC72A" w14:textId="77777777" w:rsidTr="0025468C">
        <w:trPr>
          <w:trHeight w:val="391"/>
        </w:trPr>
        <w:tc>
          <w:tcPr>
            <w:tcW w:w="2055" w:type="dxa"/>
            <w:tcBorders>
              <w:top w:val="single" w:sz="4" w:space="0" w:color="auto"/>
              <w:bottom w:val="nil"/>
            </w:tcBorders>
            <w:noWrap/>
            <w:vAlign w:val="bottom"/>
            <w:hideMark/>
          </w:tcPr>
          <w:p w14:paraId="1E772CA8" w14:textId="77777777" w:rsidR="007A45DC" w:rsidRPr="002B0900" w:rsidRDefault="007A45DC" w:rsidP="0025468C">
            <w:pPr>
              <w:spacing w:after="0" w:line="480" w:lineRule="auto"/>
              <w:jc w:val="center"/>
              <w:rPr>
                <w:rFonts w:ascii="Times New Roman" w:eastAsia="Times New Roman" w:hAnsi="Times New Roman" w:cs="Times New Roman"/>
                <w:b/>
                <w:bCs/>
                <w:color w:val="000000"/>
                <w:sz w:val="24"/>
                <w:szCs w:val="24"/>
                <w:lang w:eastAsia="en-IN"/>
              </w:rPr>
            </w:pPr>
            <w:r w:rsidRPr="002B0900">
              <w:rPr>
                <w:rFonts w:ascii="Times New Roman" w:eastAsia="Times New Roman" w:hAnsi="Times New Roman" w:cs="Times New Roman"/>
                <w:b/>
                <w:bCs/>
                <w:color w:val="000000"/>
                <w:sz w:val="24"/>
                <w:szCs w:val="24"/>
                <w:lang w:eastAsia="en-IN"/>
              </w:rPr>
              <w:t>Catalysts</w:t>
            </w:r>
          </w:p>
        </w:tc>
        <w:tc>
          <w:tcPr>
            <w:tcW w:w="4934" w:type="dxa"/>
            <w:gridSpan w:val="4"/>
            <w:tcBorders>
              <w:top w:val="single" w:sz="4" w:space="0" w:color="auto"/>
              <w:bottom w:val="single" w:sz="4" w:space="0" w:color="auto"/>
            </w:tcBorders>
            <w:noWrap/>
            <w:vAlign w:val="bottom"/>
            <w:hideMark/>
          </w:tcPr>
          <w:p w14:paraId="5CF8E5F2" w14:textId="0346F5E3" w:rsidR="007A45DC" w:rsidRPr="002B0900" w:rsidRDefault="00D32540" w:rsidP="0025468C">
            <w:pPr>
              <w:spacing w:after="0" w:line="480" w:lineRule="auto"/>
              <w:jc w:val="center"/>
              <w:rPr>
                <w:rFonts w:ascii="Times New Roman" w:eastAsia="Times New Roman" w:hAnsi="Times New Roman" w:cs="Times New Roman"/>
                <w:b/>
                <w:bCs/>
                <w:color w:val="000000"/>
                <w:sz w:val="24"/>
                <w:szCs w:val="24"/>
                <w:lang w:eastAsia="en-IN"/>
              </w:rPr>
            </w:pPr>
            <w:r w:rsidRPr="00D32540">
              <w:rPr>
                <w:rFonts w:ascii="Times New Roman" w:eastAsia="Times New Roman" w:hAnsi="Times New Roman" w:cs="Times New Roman"/>
                <w:b/>
                <w:bCs/>
                <w:color w:val="000000"/>
                <w:sz w:val="24"/>
                <w:szCs w:val="24"/>
                <w:lang w:eastAsia="en-IN"/>
              </w:rPr>
              <w:t>V</w:t>
            </w:r>
            <w:r>
              <w:rPr>
                <w:rFonts w:ascii="Times New Roman" w:eastAsia="Times New Roman" w:hAnsi="Times New Roman" w:cs="Times New Roman"/>
                <w:b/>
                <w:bCs/>
                <w:i/>
                <w:iCs/>
                <w:color w:val="000000"/>
                <w:sz w:val="24"/>
                <w:szCs w:val="24"/>
                <w:lang w:eastAsia="en-IN"/>
              </w:rPr>
              <w:t xml:space="preserve"> </w:t>
            </w:r>
            <w:r w:rsidR="007A45DC" w:rsidRPr="002B0900">
              <w:rPr>
                <w:rFonts w:ascii="Times New Roman" w:eastAsia="Times New Roman" w:hAnsi="Times New Roman" w:cs="Times New Roman"/>
                <w:b/>
                <w:bCs/>
                <w:i/>
                <w:iCs/>
                <w:color w:val="000000"/>
                <w:sz w:val="24"/>
                <w:szCs w:val="24"/>
                <w:lang w:eastAsia="en-IN"/>
              </w:rPr>
              <w:t>v/s</w:t>
            </w:r>
            <w:r w:rsidR="007A45DC" w:rsidRPr="002B0900">
              <w:rPr>
                <w:rFonts w:ascii="Times New Roman" w:eastAsia="Times New Roman" w:hAnsi="Times New Roman" w:cs="Times New Roman"/>
                <w:b/>
                <w:bCs/>
                <w:color w:val="000000"/>
                <w:sz w:val="24"/>
                <w:szCs w:val="24"/>
                <w:lang w:eastAsia="en-IN"/>
              </w:rPr>
              <w:t xml:space="preserve"> Ag/Ag</w:t>
            </w:r>
            <w:r w:rsidR="007A45DC">
              <w:rPr>
                <w:rFonts w:ascii="Times New Roman" w:eastAsia="Times New Roman" w:hAnsi="Times New Roman" w:cs="Times New Roman"/>
                <w:b/>
                <w:bCs/>
                <w:color w:val="000000"/>
                <w:sz w:val="24"/>
                <w:szCs w:val="24"/>
                <w:lang w:eastAsia="en-IN"/>
              </w:rPr>
              <w:t>Cl</w:t>
            </w:r>
          </w:p>
        </w:tc>
        <w:tc>
          <w:tcPr>
            <w:tcW w:w="2033" w:type="dxa"/>
            <w:gridSpan w:val="2"/>
            <w:tcBorders>
              <w:top w:val="single" w:sz="4" w:space="0" w:color="auto"/>
              <w:bottom w:val="single" w:sz="4" w:space="0" w:color="auto"/>
            </w:tcBorders>
            <w:noWrap/>
            <w:vAlign w:val="center"/>
            <w:hideMark/>
          </w:tcPr>
          <w:p w14:paraId="539A689A" w14:textId="5D0D417F" w:rsidR="007A45DC" w:rsidRPr="00DE76BE" w:rsidRDefault="00D32540" w:rsidP="0025468C">
            <w:pPr>
              <w:spacing w:after="0" w:line="480" w:lineRule="auto"/>
              <w:jc w:val="center"/>
              <w:rPr>
                <w:rFonts w:ascii="Times New Roman" w:eastAsia="Times New Roman" w:hAnsi="Times New Roman" w:cs="Times New Roman"/>
                <w:b/>
                <w:bCs/>
                <w:sz w:val="24"/>
                <w:szCs w:val="24"/>
                <w:lang w:eastAsia="en-IN"/>
              </w:rPr>
            </w:pPr>
            <w:r w:rsidRPr="00D32540">
              <w:rPr>
                <w:rFonts w:ascii="Times New Roman" w:eastAsia="Times New Roman" w:hAnsi="Times New Roman" w:cs="Times New Roman"/>
                <w:b/>
                <w:bCs/>
                <w:color w:val="000000"/>
                <w:sz w:val="24"/>
                <w:szCs w:val="24"/>
                <w:lang w:eastAsia="en-IN"/>
              </w:rPr>
              <w:t>V</w:t>
            </w:r>
            <w:r>
              <w:rPr>
                <w:rFonts w:ascii="Times New Roman" w:eastAsia="Times New Roman" w:hAnsi="Times New Roman" w:cs="Times New Roman"/>
                <w:b/>
                <w:bCs/>
                <w:color w:val="000000"/>
                <w:sz w:val="24"/>
                <w:szCs w:val="24"/>
                <w:lang w:eastAsia="en-IN"/>
              </w:rPr>
              <w:t xml:space="preserve"> </w:t>
            </w:r>
            <w:r w:rsidR="007A45DC" w:rsidRPr="00D32540">
              <w:rPr>
                <w:rFonts w:ascii="Times New Roman" w:eastAsia="Times New Roman" w:hAnsi="Times New Roman" w:cs="Times New Roman"/>
                <w:b/>
                <w:bCs/>
                <w:i/>
                <w:iCs/>
                <w:sz w:val="24"/>
                <w:szCs w:val="24"/>
                <w:lang w:eastAsia="en-IN"/>
              </w:rPr>
              <w:t>v/s</w:t>
            </w:r>
            <w:r w:rsidR="007A45DC" w:rsidRPr="00DE76BE">
              <w:rPr>
                <w:rFonts w:ascii="Times New Roman" w:eastAsia="Times New Roman" w:hAnsi="Times New Roman" w:cs="Times New Roman"/>
                <w:b/>
                <w:bCs/>
                <w:sz w:val="24"/>
                <w:szCs w:val="24"/>
                <w:lang w:eastAsia="en-IN"/>
              </w:rPr>
              <w:t xml:space="preserve"> RHE</w:t>
            </w:r>
          </w:p>
        </w:tc>
      </w:tr>
      <w:tr w:rsidR="007A45DC" w:rsidRPr="002B0900" w14:paraId="5E7AF0EE" w14:textId="77777777" w:rsidTr="0025468C">
        <w:trPr>
          <w:trHeight w:val="378"/>
        </w:trPr>
        <w:tc>
          <w:tcPr>
            <w:tcW w:w="2055" w:type="dxa"/>
            <w:tcBorders>
              <w:top w:val="nil"/>
              <w:bottom w:val="single" w:sz="4" w:space="0" w:color="auto"/>
            </w:tcBorders>
            <w:noWrap/>
            <w:vAlign w:val="bottom"/>
            <w:hideMark/>
          </w:tcPr>
          <w:p w14:paraId="0A0493B1"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p>
        </w:tc>
        <w:tc>
          <w:tcPr>
            <w:tcW w:w="1015" w:type="dxa"/>
            <w:tcBorders>
              <w:top w:val="single" w:sz="4" w:space="0" w:color="auto"/>
              <w:bottom w:val="single" w:sz="4" w:space="0" w:color="auto"/>
            </w:tcBorders>
            <w:noWrap/>
            <w:vAlign w:val="center"/>
            <w:hideMark/>
          </w:tcPr>
          <w:p w14:paraId="6CA2A352" w14:textId="77777777" w:rsidR="007A45DC" w:rsidRPr="002B0900" w:rsidRDefault="007A45DC" w:rsidP="0025468C">
            <w:pPr>
              <w:spacing w:after="0" w:line="480" w:lineRule="auto"/>
              <w:jc w:val="center"/>
              <w:rPr>
                <w:rFonts w:ascii="Times New Roman" w:eastAsia="Times New Roman" w:hAnsi="Times New Roman" w:cs="Times New Roman"/>
                <w:b/>
                <w:bCs/>
                <w:color w:val="000000"/>
                <w:sz w:val="24"/>
                <w:szCs w:val="24"/>
                <w:lang w:eastAsia="en-IN"/>
              </w:rPr>
            </w:pPr>
            <w:r w:rsidRPr="002B0900">
              <w:rPr>
                <w:rFonts w:ascii="Times New Roman" w:eastAsia="Times New Roman" w:hAnsi="Times New Roman" w:cs="Times New Roman"/>
                <w:b/>
                <w:bCs/>
                <w:color w:val="000000"/>
                <w:sz w:val="24"/>
                <w:szCs w:val="24"/>
                <w:lang w:eastAsia="en-IN"/>
              </w:rPr>
              <w:t>E</w:t>
            </w:r>
            <w:r w:rsidRPr="002B0900">
              <w:rPr>
                <w:rFonts w:ascii="Times New Roman" w:eastAsia="Times New Roman" w:hAnsi="Times New Roman" w:cs="Times New Roman"/>
                <w:b/>
                <w:bCs/>
                <w:color w:val="000000"/>
                <w:sz w:val="24"/>
                <w:szCs w:val="24"/>
                <w:vertAlign w:val="subscript"/>
                <w:lang w:eastAsia="en-IN"/>
              </w:rPr>
              <w:t>g</w:t>
            </w:r>
          </w:p>
        </w:tc>
        <w:tc>
          <w:tcPr>
            <w:tcW w:w="1015" w:type="dxa"/>
            <w:tcBorders>
              <w:top w:val="single" w:sz="4" w:space="0" w:color="auto"/>
              <w:bottom w:val="single" w:sz="4" w:space="0" w:color="auto"/>
            </w:tcBorders>
            <w:noWrap/>
            <w:vAlign w:val="center"/>
            <w:hideMark/>
          </w:tcPr>
          <w:p w14:paraId="36607F92" w14:textId="77777777" w:rsidR="007A45DC" w:rsidRPr="002B0900" w:rsidRDefault="007A45DC" w:rsidP="0025468C">
            <w:pPr>
              <w:spacing w:after="0" w:line="480" w:lineRule="auto"/>
              <w:jc w:val="center"/>
              <w:rPr>
                <w:rFonts w:ascii="Times New Roman" w:eastAsia="Times New Roman" w:hAnsi="Times New Roman" w:cs="Times New Roman"/>
                <w:b/>
                <w:bCs/>
                <w:color w:val="000000"/>
                <w:sz w:val="24"/>
                <w:szCs w:val="24"/>
                <w:lang w:eastAsia="en-IN"/>
              </w:rPr>
            </w:pPr>
            <w:r w:rsidRPr="002B0900">
              <w:rPr>
                <w:rFonts w:ascii="Times New Roman" w:eastAsia="Times New Roman" w:hAnsi="Times New Roman" w:cs="Times New Roman"/>
                <w:b/>
                <w:bCs/>
                <w:color w:val="000000"/>
                <w:sz w:val="24"/>
                <w:szCs w:val="24"/>
                <w:lang w:eastAsia="en-IN"/>
              </w:rPr>
              <w:t>E</w:t>
            </w:r>
            <w:r w:rsidRPr="002B0900">
              <w:rPr>
                <w:rFonts w:ascii="Times New Roman" w:eastAsia="Times New Roman" w:hAnsi="Times New Roman" w:cs="Times New Roman"/>
                <w:b/>
                <w:bCs/>
                <w:color w:val="000000"/>
                <w:sz w:val="24"/>
                <w:szCs w:val="24"/>
                <w:vertAlign w:val="subscript"/>
                <w:lang w:eastAsia="en-IN"/>
              </w:rPr>
              <w:t>FB</w:t>
            </w:r>
          </w:p>
        </w:tc>
        <w:tc>
          <w:tcPr>
            <w:tcW w:w="1081" w:type="dxa"/>
            <w:tcBorders>
              <w:top w:val="single" w:sz="4" w:space="0" w:color="auto"/>
              <w:bottom w:val="single" w:sz="4" w:space="0" w:color="auto"/>
            </w:tcBorders>
            <w:noWrap/>
            <w:vAlign w:val="center"/>
            <w:hideMark/>
          </w:tcPr>
          <w:p w14:paraId="2F0AC467" w14:textId="77777777" w:rsidR="007A45DC" w:rsidRPr="002B0900" w:rsidRDefault="007A45DC" w:rsidP="0025468C">
            <w:pPr>
              <w:spacing w:after="0" w:line="480" w:lineRule="auto"/>
              <w:jc w:val="center"/>
              <w:rPr>
                <w:rFonts w:ascii="Times New Roman" w:eastAsia="Times New Roman" w:hAnsi="Times New Roman" w:cs="Times New Roman"/>
                <w:b/>
                <w:bCs/>
                <w:color w:val="000000"/>
                <w:sz w:val="24"/>
                <w:szCs w:val="24"/>
                <w:lang w:eastAsia="en-IN"/>
              </w:rPr>
            </w:pPr>
            <w:r w:rsidRPr="002B0900">
              <w:rPr>
                <w:rFonts w:ascii="Times New Roman" w:eastAsia="Times New Roman" w:hAnsi="Times New Roman" w:cs="Times New Roman"/>
                <w:b/>
                <w:bCs/>
                <w:color w:val="000000"/>
                <w:sz w:val="24"/>
                <w:szCs w:val="24"/>
                <w:lang w:eastAsia="en-IN"/>
              </w:rPr>
              <w:t>E</w:t>
            </w:r>
            <w:r w:rsidRPr="002B0900">
              <w:rPr>
                <w:rFonts w:ascii="Times New Roman" w:eastAsia="Times New Roman" w:hAnsi="Times New Roman" w:cs="Times New Roman"/>
                <w:b/>
                <w:bCs/>
                <w:color w:val="000000"/>
                <w:sz w:val="24"/>
                <w:szCs w:val="24"/>
                <w:vertAlign w:val="subscript"/>
                <w:lang w:eastAsia="en-IN"/>
              </w:rPr>
              <w:t>CB</w:t>
            </w:r>
          </w:p>
        </w:tc>
        <w:tc>
          <w:tcPr>
            <w:tcW w:w="1823" w:type="dxa"/>
            <w:tcBorders>
              <w:top w:val="single" w:sz="4" w:space="0" w:color="auto"/>
              <w:bottom w:val="single" w:sz="4" w:space="0" w:color="auto"/>
            </w:tcBorders>
            <w:noWrap/>
            <w:vAlign w:val="center"/>
            <w:hideMark/>
          </w:tcPr>
          <w:p w14:paraId="4B1D7E61" w14:textId="77777777" w:rsidR="007A45DC" w:rsidRPr="002B0900" w:rsidRDefault="007A45DC" w:rsidP="0025468C">
            <w:pPr>
              <w:spacing w:after="0" w:line="480" w:lineRule="auto"/>
              <w:jc w:val="center"/>
              <w:rPr>
                <w:rFonts w:ascii="Times New Roman" w:eastAsia="Times New Roman" w:hAnsi="Times New Roman" w:cs="Times New Roman"/>
                <w:b/>
                <w:bCs/>
                <w:color w:val="000000"/>
                <w:sz w:val="24"/>
                <w:szCs w:val="24"/>
                <w:lang w:eastAsia="en-IN"/>
              </w:rPr>
            </w:pPr>
            <w:r w:rsidRPr="002B0900">
              <w:rPr>
                <w:rFonts w:ascii="Times New Roman" w:eastAsia="Times New Roman" w:hAnsi="Times New Roman" w:cs="Times New Roman"/>
                <w:b/>
                <w:bCs/>
                <w:color w:val="000000"/>
                <w:sz w:val="24"/>
                <w:szCs w:val="24"/>
                <w:lang w:eastAsia="en-IN"/>
              </w:rPr>
              <w:t>E</w:t>
            </w:r>
            <w:r w:rsidRPr="002B0900">
              <w:rPr>
                <w:rFonts w:ascii="Times New Roman" w:eastAsia="Times New Roman" w:hAnsi="Times New Roman" w:cs="Times New Roman"/>
                <w:b/>
                <w:bCs/>
                <w:color w:val="000000"/>
                <w:sz w:val="24"/>
                <w:szCs w:val="24"/>
                <w:vertAlign w:val="subscript"/>
                <w:lang w:eastAsia="en-IN"/>
              </w:rPr>
              <w:t>VB</w:t>
            </w:r>
          </w:p>
        </w:tc>
        <w:tc>
          <w:tcPr>
            <w:tcW w:w="1081" w:type="dxa"/>
            <w:tcBorders>
              <w:top w:val="single" w:sz="4" w:space="0" w:color="auto"/>
              <w:bottom w:val="single" w:sz="4" w:space="0" w:color="auto"/>
            </w:tcBorders>
            <w:noWrap/>
            <w:vAlign w:val="center"/>
            <w:hideMark/>
          </w:tcPr>
          <w:p w14:paraId="45863CB5" w14:textId="77777777" w:rsidR="007A45DC" w:rsidRPr="00DE76BE" w:rsidRDefault="007A45DC" w:rsidP="0025468C">
            <w:pPr>
              <w:spacing w:after="0" w:line="480" w:lineRule="auto"/>
              <w:jc w:val="center"/>
              <w:rPr>
                <w:rFonts w:ascii="Times New Roman" w:eastAsia="Times New Roman" w:hAnsi="Times New Roman" w:cs="Times New Roman"/>
                <w:b/>
                <w:bCs/>
                <w:sz w:val="24"/>
                <w:szCs w:val="24"/>
                <w:lang w:eastAsia="en-IN"/>
              </w:rPr>
            </w:pPr>
            <w:r w:rsidRPr="00DE76BE">
              <w:rPr>
                <w:rFonts w:ascii="Times New Roman" w:eastAsia="Times New Roman" w:hAnsi="Times New Roman" w:cs="Times New Roman"/>
                <w:b/>
                <w:bCs/>
                <w:sz w:val="24"/>
                <w:szCs w:val="24"/>
                <w:lang w:eastAsia="en-IN"/>
              </w:rPr>
              <w:t>E</w:t>
            </w:r>
            <w:r w:rsidRPr="00DE76BE">
              <w:rPr>
                <w:rFonts w:ascii="Times New Roman" w:eastAsia="Times New Roman" w:hAnsi="Times New Roman" w:cs="Times New Roman"/>
                <w:b/>
                <w:bCs/>
                <w:sz w:val="24"/>
                <w:szCs w:val="24"/>
                <w:vertAlign w:val="subscript"/>
                <w:lang w:eastAsia="en-IN"/>
              </w:rPr>
              <w:t>CB</w:t>
            </w:r>
          </w:p>
        </w:tc>
        <w:tc>
          <w:tcPr>
            <w:tcW w:w="952" w:type="dxa"/>
            <w:tcBorders>
              <w:top w:val="single" w:sz="4" w:space="0" w:color="auto"/>
              <w:bottom w:val="single" w:sz="4" w:space="0" w:color="auto"/>
            </w:tcBorders>
            <w:noWrap/>
            <w:vAlign w:val="center"/>
            <w:hideMark/>
          </w:tcPr>
          <w:p w14:paraId="49D3D40E" w14:textId="77777777" w:rsidR="007A45DC" w:rsidRPr="00DE76BE" w:rsidRDefault="007A45DC" w:rsidP="0025468C">
            <w:pPr>
              <w:spacing w:after="0" w:line="480" w:lineRule="auto"/>
              <w:jc w:val="center"/>
              <w:rPr>
                <w:rFonts w:ascii="Times New Roman" w:eastAsia="Times New Roman" w:hAnsi="Times New Roman" w:cs="Times New Roman"/>
                <w:b/>
                <w:bCs/>
                <w:sz w:val="24"/>
                <w:szCs w:val="24"/>
                <w:lang w:eastAsia="en-IN"/>
              </w:rPr>
            </w:pPr>
            <w:r w:rsidRPr="00DE76BE">
              <w:rPr>
                <w:rFonts w:ascii="Times New Roman" w:eastAsia="Times New Roman" w:hAnsi="Times New Roman" w:cs="Times New Roman"/>
                <w:b/>
                <w:bCs/>
                <w:sz w:val="24"/>
                <w:szCs w:val="24"/>
                <w:lang w:eastAsia="en-IN"/>
              </w:rPr>
              <w:t>E</w:t>
            </w:r>
            <w:r w:rsidRPr="00DE76BE">
              <w:rPr>
                <w:rFonts w:ascii="Times New Roman" w:eastAsia="Times New Roman" w:hAnsi="Times New Roman" w:cs="Times New Roman"/>
                <w:b/>
                <w:bCs/>
                <w:sz w:val="24"/>
                <w:szCs w:val="24"/>
                <w:vertAlign w:val="subscript"/>
                <w:lang w:eastAsia="en-IN"/>
              </w:rPr>
              <w:t>VB</w:t>
            </w:r>
          </w:p>
        </w:tc>
      </w:tr>
      <w:tr w:rsidR="007A45DC" w:rsidRPr="002B0900" w14:paraId="081537A7" w14:textId="77777777" w:rsidTr="0025468C">
        <w:trPr>
          <w:trHeight w:val="400"/>
        </w:trPr>
        <w:tc>
          <w:tcPr>
            <w:tcW w:w="2055" w:type="dxa"/>
            <w:tcBorders>
              <w:top w:val="single" w:sz="4" w:space="0" w:color="auto"/>
            </w:tcBorders>
            <w:noWrap/>
            <w:vAlign w:val="bottom"/>
            <w:hideMark/>
          </w:tcPr>
          <w:p w14:paraId="2D79BE1E"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BiVO</w:t>
            </w:r>
            <w:r w:rsidRPr="002B0900">
              <w:rPr>
                <w:rFonts w:ascii="Times New Roman" w:eastAsia="Times New Roman" w:hAnsi="Times New Roman" w:cs="Times New Roman"/>
                <w:color w:val="000000"/>
                <w:sz w:val="24"/>
                <w:szCs w:val="24"/>
                <w:vertAlign w:val="subscript"/>
                <w:lang w:eastAsia="en-IN"/>
              </w:rPr>
              <w:t>4</w:t>
            </w:r>
          </w:p>
        </w:tc>
        <w:tc>
          <w:tcPr>
            <w:tcW w:w="1015" w:type="dxa"/>
            <w:tcBorders>
              <w:top w:val="single" w:sz="4" w:space="0" w:color="auto"/>
            </w:tcBorders>
            <w:noWrap/>
            <w:vAlign w:val="bottom"/>
            <w:hideMark/>
          </w:tcPr>
          <w:p w14:paraId="327F4EB4"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2.32</w:t>
            </w:r>
          </w:p>
        </w:tc>
        <w:tc>
          <w:tcPr>
            <w:tcW w:w="1015" w:type="dxa"/>
            <w:tcBorders>
              <w:top w:val="single" w:sz="4" w:space="0" w:color="auto"/>
            </w:tcBorders>
            <w:noWrap/>
            <w:vAlign w:val="bottom"/>
            <w:hideMark/>
          </w:tcPr>
          <w:p w14:paraId="58FB2602"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-0.316</w:t>
            </w:r>
          </w:p>
        </w:tc>
        <w:tc>
          <w:tcPr>
            <w:tcW w:w="1081" w:type="dxa"/>
            <w:tcBorders>
              <w:top w:val="single" w:sz="4" w:space="0" w:color="auto"/>
            </w:tcBorders>
            <w:noWrap/>
            <w:vAlign w:val="bottom"/>
            <w:hideMark/>
          </w:tcPr>
          <w:p w14:paraId="35EDF3AB"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-0.416</w:t>
            </w:r>
          </w:p>
        </w:tc>
        <w:tc>
          <w:tcPr>
            <w:tcW w:w="1823" w:type="dxa"/>
            <w:tcBorders>
              <w:top w:val="single" w:sz="4" w:space="0" w:color="auto"/>
            </w:tcBorders>
            <w:noWrap/>
            <w:vAlign w:val="bottom"/>
            <w:hideMark/>
          </w:tcPr>
          <w:p w14:paraId="04A9B1E7"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1.684</w:t>
            </w:r>
          </w:p>
        </w:tc>
        <w:tc>
          <w:tcPr>
            <w:tcW w:w="1081" w:type="dxa"/>
            <w:tcBorders>
              <w:top w:val="single" w:sz="4" w:space="0" w:color="auto"/>
            </w:tcBorders>
            <w:noWrap/>
            <w:vAlign w:val="bottom"/>
            <w:hideMark/>
          </w:tcPr>
          <w:p w14:paraId="7D1AA908"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0.194</w:t>
            </w:r>
          </w:p>
        </w:tc>
        <w:tc>
          <w:tcPr>
            <w:tcW w:w="952" w:type="dxa"/>
            <w:tcBorders>
              <w:top w:val="single" w:sz="4" w:space="0" w:color="auto"/>
            </w:tcBorders>
            <w:noWrap/>
            <w:vAlign w:val="bottom"/>
            <w:hideMark/>
          </w:tcPr>
          <w:p w14:paraId="02D38801"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2.514</w:t>
            </w:r>
          </w:p>
        </w:tc>
      </w:tr>
      <w:tr w:rsidR="007A45DC" w:rsidRPr="002B0900" w14:paraId="2AC4EAF4" w14:textId="77777777" w:rsidTr="0025468C">
        <w:trPr>
          <w:trHeight w:val="400"/>
        </w:trPr>
        <w:tc>
          <w:tcPr>
            <w:tcW w:w="2055" w:type="dxa"/>
            <w:noWrap/>
            <w:vAlign w:val="bottom"/>
            <w:hideMark/>
          </w:tcPr>
          <w:p w14:paraId="3104B85F"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g-C</w:t>
            </w:r>
            <w:r w:rsidRPr="002B0900">
              <w:rPr>
                <w:rFonts w:ascii="Times New Roman" w:eastAsia="Times New Roman" w:hAnsi="Times New Roman" w:cs="Times New Roman"/>
                <w:color w:val="000000"/>
                <w:sz w:val="24"/>
                <w:szCs w:val="24"/>
                <w:vertAlign w:val="subscript"/>
                <w:lang w:eastAsia="en-IN"/>
              </w:rPr>
              <w:t>3</w:t>
            </w:r>
            <w:r w:rsidRPr="002B0900">
              <w:rPr>
                <w:rFonts w:ascii="Times New Roman" w:eastAsia="Times New Roman" w:hAnsi="Times New Roman" w:cs="Times New Roman"/>
                <w:color w:val="000000"/>
                <w:sz w:val="24"/>
                <w:szCs w:val="24"/>
                <w:lang w:eastAsia="en-IN"/>
              </w:rPr>
              <w:t>N</w:t>
            </w:r>
            <w:r w:rsidRPr="002B0900">
              <w:rPr>
                <w:rFonts w:ascii="Times New Roman" w:eastAsia="Times New Roman" w:hAnsi="Times New Roman" w:cs="Times New Roman"/>
                <w:color w:val="000000"/>
                <w:sz w:val="24"/>
                <w:szCs w:val="24"/>
                <w:vertAlign w:val="subscript"/>
                <w:lang w:eastAsia="en-IN"/>
              </w:rPr>
              <w:t>4</w:t>
            </w:r>
          </w:p>
        </w:tc>
        <w:tc>
          <w:tcPr>
            <w:tcW w:w="1015" w:type="dxa"/>
            <w:noWrap/>
            <w:vAlign w:val="bottom"/>
            <w:hideMark/>
          </w:tcPr>
          <w:p w14:paraId="1D21CF8C"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2.88</w:t>
            </w:r>
          </w:p>
        </w:tc>
        <w:tc>
          <w:tcPr>
            <w:tcW w:w="1015" w:type="dxa"/>
            <w:noWrap/>
            <w:vAlign w:val="bottom"/>
            <w:hideMark/>
          </w:tcPr>
          <w:p w14:paraId="3523FD8C"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-0.903</w:t>
            </w:r>
          </w:p>
        </w:tc>
        <w:tc>
          <w:tcPr>
            <w:tcW w:w="1081" w:type="dxa"/>
            <w:noWrap/>
            <w:vAlign w:val="bottom"/>
            <w:hideMark/>
          </w:tcPr>
          <w:p w14:paraId="40C2B139"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-1.003</w:t>
            </w:r>
          </w:p>
        </w:tc>
        <w:tc>
          <w:tcPr>
            <w:tcW w:w="1823" w:type="dxa"/>
            <w:noWrap/>
            <w:vAlign w:val="bottom"/>
            <w:hideMark/>
          </w:tcPr>
          <w:p w14:paraId="0815B33C"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1.877</w:t>
            </w:r>
          </w:p>
        </w:tc>
        <w:tc>
          <w:tcPr>
            <w:tcW w:w="1081" w:type="dxa"/>
            <w:noWrap/>
            <w:vAlign w:val="bottom"/>
            <w:hideMark/>
          </w:tcPr>
          <w:p w14:paraId="4389C696"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-0.393</w:t>
            </w:r>
          </w:p>
        </w:tc>
        <w:tc>
          <w:tcPr>
            <w:tcW w:w="952" w:type="dxa"/>
            <w:noWrap/>
            <w:vAlign w:val="bottom"/>
            <w:hideMark/>
          </w:tcPr>
          <w:p w14:paraId="17942E67"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2.487</w:t>
            </w:r>
          </w:p>
        </w:tc>
      </w:tr>
      <w:tr w:rsidR="007A45DC" w:rsidRPr="002B0900" w14:paraId="005C3206" w14:textId="77777777" w:rsidTr="0025468C">
        <w:trPr>
          <w:trHeight w:val="400"/>
        </w:trPr>
        <w:tc>
          <w:tcPr>
            <w:tcW w:w="2055" w:type="dxa"/>
            <w:noWrap/>
            <w:vAlign w:val="bottom"/>
            <w:hideMark/>
          </w:tcPr>
          <w:p w14:paraId="5F765BB2"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BVG-1</w:t>
            </w:r>
          </w:p>
        </w:tc>
        <w:tc>
          <w:tcPr>
            <w:tcW w:w="1015" w:type="dxa"/>
            <w:noWrap/>
            <w:vAlign w:val="bottom"/>
            <w:hideMark/>
          </w:tcPr>
          <w:p w14:paraId="5AA89953"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1.87</w:t>
            </w:r>
          </w:p>
        </w:tc>
        <w:tc>
          <w:tcPr>
            <w:tcW w:w="1015" w:type="dxa"/>
            <w:noWrap/>
            <w:vAlign w:val="bottom"/>
            <w:hideMark/>
          </w:tcPr>
          <w:p w14:paraId="110EE0F1"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-0.297</w:t>
            </w:r>
          </w:p>
        </w:tc>
        <w:tc>
          <w:tcPr>
            <w:tcW w:w="1081" w:type="dxa"/>
            <w:noWrap/>
            <w:vAlign w:val="bottom"/>
            <w:hideMark/>
          </w:tcPr>
          <w:p w14:paraId="02D84496"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-0.397</w:t>
            </w:r>
          </w:p>
        </w:tc>
        <w:tc>
          <w:tcPr>
            <w:tcW w:w="1823" w:type="dxa"/>
            <w:noWrap/>
            <w:vAlign w:val="bottom"/>
            <w:hideMark/>
          </w:tcPr>
          <w:p w14:paraId="3DCBE976"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1.473</w:t>
            </w:r>
          </w:p>
        </w:tc>
        <w:tc>
          <w:tcPr>
            <w:tcW w:w="1081" w:type="dxa"/>
            <w:noWrap/>
            <w:vAlign w:val="bottom"/>
            <w:hideMark/>
          </w:tcPr>
          <w:p w14:paraId="52C82BD6"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0.213</w:t>
            </w:r>
          </w:p>
        </w:tc>
        <w:tc>
          <w:tcPr>
            <w:tcW w:w="952" w:type="dxa"/>
            <w:noWrap/>
            <w:vAlign w:val="bottom"/>
            <w:hideMark/>
          </w:tcPr>
          <w:p w14:paraId="644684A9"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2.083</w:t>
            </w:r>
          </w:p>
        </w:tc>
      </w:tr>
      <w:tr w:rsidR="007A45DC" w:rsidRPr="002B0900" w14:paraId="1C43CED1" w14:textId="77777777" w:rsidTr="0025468C">
        <w:trPr>
          <w:trHeight w:val="400"/>
        </w:trPr>
        <w:tc>
          <w:tcPr>
            <w:tcW w:w="2055" w:type="dxa"/>
            <w:noWrap/>
            <w:vAlign w:val="bottom"/>
            <w:hideMark/>
          </w:tcPr>
          <w:p w14:paraId="6BF7AF7F"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BVG-</w:t>
            </w:r>
            <w:r>
              <w:rPr>
                <w:rFonts w:ascii="Times New Roman" w:eastAsia="Times New Roman" w:hAnsi="Times New Roman" w:cs="Times New Roman"/>
                <w:color w:val="000000"/>
                <w:sz w:val="24"/>
                <w:szCs w:val="24"/>
                <w:lang w:eastAsia="en-IN"/>
              </w:rPr>
              <w:t>3</w:t>
            </w:r>
          </w:p>
        </w:tc>
        <w:tc>
          <w:tcPr>
            <w:tcW w:w="1015" w:type="dxa"/>
            <w:noWrap/>
            <w:vAlign w:val="bottom"/>
            <w:hideMark/>
          </w:tcPr>
          <w:p w14:paraId="1814987F"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2.02</w:t>
            </w:r>
          </w:p>
        </w:tc>
        <w:tc>
          <w:tcPr>
            <w:tcW w:w="1015" w:type="dxa"/>
            <w:noWrap/>
            <w:vAlign w:val="bottom"/>
            <w:hideMark/>
          </w:tcPr>
          <w:p w14:paraId="692AFDA7"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0.284</w:t>
            </w:r>
          </w:p>
        </w:tc>
        <w:tc>
          <w:tcPr>
            <w:tcW w:w="1081" w:type="dxa"/>
            <w:noWrap/>
            <w:vAlign w:val="bottom"/>
            <w:hideMark/>
          </w:tcPr>
          <w:p w14:paraId="3151CE61"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0.184</w:t>
            </w:r>
          </w:p>
        </w:tc>
        <w:tc>
          <w:tcPr>
            <w:tcW w:w="1823" w:type="dxa"/>
            <w:noWrap/>
            <w:vAlign w:val="bottom"/>
            <w:hideMark/>
          </w:tcPr>
          <w:p w14:paraId="2A67297E"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2.204</w:t>
            </w:r>
          </w:p>
        </w:tc>
        <w:tc>
          <w:tcPr>
            <w:tcW w:w="1081" w:type="dxa"/>
            <w:noWrap/>
            <w:vAlign w:val="bottom"/>
            <w:hideMark/>
          </w:tcPr>
          <w:p w14:paraId="52AFA0D6"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0.794</w:t>
            </w:r>
          </w:p>
        </w:tc>
        <w:tc>
          <w:tcPr>
            <w:tcW w:w="952" w:type="dxa"/>
            <w:noWrap/>
            <w:vAlign w:val="bottom"/>
            <w:hideMark/>
          </w:tcPr>
          <w:p w14:paraId="36BA1852"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2.814</w:t>
            </w:r>
          </w:p>
        </w:tc>
      </w:tr>
      <w:tr w:rsidR="007A45DC" w:rsidRPr="002B0900" w14:paraId="7DED6E36" w14:textId="77777777" w:rsidTr="0025468C">
        <w:trPr>
          <w:trHeight w:val="400"/>
        </w:trPr>
        <w:tc>
          <w:tcPr>
            <w:tcW w:w="2055" w:type="dxa"/>
            <w:noWrap/>
            <w:vAlign w:val="bottom"/>
            <w:hideMark/>
          </w:tcPr>
          <w:p w14:paraId="7061F746"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BVG-</w:t>
            </w:r>
            <w:r>
              <w:rPr>
                <w:rFonts w:ascii="Times New Roman" w:eastAsia="Times New Roman" w:hAnsi="Times New Roman" w:cs="Times New Roman"/>
                <w:color w:val="000000"/>
                <w:sz w:val="24"/>
                <w:szCs w:val="24"/>
                <w:lang w:eastAsia="en-IN"/>
              </w:rPr>
              <w:t>6</w:t>
            </w:r>
          </w:p>
        </w:tc>
        <w:tc>
          <w:tcPr>
            <w:tcW w:w="1015" w:type="dxa"/>
            <w:noWrap/>
            <w:vAlign w:val="bottom"/>
            <w:hideMark/>
          </w:tcPr>
          <w:p w14:paraId="79581FFA"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2.07</w:t>
            </w:r>
          </w:p>
        </w:tc>
        <w:tc>
          <w:tcPr>
            <w:tcW w:w="1015" w:type="dxa"/>
            <w:noWrap/>
            <w:vAlign w:val="bottom"/>
            <w:hideMark/>
          </w:tcPr>
          <w:p w14:paraId="44CFBB39"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-0.05</w:t>
            </w:r>
          </w:p>
        </w:tc>
        <w:tc>
          <w:tcPr>
            <w:tcW w:w="1081" w:type="dxa"/>
            <w:noWrap/>
            <w:vAlign w:val="bottom"/>
            <w:hideMark/>
          </w:tcPr>
          <w:p w14:paraId="704E47DB"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-0.15</w:t>
            </w:r>
          </w:p>
        </w:tc>
        <w:tc>
          <w:tcPr>
            <w:tcW w:w="1823" w:type="dxa"/>
            <w:noWrap/>
            <w:vAlign w:val="bottom"/>
            <w:hideMark/>
          </w:tcPr>
          <w:p w14:paraId="062787B6" w14:textId="77777777" w:rsidR="007A45DC" w:rsidRPr="002B0900" w:rsidRDefault="007A45DC" w:rsidP="0025468C">
            <w:pPr>
              <w:spacing w:after="0" w:line="480" w:lineRule="auto"/>
              <w:jc w:val="center"/>
              <w:rPr>
                <w:rFonts w:ascii="Times New Roman" w:eastAsia="Times New Roman" w:hAnsi="Times New Roman" w:cs="Times New Roman"/>
                <w:color w:val="000000"/>
                <w:sz w:val="24"/>
                <w:szCs w:val="24"/>
                <w:lang w:eastAsia="en-IN"/>
              </w:rPr>
            </w:pPr>
            <w:r w:rsidRPr="002B0900">
              <w:rPr>
                <w:rFonts w:ascii="Times New Roman" w:eastAsia="Times New Roman" w:hAnsi="Times New Roman" w:cs="Times New Roman"/>
                <w:color w:val="000000"/>
                <w:sz w:val="24"/>
                <w:szCs w:val="24"/>
                <w:lang w:eastAsia="en-IN"/>
              </w:rPr>
              <w:t>1.92</w:t>
            </w:r>
          </w:p>
        </w:tc>
        <w:tc>
          <w:tcPr>
            <w:tcW w:w="1081" w:type="dxa"/>
            <w:noWrap/>
            <w:vAlign w:val="bottom"/>
            <w:hideMark/>
          </w:tcPr>
          <w:p w14:paraId="358DFB01"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0.46</w:t>
            </w:r>
          </w:p>
        </w:tc>
        <w:tc>
          <w:tcPr>
            <w:tcW w:w="952" w:type="dxa"/>
            <w:noWrap/>
            <w:vAlign w:val="bottom"/>
            <w:hideMark/>
          </w:tcPr>
          <w:p w14:paraId="22E31D72" w14:textId="77777777" w:rsidR="007A45DC" w:rsidRPr="00DE76BE" w:rsidRDefault="007A45DC" w:rsidP="0025468C">
            <w:pPr>
              <w:spacing w:after="0" w:line="480" w:lineRule="auto"/>
              <w:jc w:val="center"/>
              <w:rPr>
                <w:rFonts w:ascii="Times New Roman" w:eastAsia="Times New Roman" w:hAnsi="Times New Roman" w:cs="Times New Roman"/>
                <w:sz w:val="24"/>
                <w:szCs w:val="24"/>
                <w:lang w:eastAsia="en-IN"/>
              </w:rPr>
            </w:pPr>
            <w:r w:rsidRPr="00DE76BE">
              <w:rPr>
                <w:rFonts w:ascii="Times New Roman" w:eastAsia="Times New Roman" w:hAnsi="Times New Roman" w:cs="Times New Roman"/>
                <w:sz w:val="24"/>
                <w:szCs w:val="24"/>
                <w:lang w:eastAsia="en-IN"/>
              </w:rPr>
              <w:t>2.53</w:t>
            </w:r>
          </w:p>
        </w:tc>
      </w:tr>
    </w:tbl>
    <w:p w14:paraId="18A9F89E" w14:textId="77777777" w:rsidR="007A45DC" w:rsidRPr="001A4B9F" w:rsidRDefault="007A45DC" w:rsidP="007A45DC">
      <w:pPr>
        <w:spacing w:line="480" w:lineRule="auto"/>
        <w:jc w:val="both"/>
        <w:rPr>
          <w:rFonts w:ascii="Times New Roman" w:eastAsia="Times New Roman" w:hAnsi="Times New Roman" w:cs="Times New Roman"/>
          <w:color w:val="000000"/>
          <w:sz w:val="24"/>
          <w:szCs w:val="24"/>
          <w:lang w:eastAsia="en-IN"/>
        </w:rPr>
      </w:pPr>
    </w:p>
    <w:p w14:paraId="4BB3878F" w14:textId="77777777" w:rsidR="007A45DC" w:rsidRPr="001A4B9F" w:rsidRDefault="007A45DC" w:rsidP="007A45DC">
      <w:pPr>
        <w:spacing w:after="0" w:line="480" w:lineRule="auto"/>
        <w:jc w:val="both"/>
        <w:rPr>
          <w:rFonts w:ascii="Times New Roman" w:eastAsia="Times New Roman" w:hAnsi="Times New Roman" w:cs="Times New Roman"/>
          <w:sz w:val="24"/>
          <w:szCs w:val="24"/>
          <w:lang w:eastAsia="en-IN"/>
        </w:rPr>
      </w:pPr>
    </w:p>
    <w:p w14:paraId="5841B261" w14:textId="77777777" w:rsidR="007A45DC" w:rsidRDefault="007A45DC" w:rsidP="0083283B">
      <w:pPr>
        <w:spacing w:line="480" w:lineRule="auto"/>
        <w:jc w:val="both"/>
        <w:rPr>
          <w:rFonts w:ascii="Times New Roman" w:hAnsi="Times New Roman" w:cs="Times New Roman"/>
          <w:b/>
          <w:sz w:val="24"/>
          <w:szCs w:val="24"/>
        </w:rPr>
      </w:pPr>
    </w:p>
    <w:p w14:paraId="3965301A" w14:textId="77777777" w:rsidR="00D32540" w:rsidRDefault="00D32540" w:rsidP="0083283B">
      <w:pPr>
        <w:spacing w:line="480" w:lineRule="auto"/>
        <w:jc w:val="both"/>
        <w:rPr>
          <w:rFonts w:ascii="Times New Roman" w:hAnsi="Times New Roman" w:cs="Times New Roman"/>
          <w:b/>
          <w:sz w:val="24"/>
          <w:szCs w:val="24"/>
        </w:rPr>
      </w:pPr>
    </w:p>
    <w:p w14:paraId="1DC7B3EB" w14:textId="14E26EFA" w:rsidR="0083283B" w:rsidRPr="001A4B9F" w:rsidRDefault="006F2A5D" w:rsidP="0083283B">
      <w:pPr>
        <w:spacing w:line="480" w:lineRule="auto"/>
        <w:jc w:val="both"/>
        <w:rPr>
          <w:rFonts w:ascii="Times New Roman" w:hAnsi="Times New Roman" w:cs="Times New Roman"/>
          <w:b/>
          <w:sz w:val="24"/>
          <w:szCs w:val="24"/>
        </w:rPr>
      </w:pPr>
      <w:r w:rsidRPr="001A4B9F">
        <w:rPr>
          <w:rFonts w:ascii="Times New Roman" w:hAnsi="Times New Roman" w:cs="Times New Roman"/>
          <w:b/>
          <w:sz w:val="24"/>
          <w:szCs w:val="24"/>
        </w:rPr>
        <w:lastRenderedPageBreak/>
        <w:t xml:space="preserve">S1. </w:t>
      </w:r>
      <w:r w:rsidR="0083283B" w:rsidRPr="001A4B9F">
        <w:rPr>
          <w:rFonts w:ascii="Times New Roman" w:hAnsi="Times New Roman" w:cs="Times New Roman"/>
          <w:b/>
          <w:sz w:val="24"/>
          <w:szCs w:val="24"/>
        </w:rPr>
        <w:t>Catalyst characterization.</w:t>
      </w:r>
    </w:p>
    <w:p w14:paraId="48185148" w14:textId="77777777" w:rsidR="006F2A5D" w:rsidRPr="001A4B9F" w:rsidRDefault="0083283B" w:rsidP="006F2A5D">
      <w:pPr>
        <w:spacing w:line="480" w:lineRule="auto"/>
        <w:jc w:val="both"/>
        <w:rPr>
          <w:rFonts w:ascii="Times New Roman" w:hAnsi="Times New Roman" w:cs="Times New Roman"/>
          <w:color w:val="000000" w:themeColor="text1"/>
          <w:sz w:val="24"/>
          <w:szCs w:val="24"/>
        </w:rPr>
      </w:pPr>
      <w:r w:rsidRPr="001A4B9F">
        <w:rPr>
          <w:rFonts w:ascii="Times New Roman" w:hAnsi="Times New Roman" w:cs="Times New Roman"/>
          <w:color w:val="000000" w:themeColor="text1"/>
          <w:sz w:val="24"/>
          <w:szCs w:val="24"/>
        </w:rPr>
        <w:t>All the photocatalysts were characterized by the following techniques: Powder X-ray Diffraction using a Bruker D8-Advance (PXRD) with Cu K as the source and accelerating voltage and current of 40 kV and 40 mA, respectively. UV-visible diffuse reflectance (UV-Vis DRS) spectra, A SPECORD 210 Plus spectrometer (Analytik Jena, Germany) was used to record UV-visible diffusion reflectance spectra (UV-7 Vis-DRS) in the wavelength range of 200 to 800 nm. Fourier Transform Infra-Red (FTIR), We employed KBr pellets and a Perkin-Elmer spectrophotometer to record FTIR with a resolution of 4 cm</w:t>
      </w:r>
      <w:r w:rsidRPr="001A4B9F">
        <w:rPr>
          <w:rFonts w:ascii="Times New Roman" w:hAnsi="Times New Roman" w:cs="Times New Roman"/>
          <w:color w:val="000000" w:themeColor="text1"/>
          <w:sz w:val="24"/>
          <w:szCs w:val="24"/>
          <w:vertAlign w:val="superscript"/>
        </w:rPr>
        <w:t>-1</w:t>
      </w:r>
      <w:r w:rsidRPr="001A4B9F">
        <w:rPr>
          <w:rFonts w:ascii="Times New Roman" w:hAnsi="Times New Roman" w:cs="Times New Roman"/>
          <w:color w:val="000000" w:themeColor="text1"/>
          <w:sz w:val="24"/>
          <w:szCs w:val="24"/>
        </w:rPr>
        <w:t xml:space="preserve"> in transition mode at room temperature. Scanning Electron Microscope (SEM) equipped with Energy X-ray Dispersive (EDX), Zeiss Neon 40EsB FIBSEM SEM was used to analyse the materials morphology and equip it with EDS. Photoluminescence (PL) Spectroscopy, The UV-Vis spectral range of the Varian Cary Eclipse Fluorescence Spectrophotometer was used for recording photoluminescence. High resolution transmission electron microscope (HRTEM) and X-ray photoelectron microscope (XPS) confirmed the BiVO</w:t>
      </w:r>
      <w:r w:rsidRPr="001A4B9F">
        <w:rPr>
          <w:rFonts w:ascii="Times New Roman" w:hAnsi="Times New Roman" w:cs="Times New Roman"/>
          <w:color w:val="000000" w:themeColor="text1"/>
          <w:sz w:val="24"/>
          <w:szCs w:val="24"/>
          <w:vertAlign w:val="subscript"/>
        </w:rPr>
        <w:t>4</w:t>
      </w:r>
      <w:r w:rsidRPr="001A4B9F">
        <w:rPr>
          <w:rFonts w:ascii="Times New Roman" w:hAnsi="Times New Roman" w:cs="Times New Roman"/>
          <w:color w:val="000000" w:themeColor="text1"/>
          <w:sz w:val="24"/>
          <w:szCs w:val="24"/>
        </w:rPr>
        <w:t>, g-C</w:t>
      </w:r>
      <w:r w:rsidRPr="001A4B9F">
        <w:rPr>
          <w:rFonts w:ascii="Times New Roman" w:hAnsi="Times New Roman" w:cs="Times New Roman"/>
          <w:color w:val="000000" w:themeColor="text1"/>
          <w:sz w:val="24"/>
          <w:szCs w:val="24"/>
          <w:vertAlign w:val="subscript"/>
        </w:rPr>
        <w:t>3</w:t>
      </w:r>
      <w:r w:rsidRPr="001A4B9F">
        <w:rPr>
          <w:rFonts w:ascii="Times New Roman" w:hAnsi="Times New Roman" w:cs="Times New Roman"/>
          <w:color w:val="000000" w:themeColor="text1"/>
          <w:sz w:val="24"/>
          <w:szCs w:val="24"/>
        </w:rPr>
        <w:t>N</w:t>
      </w:r>
      <w:r w:rsidRPr="001A4B9F">
        <w:rPr>
          <w:rFonts w:ascii="Times New Roman" w:hAnsi="Times New Roman" w:cs="Times New Roman"/>
          <w:color w:val="000000" w:themeColor="text1"/>
          <w:sz w:val="24"/>
          <w:szCs w:val="24"/>
          <w:vertAlign w:val="subscript"/>
        </w:rPr>
        <w:t>4</w:t>
      </w:r>
      <w:r w:rsidRPr="001A4B9F">
        <w:rPr>
          <w:rFonts w:ascii="Times New Roman" w:hAnsi="Times New Roman" w:cs="Times New Roman"/>
          <w:color w:val="000000" w:themeColor="text1"/>
          <w:sz w:val="24"/>
          <w:szCs w:val="24"/>
        </w:rPr>
        <w:t xml:space="preserve"> and BiVO</w:t>
      </w:r>
      <w:r w:rsidRPr="001A4B9F">
        <w:rPr>
          <w:rFonts w:ascii="Times New Roman" w:hAnsi="Times New Roman" w:cs="Times New Roman"/>
          <w:color w:val="000000" w:themeColor="text1"/>
          <w:sz w:val="24"/>
          <w:szCs w:val="24"/>
          <w:vertAlign w:val="subscript"/>
        </w:rPr>
        <w:t>4</w:t>
      </w:r>
      <w:r w:rsidRPr="001A4B9F">
        <w:rPr>
          <w:rFonts w:ascii="Times New Roman" w:hAnsi="Times New Roman" w:cs="Times New Roman"/>
          <w:color w:val="000000" w:themeColor="text1"/>
          <w:sz w:val="24"/>
          <w:szCs w:val="24"/>
        </w:rPr>
        <w:t>/g-C</w:t>
      </w:r>
      <w:r w:rsidRPr="001A4B9F">
        <w:rPr>
          <w:rFonts w:ascii="Times New Roman" w:hAnsi="Times New Roman" w:cs="Times New Roman"/>
          <w:color w:val="000000" w:themeColor="text1"/>
          <w:sz w:val="24"/>
          <w:szCs w:val="24"/>
          <w:vertAlign w:val="subscript"/>
        </w:rPr>
        <w:t>3</w:t>
      </w:r>
      <w:r w:rsidRPr="001A4B9F">
        <w:rPr>
          <w:rFonts w:ascii="Times New Roman" w:hAnsi="Times New Roman" w:cs="Times New Roman"/>
          <w:color w:val="000000" w:themeColor="text1"/>
          <w:sz w:val="24"/>
          <w:szCs w:val="24"/>
        </w:rPr>
        <w:t>N</w:t>
      </w:r>
      <w:r w:rsidRPr="001A4B9F">
        <w:rPr>
          <w:rFonts w:ascii="Times New Roman" w:hAnsi="Times New Roman" w:cs="Times New Roman"/>
          <w:color w:val="000000" w:themeColor="text1"/>
          <w:sz w:val="24"/>
          <w:szCs w:val="24"/>
          <w:vertAlign w:val="subscript"/>
        </w:rPr>
        <w:t>4</w:t>
      </w:r>
      <w:r w:rsidRPr="001A4B9F">
        <w:rPr>
          <w:rFonts w:ascii="Times New Roman" w:hAnsi="Times New Roman" w:cs="Times New Roman"/>
          <w:color w:val="000000" w:themeColor="text1"/>
          <w:sz w:val="24"/>
          <w:szCs w:val="24"/>
        </w:rPr>
        <w:t>. composite photocatalysts.</w:t>
      </w:r>
    </w:p>
    <w:p w14:paraId="7BEAD480" w14:textId="561A07D8" w:rsidR="006F2A5D" w:rsidRPr="001A4B9F" w:rsidRDefault="006F2A5D" w:rsidP="006F2A5D">
      <w:pPr>
        <w:spacing w:line="480" w:lineRule="auto"/>
        <w:jc w:val="both"/>
        <w:rPr>
          <w:rFonts w:ascii="Times New Roman" w:hAnsi="Times New Roman" w:cs="Times New Roman"/>
          <w:b/>
          <w:bCs/>
          <w:sz w:val="24"/>
          <w:szCs w:val="24"/>
        </w:rPr>
      </w:pPr>
      <w:r w:rsidRPr="001A4B9F">
        <w:rPr>
          <w:rFonts w:ascii="Times New Roman" w:hAnsi="Times New Roman" w:cs="Times New Roman"/>
          <w:b/>
          <w:bCs/>
          <w:sz w:val="24"/>
          <w:szCs w:val="24"/>
        </w:rPr>
        <w:t xml:space="preserve">S2. Electrochemical analysis </w:t>
      </w:r>
    </w:p>
    <w:p w14:paraId="7CBD0EB9" w14:textId="7341BC64" w:rsidR="006F2A5D" w:rsidRDefault="006F2A5D" w:rsidP="006F2A5D">
      <w:pPr>
        <w:shd w:val="clear" w:color="auto" w:fill="FFFFFF"/>
        <w:spacing w:after="0" w:line="480" w:lineRule="auto"/>
        <w:jc w:val="both"/>
        <w:textAlignment w:val="baseline"/>
        <w:rPr>
          <w:rFonts w:ascii="Times New Roman" w:eastAsia="Times New Roman" w:hAnsi="Times New Roman" w:cs="Times New Roman"/>
          <w:sz w:val="24"/>
          <w:szCs w:val="24"/>
          <w:bdr w:val="none" w:sz="0" w:space="0" w:color="auto" w:frame="1"/>
        </w:rPr>
      </w:pPr>
      <w:r w:rsidRPr="001A4B9F">
        <w:rPr>
          <w:rFonts w:ascii="Times New Roman" w:eastAsia="Times New Roman" w:hAnsi="Times New Roman" w:cs="Times New Roman"/>
          <w:sz w:val="24"/>
          <w:szCs w:val="24"/>
          <w:bdr w:val="none" w:sz="0" w:space="0" w:color="auto" w:frame="1"/>
        </w:rPr>
        <w:t>A standard three-electrode system was used to analyze photoelectrochemical measurements of the prepared photocatalysts. The working electrode was an FTO substrate (sample dispersed in water and coated onto the FTO plate), the counter electrode was a platinum wire, and the electrolyte was 0.5 M Na</w:t>
      </w:r>
      <w:r w:rsidRPr="001A4B9F">
        <w:rPr>
          <w:rFonts w:ascii="Times New Roman" w:eastAsia="Times New Roman" w:hAnsi="Times New Roman" w:cs="Times New Roman"/>
          <w:sz w:val="24"/>
          <w:szCs w:val="24"/>
          <w:bdr w:val="none" w:sz="0" w:space="0" w:color="auto" w:frame="1"/>
          <w:vertAlign w:val="subscript"/>
        </w:rPr>
        <w:t>2</w:t>
      </w:r>
      <w:r w:rsidRPr="001A4B9F">
        <w:rPr>
          <w:rFonts w:ascii="Times New Roman" w:eastAsia="Times New Roman" w:hAnsi="Times New Roman" w:cs="Times New Roman"/>
          <w:sz w:val="24"/>
          <w:szCs w:val="24"/>
          <w:bdr w:val="none" w:sz="0" w:space="0" w:color="auto" w:frame="1"/>
        </w:rPr>
        <w:t>SO</w:t>
      </w:r>
      <w:r w:rsidRPr="001A4B9F">
        <w:rPr>
          <w:rFonts w:ascii="Times New Roman" w:eastAsia="Times New Roman" w:hAnsi="Times New Roman" w:cs="Times New Roman"/>
          <w:sz w:val="24"/>
          <w:szCs w:val="24"/>
          <w:bdr w:val="none" w:sz="0" w:space="0" w:color="auto" w:frame="1"/>
          <w:vertAlign w:val="subscript"/>
        </w:rPr>
        <w:t>4</w:t>
      </w:r>
      <w:r w:rsidRPr="001A4B9F">
        <w:rPr>
          <w:rFonts w:ascii="Times New Roman" w:eastAsia="Times New Roman" w:hAnsi="Times New Roman" w:cs="Times New Roman"/>
          <w:sz w:val="24"/>
          <w:szCs w:val="24"/>
          <w:bdr w:val="none" w:sz="0" w:space="0" w:color="auto" w:frame="1"/>
        </w:rPr>
        <w:t xml:space="preserve"> solution (pH 7) with Ag/AgCl in saturated KCl as the reference electrode in the electrochemical cell. The 300 W Xe lamp and intensity 100 W/cm</w:t>
      </w:r>
      <w:r w:rsidRPr="001A4B9F">
        <w:rPr>
          <w:rFonts w:ascii="Times New Roman" w:eastAsia="Times New Roman" w:hAnsi="Times New Roman" w:cs="Times New Roman"/>
          <w:sz w:val="24"/>
          <w:szCs w:val="24"/>
          <w:bdr w:val="none" w:sz="0" w:space="0" w:color="auto" w:frame="1"/>
          <w:vertAlign w:val="superscript"/>
        </w:rPr>
        <w:t xml:space="preserve">2 </w:t>
      </w:r>
      <w:r w:rsidRPr="001A4B9F">
        <w:rPr>
          <w:rFonts w:ascii="Times New Roman" w:eastAsia="Times New Roman" w:hAnsi="Times New Roman" w:cs="Times New Roman"/>
          <w:sz w:val="24"/>
          <w:szCs w:val="24"/>
          <w:bdr w:val="none" w:sz="0" w:space="0" w:color="auto" w:frame="1"/>
        </w:rPr>
        <w:t xml:space="preserve">were utilized as the light source on the FTO to provide illumination from the back side. The EIS studies were conducted in a dark environment, after a 10 min delay, in the frequency of </w:t>
      </w:r>
      <w:r w:rsidRPr="001A4B9F">
        <w:rPr>
          <w:rFonts w:ascii="Times New Roman" w:eastAsia="Times New Roman" w:hAnsi="Times New Roman" w:cs="Times New Roman"/>
          <w:sz w:val="24"/>
          <w:szCs w:val="24"/>
          <w:bdr w:val="none" w:sz="0" w:space="0" w:color="auto" w:frame="1"/>
        </w:rPr>
        <w:lastRenderedPageBreak/>
        <w:t xml:space="preserve">10 kHz with an amplitude of 10 mV in applied voltage of +0.2 V Ag/AgCl. Experiments using LSV and transient photocurrent were conducted in both light and dark conditions. </w:t>
      </w:r>
    </w:p>
    <w:p w14:paraId="4967B93F" w14:textId="77777777" w:rsidR="009D1BD1" w:rsidRPr="001A4B9F" w:rsidRDefault="009D1BD1" w:rsidP="006F2A5D">
      <w:pPr>
        <w:shd w:val="clear" w:color="auto" w:fill="FFFFFF"/>
        <w:spacing w:after="0" w:line="480" w:lineRule="auto"/>
        <w:jc w:val="both"/>
        <w:textAlignment w:val="baseline"/>
        <w:rPr>
          <w:rFonts w:ascii="Times New Roman" w:eastAsia="Times New Roman" w:hAnsi="Times New Roman" w:cs="Times New Roman"/>
          <w:sz w:val="24"/>
          <w:szCs w:val="24"/>
          <w:bdr w:val="none" w:sz="0" w:space="0" w:color="auto" w:frame="1"/>
        </w:rPr>
      </w:pPr>
    </w:p>
    <w:p w14:paraId="7729D928" w14:textId="3FB7E2E3" w:rsidR="0083283B" w:rsidRPr="001A4B9F" w:rsidRDefault="006F2A5D" w:rsidP="006F2A5D">
      <w:pPr>
        <w:spacing w:line="480" w:lineRule="auto"/>
        <w:jc w:val="both"/>
        <w:rPr>
          <w:rFonts w:ascii="Times New Roman" w:hAnsi="Times New Roman" w:cs="Times New Roman"/>
          <w:color w:val="000000" w:themeColor="text1"/>
          <w:sz w:val="24"/>
          <w:szCs w:val="24"/>
        </w:rPr>
      </w:pPr>
      <w:r w:rsidRPr="001A4B9F">
        <w:rPr>
          <w:rFonts w:ascii="Times New Roman" w:hAnsi="Times New Roman" w:cs="Times New Roman"/>
          <w:b/>
          <w:bCs/>
          <w:color w:val="000000" w:themeColor="text1"/>
          <w:sz w:val="24"/>
          <w:szCs w:val="24"/>
        </w:rPr>
        <w:t>S3.</w:t>
      </w:r>
      <w:r w:rsidRPr="001A4B9F">
        <w:rPr>
          <w:rFonts w:ascii="Times New Roman" w:hAnsi="Times New Roman" w:cs="Times New Roman"/>
          <w:color w:val="000000" w:themeColor="text1"/>
          <w:sz w:val="24"/>
          <w:szCs w:val="24"/>
        </w:rPr>
        <w:t xml:space="preserve"> </w:t>
      </w:r>
      <w:r w:rsidR="0083283B" w:rsidRPr="001A4B9F">
        <w:rPr>
          <w:rFonts w:ascii="Times New Roman" w:hAnsi="Times New Roman" w:cs="Times New Roman"/>
          <w:b/>
          <w:bCs/>
          <w:sz w:val="24"/>
          <w:szCs w:val="24"/>
        </w:rPr>
        <w:t xml:space="preserve">Photochemical Reactor. </w:t>
      </w:r>
    </w:p>
    <w:p w14:paraId="3D4CFFE2" w14:textId="0AB435EC" w:rsidR="006F2A5D" w:rsidRPr="001A4B9F" w:rsidRDefault="0083283B" w:rsidP="00EE2384">
      <w:pPr>
        <w:spacing w:after="0" w:line="480" w:lineRule="auto"/>
        <w:jc w:val="both"/>
        <w:rPr>
          <w:rFonts w:ascii="Times New Roman" w:hAnsi="Times New Roman" w:cs="Times New Roman"/>
          <w:sz w:val="24"/>
          <w:szCs w:val="24"/>
        </w:rPr>
      </w:pPr>
      <w:r w:rsidRPr="001A4B9F">
        <w:rPr>
          <w:rFonts w:ascii="Times New Roman" w:eastAsia="Times New Roman" w:hAnsi="Times New Roman" w:cs="Times New Roman"/>
          <w:sz w:val="24"/>
          <w:szCs w:val="24"/>
          <w:lang w:eastAsia="en-IN"/>
        </w:rPr>
        <w:t>A 300 mL quartz glass gas reactor filled with</w:t>
      </w:r>
      <w:r w:rsidR="006F2A5D" w:rsidRPr="001A4B9F">
        <w:rPr>
          <w:rFonts w:ascii="Times New Roman" w:eastAsia="Times New Roman" w:hAnsi="Times New Roman" w:cs="Times New Roman"/>
          <w:sz w:val="24"/>
          <w:szCs w:val="24"/>
          <w:lang w:eastAsia="en-IN"/>
        </w:rPr>
        <w:t xml:space="preserve"> 250 mL of 10 ppm BCG</w:t>
      </w:r>
      <w:r w:rsidRPr="001A4B9F">
        <w:rPr>
          <w:rFonts w:ascii="Times New Roman" w:eastAsia="Times New Roman" w:hAnsi="Times New Roman" w:cs="Times New Roman"/>
          <w:sz w:val="24"/>
          <w:szCs w:val="24"/>
          <w:lang w:eastAsia="en-IN"/>
        </w:rPr>
        <w:t xml:space="preserve"> solution was illuminated by a visible light </w:t>
      </w:r>
      <w:r w:rsidR="006F2A5D" w:rsidRPr="001A4B9F">
        <w:rPr>
          <w:rFonts w:ascii="Times New Roman" w:eastAsia="Times New Roman" w:hAnsi="Times New Roman" w:cs="Times New Roman"/>
          <w:sz w:val="24"/>
          <w:szCs w:val="24"/>
          <w:lang w:eastAsia="en-IN"/>
        </w:rPr>
        <w:t>lamp</w:t>
      </w:r>
      <w:r w:rsidRPr="001A4B9F">
        <w:rPr>
          <w:rFonts w:ascii="Times New Roman" w:eastAsia="Times New Roman" w:hAnsi="Times New Roman" w:cs="Times New Roman"/>
          <w:sz w:val="24"/>
          <w:szCs w:val="24"/>
          <w:lang w:eastAsia="en-IN"/>
        </w:rPr>
        <w:t xml:space="preserve">. </w:t>
      </w:r>
      <w:r w:rsidR="006F2A5D" w:rsidRPr="001A4B9F">
        <w:rPr>
          <w:rFonts w:ascii="Times New Roman" w:hAnsi="Times New Roman" w:cs="Times New Roman"/>
          <w:sz w:val="24"/>
          <w:szCs w:val="24"/>
        </w:rPr>
        <w:t xml:space="preserve">The short arc lamps with safety resistors are used for medium and high pressure with the lamp controller with pulsator ignitor switch and electronic ballast transformer and then two pins for 450 W with </w:t>
      </w:r>
      <w:r w:rsidR="00EE2384" w:rsidRPr="001A4B9F">
        <w:rPr>
          <w:rFonts w:ascii="Times New Roman" w:hAnsi="Times New Roman" w:cs="Times New Roman"/>
          <w:sz w:val="24"/>
          <w:szCs w:val="24"/>
        </w:rPr>
        <w:t xml:space="preserve">a </w:t>
      </w:r>
      <w:r w:rsidR="006F2A5D" w:rsidRPr="001A4B9F">
        <w:rPr>
          <w:rFonts w:ascii="Times New Roman" w:hAnsi="Times New Roman" w:cs="Times New Roman"/>
          <w:sz w:val="24"/>
          <w:szCs w:val="24"/>
        </w:rPr>
        <w:t xml:space="preserve">visible lamp. </w:t>
      </w:r>
      <w:r w:rsidR="006F2A5D" w:rsidRPr="001A4B9F">
        <w:rPr>
          <w:rFonts w:ascii="Times New Roman" w:hAnsi="Times New Roman" w:cs="Times New Roman"/>
          <w:bCs/>
          <w:sz w:val="24"/>
          <w:szCs w:val="24"/>
        </w:rPr>
        <w:t>Prior to irradiation, the 100 mg of the photocatalysts were dispersed in the aqueous suspension and the reaction mixture was stirred for 30 min to</w:t>
      </w:r>
      <w:r w:rsidR="00EE2384" w:rsidRPr="001A4B9F">
        <w:rPr>
          <w:rFonts w:ascii="Times New Roman" w:hAnsi="Times New Roman" w:cs="Times New Roman"/>
          <w:bCs/>
          <w:sz w:val="24"/>
          <w:szCs w:val="24"/>
        </w:rPr>
        <w:t xml:space="preserve"> attain </w:t>
      </w:r>
      <w:r w:rsidR="006F2A5D" w:rsidRPr="001A4B9F">
        <w:rPr>
          <w:rFonts w:ascii="Times New Roman" w:hAnsi="Times New Roman" w:cs="Times New Roman"/>
          <w:bCs/>
          <w:sz w:val="24"/>
          <w:szCs w:val="24"/>
        </w:rPr>
        <w:t>the adsorption/desorption equilibrium process. After the illumination, a 5 m</w:t>
      </w:r>
      <w:r w:rsidR="00D32540">
        <w:rPr>
          <w:rFonts w:ascii="Times New Roman" w:hAnsi="Times New Roman" w:cs="Times New Roman"/>
          <w:bCs/>
          <w:sz w:val="24"/>
          <w:szCs w:val="24"/>
        </w:rPr>
        <w:t>L</w:t>
      </w:r>
      <w:r w:rsidR="006F2A5D" w:rsidRPr="001A4B9F">
        <w:rPr>
          <w:rFonts w:ascii="Times New Roman" w:hAnsi="Times New Roman" w:cs="Times New Roman"/>
          <w:bCs/>
          <w:sz w:val="24"/>
          <w:szCs w:val="24"/>
        </w:rPr>
        <w:t xml:space="preserve"> </w:t>
      </w:r>
      <w:r w:rsidR="00EE2384" w:rsidRPr="001A4B9F">
        <w:rPr>
          <w:rFonts w:ascii="Times New Roman" w:hAnsi="Times New Roman" w:cs="Times New Roman"/>
          <w:bCs/>
          <w:sz w:val="24"/>
          <w:szCs w:val="24"/>
        </w:rPr>
        <w:t>aliquot</w:t>
      </w:r>
      <w:r w:rsidR="006F2A5D" w:rsidRPr="001A4B9F">
        <w:rPr>
          <w:rFonts w:ascii="Times New Roman" w:hAnsi="Times New Roman" w:cs="Times New Roman"/>
          <w:bCs/>
          <w:sz w:val="24"/>
          <w:szCs w:val="24"/>
        </w:rPr>
        <w:t xml:space="preserve"> of solution was drawn from the reactor every 15 min and filtered through filter paper to separate the catalyst particles. The </w:t>
      </w:r>
      <w:r w:rsidR="00EE2384" w:rsidRPr="001A4B9F">
        <w:rPr>
          <w:rFonts w:ascii="Times New Roman" w:hAnsi="Times New Roman" w:cs="Times New Roman"/>
          <w:bCs/>
          <w:sz w:val="24"/>
          <w:szCs w:val="24"/>
        </w:rPr>
        <w:t>BCG</w:t>
      </w:r>
      <w:r w:rsidR="006F2A5D" w:rsidRPr="001A4B9F">
        <w:rPr>
          <w:rFonts w:ascii="Times New Roman" w:hAnsi="Times New Roman" w:cs="Times New Roman"/>
          <w:bCs/>
          <w:sz w:val="24"/>
          <w:szCs w:val="24"/>
        </w:rPr>
        <w:t xml:space="preserve"> content in the solution was quantified by measuring the absorbance </w:t>
      </w:r>
      <w:r w:rsidR="00EE2384" w:rsidRPr="001A4B9F">
        <w:rPr>
          <w:rFonts w:ascii="Times New Roman" w:hAnsi="Times New Roman" w:cs="Times New Roman"/>
          <w:bCs/>
          <w:i/>
          <w:iCs/>
          <w:sz w:val="24"/>
          <w:szCs w:val="24"/>
        </w:rPr>
        <w:t>vs</w:t>
      </w:r>
      <w:r w:rsidR="00EE2384" w:rsidRPr="001A4B9F">
        <w:rPr>
          <w:rFonts w:ascii="Times New Roman" w:hAnsi="Times New Roman" w:cs="Times New Roman"/>
          <w:bCs/>
          <w:sz w:val="24"/>
          <w:szCs w:val="24"/>
        </w:rPr>
        <w:t xml:space="preserve"> wavelength (200-800 nm) </w:t>
      </w:r>
      <w:r w:rsidR="006F2A5D" w:rsidRPr="001A4B9F">
        <w:rPr>
          <w:rFonts w:ascii="Times New Roman" w:hAnsi="Times New Roman" w:cs="Times New Roman"/>
          <w:bCs/>
          <w:sz w:val="24"/>
          <w:szCs w:val="24"/>
        </w:rPr>
        <w:t>using UV-visible absorption spectroscopy</w:t>
      </w:r>
      <w:r w:rsidR="006F2A5D" w:rsidRPr="001A4B9F">
        <w:rPr>
          <w:rFonts w:ascii="Times New Roman" w:hAnsi="Times New Roman" w:cs="Times New Roman"/>
          <w:sz w:val="24"/>
          <w:szCs w:val="24"/>
        </w:rPr>
        <w:t xml:space="preserve">. </w:t>
      </w:r>
    </w:p>
    <w:sectPr w:rsidR="006F2A5D" w:rsidRPr="001A4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C78E5"/>
    <w:multiLevelType w:val="multilevel"/>
    <w:tmpl w:val="8BD87896"/>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0061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83B"/>
    <w:rsid w:val="00034610"/>
    <w:rsid w:val="000D35A6"/>
    <w:rsid w:val="000D6929"/>
    <w:rsid w:val="001A4B9F"/>
    <w:rsid w:val="001C7854"/>
    <w:rsid w:val="00250DB1"/>
    <w:rsid w:val="002836FB"/>
    <w:rsid w:val="00294C2D"/>
    <w:rsid w:val="002971F1"/>
    <w:rsid w:val="003A29F0"/>
    <w:rsid w:val="0049110D"/>
    <w:rsid w:val="004D104B"/>
    <w:rsid w:val="005473E7"/>
    <w:rsid w:val="006369D6"/>
    <w:rsid w:val="00696236"/>
    <w:rsid w:val="006A4E3E"/>
    <w:rsid w:val="006E46C1"/>
    <w:rsid w:val="006F2A5D"/>
    <w:rsid w:val="0070316C"/>
    <w:rsid w:val="007A45DC"/>
    <w:rsid w:val="007B42F8"/>
    <w:rsid w:val="0083283B"/>
    <w:rsid w:val="008E20AD"/>
    <w:rsid w:val="00982464"/>
    <w:rsid w:val="009D1BD1"/>
    <w:rsid w:val="00B6133D"/>
    <w:rsid w:val="00B67FCE"/>
    <w:rsid w:val="00B9142F"/>
    <w:rsid w:val="00C05085"/>
    <w:rsid w:val="00D2493E"/>
    <w:rsid w:val="00D32540"/>
    <w:rsid w:val="00DC3A0B"/>
    <w:rsid w:val="00DD1C0F"/>
    <w:rsid w:val="00E75351"/>
    <w:rsid w:val="00EE2384"/>
    <w:rsid w:val="00F01DBA"/>
    <w:rsid w:val="00F174CE"/>
    <w:rsid w:val="00F67D18"/>
    <w:rsid w:val="00F979C6"/>
    <w:rsid w:val="00FC1F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ED499"/>
  <w15:docId w15:val="{364E8B27-CE32-4065-B133-7C491517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28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8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8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8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28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8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28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2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83B"/>
    <w:rPr>
      <w:rFonts w:eastAsiaTheme="majorEastAsia" w:cstheme="majorBidi"/>
      <w:color w:val="272727" w:themeColor="text1" w:themeTint="D8"/>
    </w:rPr>
  </w:style>
  <w:style w:type="paragraph" w:styleId="Title">
    <w:name w:val="Title"/>
    <w:basedOn w:val="Normal"/>
    <w:next w:val="Normal"/>
    <w:link w:val="TitleChar"/>
    <w:uiPriority w:val="10"/>
    <w:qFormat/>
    <w:rsid w:val="00832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83B"/>
    <w:pPr>
      <w:spacing w:before="160"/>
      <w:jc w:val="center"/>
    </w:pPr>
    <w:rPr>
      <w:i/>
      <w:iCs/>
      <w:color w:val="404040" w:themeColor="text1" w:themeTint="BF"/>
    </w:rPr>
  </w:style>
  <w:style w:type="character" w:customStyle="1" w:styleId="QuoteChar">
    <w:name w:val="Quote Char"/>
    <w:basedOn w:val="DefaultParagraphFont"/>
    <w:link w:val="Quote"/>
    <w:uiPriority w:val="29"/>
    <w:rsid w:val="0083283B"/>
    <w:rPr>
      <w:i/>
      <w:iCs/>
      <w:color w:val="404040" w:themeColor="text1" w:themeTint="BF"/>
    </w:rPr>
  </w:style>
  <w:style w:type="paragraph" w:styleId="ListParagraph">
    <w:name w:val="List Paragraph"/>
    <w:basedOn w:val="Normal"/>
    <w:uiPriority w:val="34"/>
    <w:qFormat/>
    <w:rsid w:val="0083283B"/>
    <w:pPr>
      <w:ind w:left="720"/>
      <w:contextualSpacing/>
    </w:pPr>
  </w:style>
  <w:style w:type="character" w:styleId="IntenseEmphasis">
    <w:name w:val="Intense Emphasis"/>
    <w:basedOn w:val="DefaultParagraphFont"/>
    <w:uiPriority w:val="21"/>
    <w:qFormat/>
    <w:rsid w:val="0083283B"/>
    <w:rPr>
      <w:i/>
      <w:iCs/>
      <w:color w:val="2F5496" w:themeColor="accent1" w:themeShade="BF"/>
    </w:rPr>
  </w:style>
  <w:style w:type="paragraph" w:styleId="IntenseQuote">
    <w:name w:val="Intense Quote"/>
    <w:basedOn w:val="Normal"/>
    <w:next w:val="Normal"/>
    <w:link w:val="IntenseQuoteChar"/>
    <w:uiPriority w:val="30"/>
    <w:qFormat/>
    <w:rsid w:val="00832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83B"/>
    <w:rPr>
      <w:i/>
      <w:iCs/>
      <w:color w:val="2F5496" w:themeColor="accent1" w:themeShade="BF"/>
    </w:rPr>
  </w:style>
  <w:style w:type="character" w:styleId="IntenseReference">
    <w:name w:val="Intense Reference"/>
    <w:basedOn w:val="DefaultParagraphFont"/>
    <w:uiPriority w:val="32"/>
    <w:qFormat/>
    <w:rsid w:val="0083283B"/>
    <w:rPr>
      <w:b/>
      <w:bCs/>
      <w:smallCaps/>
      <w:color w:val="2F5496" w:themeColor="accent1" w:themeShade="BF"/>
      <w:spacing w:val="5"/>
    </w:rPr>
  </w:style>
  <w:style w:type="character" w:styleId="Hyperlink">
    <w:name w:val="Hyperlink"/>
    <w:basedOn w:val="DefaultParagraphFont"/>
    <w:uiPriority w:val="99"/>
    <w:unhideWhenUsed/>
    <w:rsid w:val="00B6133D"/>
    <w:rPr>
      <w:color w:val="0563C1" w:themeColor="hyperlink"/>
      <w:u w:val="single"/>
    </w:rPr>
  </w:style>
  <w:style w:type="paragraph" w:styleId="BalloonText">
    <w:name w:val="Balloon Text"/>
    <w:basedOn w:val="Normal"/>
    <w:link w:val="BalloonTextChar"/>
    <w:uiPriority w:val="99"/>
    <w:semiHidden/>
    <w:unhideWhenUsed/>
    <w:rsid w:val="00250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richem@yahoo.co.in" TargetMode="External"/><Relationship Id="rId5" Type="http://schemas.openxmlformats.org/officeDocument/2006/relationships/hyperlink" Target="mailto:srinivas.m@reva.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591</Words>
  <Characters>3357</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Prathibha C P</dc:creator>
  <cp:keywords/>
  <dc:description/>
  <cp:lastModifiedBy>Prathibha C P</cp:lastModifiedBy>
  <cp:revision>16</cp:revision>
  <dcterms:created xsi:type="dcterms:W3CDTF">2025-05-14T08:18:00Z</dcterms:created>
  <dcterms:modified xsi:type="dcterms:W3CDTF">2025-08-22T13:40:00Z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53c3c35f-ba47-4cca-9fad-2ff3b05c074d</vt:lpwstr>
  </property>
</Properties>
</file>