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8CEBE" w14:textId="77777777" w:rsidR="00417BDF" w:rsidRDefault="00417BDF" w:rsidP="00417BDF">
      <w:pPr>
        <w:spacing w:after="1360"/>
        <w:ind w:left="137" w:right="-203" w:firstLine="0"/>
        <w:jc w:val="left"/>
        <w:rPr>
          <w:rFonts w:ascii="Arial" w:eastAsia="Arial" w:hAnsi="Arial" w:cs="Arial"/>
          <w:b/>
          <w:color w:val="181717"/>
        </w:rPr>
      </w:pPr>
      <w:r>
        <w:rPr>
          <w:rFonts w:ascii="Arial" w:eastAsia="Arial" w:hAnsi="Arial" w:cs="Arial"/>
          <w:b/>
          <w:color w:val="181717"/>
        </w:rPr>
        <w:t>S</w:t>
      </w:r>
      <w:r w:rsidRPr="002907A6">
        <w:rPr>
          <w:rFonts w:ascii="Arial" w:eastAsia="Arial" w:hAnsi="Arial" w:cs="Arial"/>
          <w:b/>
          <w:color w:val="181717"/>
        </w:rPr>
        <w:t>upplem</w:t>
      </w:r>
      <w:r>
        <w:rPr>
          <w:rFonts w:ascii="Arial" w:eastAsia="Arial" w:hAnsi="Arial" w:cs="Arial"/>
          <w:b/>
          <w:color w:val="181717"/>
        </w:rPr>
        <w:t>e</w:t>
      </w:r>
      <w:r w:rsidRPr="002907A6">
        <w:rPr>
          <w:rFonts w:ascii="Arial" w:eastAsia="Arial" w:hAnsi="Arial" w:cs="Arial"/>
          <w:b/>
          <w:color w:val="181717"/>
        </w:rPr>
        <w:t xml:space="preserve">ntal </w:t>
      </w:r>
      <w:r>
        <w:rPr>
          <w:rFonts w:ascii="Arial" w:eastAsia="Arial" w:hAnsi="Arial" w:cs="Arial"/>
          <w:b/>
          <w:color w:val="181717"/>
        </w:rPr>
        <w:t>figures and tables</w:t>
      </w:r>
    </w:p>
    <w:p w14:paraId="52103E4B" w14:textId="77777777" w:rsidR="00417BDF" w:rsidRDefault="00417BDF" w:rsidP="00417BDF">
      <w:pPr>
        <w:spacing w:after="1360"/>
        <w:ind w:left="137" w:right="-203" w:firstLine="0"/>
        <w:jc w:val="left"/>
        <w:rPr>
          <w:rFonts w:ascii="Arial" w:eastAsia="Arial" w:hAnsi="Arial" w:cs="Arial"/>
          <w:b/>
          <w:color w:val="181717"/>
        </w:rPr>
      </w:pPr>
      <w:r w:rsidRPr="00094933">
        <w:rPr>
          <w:noProof/>
        </w:rPr>
        <w:drawing>
          <wp:inline distT="0" distB="0" distL="0" distR="0" wp14:anchorId="169AF3FE" wp14:editId="518F1756">
            <wp:extent cx="6962775" cy="415607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552" cy="4160120"/>
                    </a:xfrm>
                    <a:prstGeom prst="rect">
                      <a:avLst/>
                    </a:prstGeom>
                    <a:noFill/>
                    <a:ln>
                      <a:noFill/>
                    </a:ln>
                  </pic:spPr>
                </pic:pic>
              </a:graphicData>
            </a:graphic>
          </wp:inline>
        </w:drawing>
      </w:r>
    </w:p>
    <w:p w14:paraId="543292F8" w14:textId="77777777" w:rsidR="00417BDF" w:rsidRPr="001020CD" w:rsidRDefault="00417BDF" w:rsidP="00417BDF">
      <w:pPr>
        <w:spacing w:after="1360"/>
        <w:ind w:left="137" w:right="-203" w:firstLine="0"/>
        <w:jc w:val="left"/>
        <w:rPr>
          <w:rFonts w:asciiTheme="minorHAnsi" w:eastAsia="Arial" w:hAnsiTheme="minorHAnsi" w:cstheme="minorHAnsi"/>
          <w:color w:val="181717"/>
          <w:sz w:val="22"/>
        </w:rPr>
      </w:pPr>
      <w:r w:rsidRPr="001020CD">
        <w:rPr>
          <w:rFonts w:asciiTheme="minorHAnsi" w:eastAsia="Arial" w:hAnsiTheme="minorHAnsi" w:cstheme="minorHAnsi"/>
          <w:b/>
          <w:color w:val="181717"/>
          <w:sz w:val="22"/>
        </w:rPr>
        <w:t>Supplemental Table 1.</w:t>
      </w:r>
      <w:r w:rsidRPr="001020CD">
        <w:rPr>
          <w:rFonts w:asciiTheme="minorHAnsi" w:eastAsia="Arial" w:hAnsiTheme="minorHAnsi" w:cstheme="minorHAnsi"/>
          <w:color w:val="181717"/>
          <w:sz w:val="22"/>
        </w:rPr>
        <w:t xml:space="preserve"> Complete information of the PABC cohort, with clinical features and results from the somatic mutation analysis. The table summarizes all the cases recruited with or without milk sample (included or not for </w:t>
      </w:r>
      <w:proofErr w:type="spellStart"/>
      <w:r w:rsidRPr="001020CD">
        <w:rPr>
          <w:rFonts w:asciiTheme="minorHAnsi" w:eastAsia="Arial" w:hAnsiTheme="minorHAnsi" w:cstheme="minorHAnsi"/>
          <w:color w:val="181717"/>
          <w:sz w:val="22"/>
        </w:rPr>
        <w:t>sBM</w:t>
      </w:r>
      <w:proofErr w:type="spellEnd"/>
      <w:r w:rsidRPr="001020CD">
        <w:rPr>
          <w:rFonts w:asciiTheme="minorHAnsi" w:eastAsia="Arial" w:hAnsiTheme="minorHAnsi" w:cstheme="minorHAnsi"/>
          <w:color w:val="181717"/>
          <w:sz w:val="22"/>
        </w:rPr>
        <w:t xml:space="preserve"> </w:t>
      </w:r>
      <w:proofErr w:type="spellStart"/>
      <w:r w:rsidRPr="001020CD">
        <w:rPr>
          <w:rFonts w:asciiTheme="minorHAnsi" w:eastAsia="Arial" w:hAnsiTheme="minorHAnsi" w:cstheme="minorHAnsi"/>
          <w:color w:val="181717"/>
          <w:sz w:val="22"/>
        </w:rPr>
        <w:t>ctDNA</w:t>
      </w:r>
      <w:proofErr w:type="spellEnd"/>
      <w:r w:rsidRPr="001020CD">
        <w:rPr>
          <w:rFonts w:asciiTheme="minorHAnsi" w:eastAsia="Arial" w:hAnsiTheme="minorHAnsi" w:cstheme="minorHAnsi"/>
          <w:color w:val="181717"/>
          <w:sz w:val="22"/>
        </w:rPr>
        <w:t xml:space="preserve"> further study, respectively), tumor clinical features, HRD scoring, the chosen somatic mutation and its MAF % obtained by NGS panel and further analyzed by </w:t>
      </w:r>
      <w:proofErr w:type="spellStart"/>
      <w:r w:rsidRPr="001020CD">
        <w:rPr>
          <w:rFonts w:asciiTheme="minorHAnsi" w:eastAsia="Arial" w:hAnsiTheme="minorHAnsi" w:cstheme="minorHAnsi"/>
          <w:color w:val="181717"/>
          <w:sz w:val="22"/>
        </w:rPr>
        <w:t>ddPCR</w:t>
      </w:r>
      <w:proofErr w:type="spellEnd"/>
      <w:r w:rsidRPr="001020CD">
        <w:rPr>
          <w:rFonts w:asciiTheme="minorHAnsi" w:eastAsia="Arial" w:hAnsiTheme="minorHAnsi" w:cstheme="minorHAnsi"/>
          <w:color w:val="181717"/>
          <w:sz w:val="22"/>
        </w:rPr>
        <w:t xml:space="preserve"> in plasma and </w:t>
      </w:r>
      <w:proofErr w:type="spellStart"/>
      <w:r w:rsidRPr="001020CD">
        <w:rPr>
          <w:rFonts w:asciiTheme="minorHAnsi" w:eastAsia="Arial" w:hAnsiTheme="minorHAnsi" w:cstheme="minorHAnsi"/>
          <w:color w:val="181717"/>
          <w:sz w:val="22"/>
        </w:rPr>
        <w:t>sBM</w:t>
      </w:r>
      <w:proofErr w:type="spellEnd"/>
      <w:r w:rsidRPr="001020CD">
        <w:rPr>
          <w:rFonts w:asciiTheme="minorHAnsi" w:eastAsia="Arial" w:hAnsiTheme="minorHAnsi" w:cstheme="minorHAnsi"/>
          <w:color w:val="181717"/>
          <w:sz w:val="22"/>
        </w:rPr>
        <w:t xml:space="preserve">. Presence of the tumor at the time of milk sample collection, therapy previous to milk sample collection, time lapse from childbirth to milk sample collection and maturity stage classification (1-5 days was classified as colostrum, 6 to 14 days as transitional, and more than 2 weeks was classified as mature). </w:t>
      </w:r>
    </w:p>
    <w:p w14:paraId="333D1820" w14:textId="77777777" w:rsidR="00417BDF" w:rsidRDefault="00417BDF" w:rsidP="00417BDF">
      <w:pPr>
        <w:spacing w:after="680" w:line="250" w:lineRule="auto"/>
        <w:ind w:left="0" w:firstLine="0"/>
        <w:rPr>
          <w:rFonts w:ascii="Arial" w:eastAsia="Arial" w:hAnsi="Arial" w:cs="Arial"/>
          <w:color w:val="181717"/>
          <w:sz w:val="22"/>
        </w:rPr>
      </w:pPr>
    </w:p>
    <w:p w14:paraId="49D349E8" w14:textId="77777777" w:rsidR="00417BDF" w:rsidRDefault="00417BDF" w:rsidP="00417BDF">
      <w:pPr>
        <w:spacing w:after="680" w:line="250" w:lineRule="auto"/>
        <w:ind w:left="0" w:firstLine="0"/>
        <w:jc w:val="center"/>
        <w:rPr>
          <w:rFonts w:ascii="Arial" w:eastAsia="Arial" w:hAnsi="Arial" w:cs="Arial"/>
          <w:color w:val="181717"/>
          <w:sz w:val="22"/>
        </w:rPr>
      </w:pPr>
      <w:r>
        <w:rPr>
          <w:noProof/>
        </w:rPr>
        <w:lastRenderedPageBreak/>
        <w:drawing>
          <wp:inline distT="0" distB="0" distL="0" distR="0" wp14:anchorId="797F23B1" wp14:editId="1D893B42">
            <wp:extent cx="4991100" cy="5498791"/>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3627" cy="5501575"/>
                    </a:xfrm>
                    <a:prstGeom prst="rect">
                      <a:avLst/>
                    </a:prstGeom>
                  </pic:spPr>
                </pic:pic>
              </a:graphicData>
            </a:graphic>
          </wp:inline>
        </w:drawing>
      </w:r>
    </w:p>
    <w:p w14:paraId="49C731A8" w14:textId="77777777" w:rsidR="00417BDF" w:rsidRPr="001020CD" w:rsidRDefault="00417BDF" w:rsidP="00417BDF">
      <w:pPr>
        <w:spacing w:after="680" w:line="250" w:lineRule="auto"/>
        <w:ind w:left="0" w:firstLine="0"/>
        <w:jc w:val="left"/>
        <w:rPr>
          <w:rFonts w:asciiTheme="minorHAnsi" w:hAnsiTheme="minorHAnsi" w:cstheme="minorHAnsi"/>
          <w:sz w:val="22"/>
        </w:rPr>
      </w:pPr>
      <w:r w:rsidRPr="001020CD">
        <w:rPr>
          <w:rFonts w:asciiTheme="minorHAnsi" w:hAnsiTheme="minorHAnsi" w:cstheme="minorHAnsi"/>
          <w:b/>
          <w:bCs/>
          <w:sz w:val="22"/>
        </w:rPr>
        <w:t xml:space="preserve">Supplemental Table 2. </w:t>
      </w:r>
      <w:r w:rsidRPr="001020CD">
        <w:rPr>
          <w:rFonts w:asciiTheme="minorHAnsi" w:hAnsiTheme="minorHAnsi" w:cstheme="minorHAnsi"/>
          <w:sz w:val="22"/>
        </w:rPr>
        <w:t>VHIO-300 NGS panel gene list.</w:t>
      </w:r>
    </w:p>
    <w:p w14:paraId="79C8D4D7" w14:textId="77777777" w:rsidR="00417BDF" w:rsidRDefault="00417BDF" w:rsidP="00417BDF">
      <w:pPr>
        <w:spacing w:after="680" w:line="250" w:lineRule="auto"/>
        <w:ind w:left="0" w:firstLine="0"/>
        <w:jc w:val="left"/>
        <w:rPr>
          <w:rFonts w:ascii="Arial" w:eastAsia="Arial" w:hAnsi="Arial" w:cs="Arial"/>
          <w:color w:val="181717"/>
          <w:sz w:val="22"/>
        </w:rPr>
      </w:pPr>
    </w:p>
    <w:p w14:paraId="289A4201" w14:textId="77777777" w:rsidR="00417BDF" w:rsidRDefault="00417BDF" w:rsidP="00417BDF">
      <w:pPr>
        <w:spacing w:after="680" w:line="250" w:lineRule="auto"/>
        <w:ind w:left="0" w:firstLine="0"/>
        <w:jc w:val="center"/>
        <w:rPr>
          <w:rFonts w:ascii="Arial" w:eastAsia="Arial" w:hAnsi="Arial" w:cs="Arial"/>
          <w:color w:val="181717"/>
        </w:rPr>
      </w:pPr>
      <w:r>
        <w:rPr>
          <w:noProof/>
        </w:rPr>
        <w:lastRenderedPageBreak/>
        <w:drawing>
          <wp:inline distT="0" distB="0" distL="0" distR="0" wp14:anchorId="34B3137E" wp14:editId="54FF8B4F">
            <wp:extent cx="4413461" cy="5610225"/>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0613" cy="5619317"/>
                    </a:xfrm>
                    <a:prstGeom prst="rect">
                      <a:avLst/>
                    </a:prstGeom>
                  </pic:spPr>
                </pic:pic>
              </a:graphicData>
            </a:graphic>
          </wp:inline>
        </w:drawing>
      </w:r>
    </w:p>
    <w:p w14:paraId="40E2EA9E" w14:textId="77777777" w:rsidR="00417BDF" w:rsidRDefault="00417BDF" w:rsidP="00417BDF">
      <w:pPr>
        <w:spacing w:after="680" w:line="250" w:lineRule="auto"/>
        <w:ind w:left="0" w:firstLine="0"/>
        <w:jc w:val="left"/>
        <w:rPr>
          <w:rFonts w:asciiTheme="minorHAnsi" w:hAnsiTheme="minorHAnsi" w:cstheme="minorHAnsi"/>
          <w:sz w:val="22"/>
        </w:rPr>
      </w:pPr>
      <w:r w:rsidRPr="001020CD">
        <w:rPr>
          <w:rFonts w:asciiTheme="minorHAnsi" w:hAnsiTheme="minorHAnsi" w:cstheme="minorHAnsi"/>
          <w:b/>
          <w:bCs/>
          <w:sz w:val="22"/>
        </w:rPr>
        <w:t xml:space="preserve">Supplemental Table 3. </w:t>
      </w:r>
      <w:r w:rsidRPr="001020CD">
        <w:rPr>
          <w:rFonts w:asciiTheme="minorHAnsi" w:hAnsiTheme="minorHAnsi" w:cstheme="minorHAnsi"/>
          <w:sz w:val="22"/>
        </w:rPr>
        <w:t>AURORA NGS panel gene list.</w:t>
      </w:r>
    </w:p>
    <w:p w14:paraId="5C4F8976" w14:textId="77777777" w:rsidR="00417BDF" w:rsidRPr="00F433C3" w:rsidRDefault="00417BDF" w:rsidP="00417BDF">
      <w:pPr>
        <w:spacing w:after="680" w:line="250" w:lineRule="auto"/>
        <w:ind w:left="0" w:firstLine="0"/>
        <w:jc w:val="center"/>
        <w:rPr>
          <w:rFonts w:asciiTheme="minorHAnsi" w:hAnsiTheme="minorHAnsi" w:cstheme="minorHAnsi"/>
          <w:sz w:val="22"/>
        </w:rPr>
      </w:pPr>
      <w:r w:rsidRPr="00F433C3">
        <w:rPr>
          <w:noProof/>
        </w:rPr>
        <w:lastRenderedPageBreak/>
        <w:drawing>
          <wp:inline distT="0" distB="0" distL="0" distR="0" wp14:anchorId="6A903AED" wp14:editId="3A317F26">
            <wp:extent cx="3801464" cy="6970216"/>
            <wp:effectExtent l="0" t="0" r="889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756" cy="6992754"/>
                    </a:xfrm>
                    <a:prstGeom prst="rect">
                      <a:avLst/>
                    </a:prstGeom>
                    <a:noFill/>
                    <a:ln>
                      <a:noFill/>
                    </a:ln>
                  </pic:spPr>
                </pic:pic>
              </a:graphicData>
            </a:graphic>
          </wp:inline>
        </w:drawing>
      </w:r>
    </w:p>
    <w:p w14:paraId="72595A71" w14:textId="77777777" w:rsidR="00417BDF" w:rsidRPr="001020CD" w:rsidRDefault="00417BDF" w:rsidP="00417BDF">
      <w:pPr>
        <w:spacing w:after="680" w:line="250" w:lineRule="auto"/>
        <w:ind w:left="0" w:firstLine="0"/>
        <w:rPr>
          <w:rFonts w:asciiTheme="minorHAnsi" w:eastAsia="Arial" w:hAnsiTheme="minorHAnsi" w:cstheme="minorHAnsi"/>
          <w:color w:val="181717"/>
        </w:rPr>
      </w:pPr>
      <w:r w:rsidRPr="001020CD">
        <w:rPr>
          <w:rFonts w:asciiTheme="minorHAnsi" w:eastAsia="Arial" w:hAnsiTheme="minorHAnsi" w:cstheme="minorHAnsi"/>
          <w:b/>
          <w:color w:val="181717"/>
          <w:sz w:val="22"/>
        </w:rPr>
        <w:t>Supplemental Table 4</w:t>
      </w:r>
      <w:r w:rsidRPr="001020CD">
        <w:rPr>
          <w:rFonts w:asciiTheme="minorHAnsi" w:eastAsia="Arial" w:hAnsiTheme="minorHAnsi" w:cstheme="minorHAnsi"/>
          <w:color w:val="181717"/>
          <w:sz w:val="22"/>
        </w:rPr>
        <w:t>. Complete set of SNVs and indel mutations observed by NGS DNA analysis from FFPE-derived tumor tissues from 16 PABC cases. The table summarizes the mutated genes, clinical significance of the mutation (pathogenic or likely pathogenic in orange, VUS in yellow), number of mutations per gene (number in each square when superior to 1 event per gene and sample), total number of cases mutated in each gene (count) and frequency of mutations per gene in the cohort (%).</w:t>
      </w:r>
    </w:p>
    <w:p w14:paraId="68EF9470" w14:textId="77777777" w:rsidR="00417BDF" w:rsidRDefault="00417BDF" w:rsidP="00417BDF">
      <w:pPr>
        <w:spacing w:after="680" w:line="250" w:lineRule="auto"/>
        <w:ind w:left="0" w:firstLine="0"/>
        <w:jc w:val="center"/>
        <w:rPr>
          <w:rFonts w:ascii="Arial" w:eastAsia="Arial" w:hAnsi="Arial" w:cs="Arial"/>
          <w:color w:val="181717"/>
        </w:rPr>
      </w:pPr>
      <w:r w:rsidRPr="00BB3BD9">
        <w:rPr>
          <w:noProof/>
        </w:rPr>
        <w:lastRenderedPageBreak/>
        <w:drawing>
          <wp:inline distT="0" distB="0" distL="0" distR="0" wp14:anchorId="17E7A19C" wp14:editId="2C2F981E">
            <wp:extent cx="5153025" cy="695183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7628" cy="6958045"/>
                    </a:xfrm>
                    <a:prstGeom prst="rect">
                      <a:avLst/>
                    </a:prstGeom>
                    <a:noFill/>
                    <a:ln>
                      <a:noFill/>
                    </a:ln>
                  </pic:spPr>
                </pic:pic>
              </a:graphicData>
            </a:graphic>
          </wp:inline>
        </w:drawing>
      </w:r>
    </w:p>
    <w:p w14:paraId="4A1E8266" w14:textId="77777777" w:rsidR="00417BDF" w:rsidRDefault="00417BDF" w:rsidP="00417BDF">
      <w:pPr>
        <w:spacing w:after="680" w:line="250" w:lineRule="auto"/>
        <w:ind w:left="0" w:firstLine="0"/>
        <w:jc w:val="center"/>
        <w:rPr>
          <w:rFonts w:ascii="Arial" w:eastAsia="Arial" w:hAnsi="Arial" w:cs="Arial"/>
          <w:b/>
          <w:color w:val="181717"/>
        </w:rPr>
      </w:pPr>
      <w:r w:rsidRPr="00273424">
        <w:rPr>
          <w:noProof/>
        </w:rPr>
        <w:lastRenderedPageBreak/>
        <w:drawing>
          <wp:inline distT="0" distB="0" distL="0" distR="0" wp14:anchorId="38EB8473" wp14:editId="3E45098B">
            <wp:extent cx="4771487" cy="65627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7096" cy="6584194"/>
                    </a:xfrm>
                    <a:prstGeom prst="rect">
                      <a:avLst/>
                    </a:prstGeom>
                    <a:noFill/>
                    <a:ln>
                      <a:noFill/>
                    </a:ln>
                  </pic:spPr>
                </pic:pic>
              </a:graphicData>
            </a:graphic>
          </wp:inline>
        </w:drawing>
      </w:r>
    </w:p>
    <w:p w14:paraId="0F7D6A9C" w14:textId="77777777" w:rsidR="00417BDF" w:rsidRDefault="00417BDF" w:rsidP="00417BDF">
      <w:pPr>
        <w:spacing w:after="680" w:line="250" w:lineRule="auto"/>
        <w:ind w:left="0" w:firstLine="0"/>
        <w:jc w:val="center"/>
        <w:rPr>
          <w:rFonts w:ascii="Arial" w:eastAsia="Arial" w:hAnsi="Arial" w:cs="Arial"/>
          <w:b/>
          <w:color w:val="181717"/>
        </w:rPr>
      </w:pPr>
      <w:r w:rsidRPr="00273424">
        <w:rPr>
          <w:noProof/>
        </w:rPr>
        <w:lastRenderedPageBreak/>
        <w:drawing>
          <wp:inline distT="0" distB="0" distL="0" distR="0" wp14:anchorId="798BE432" wp14:editId="06BE560B">
            <wp:extent cx="5113078" cy="632913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294" cy="6334350"/>
                    </a:xfrm>
                    <a:prstGeom prst="rect">
                      <a:avLst/>
                    </a:prstGeom>
                    <a:noFill/>
                    <a:ln>
                      <a:noFill/>
                    </a:ln>
                  </pic:spPr>
                </pic:pic>
              </a:graphicData>
            </a:graphic>
          </wp:inline>
        </w:drawing>
      </w:r>
    </w:p>
    <w:p w14:paraId="596F9732" w14:textId="77777777" w:rsidR="00417BDF" w:rsidRPr="00417BDF" w:rsidRDefault="00417BDF" w:rsidP="00417BDF">
      <w:pPr>
        <w:spacing w:after="680" w:line="250" w:lineRule="auto"/>
        <w:ind w:left="0" w:firstLine="0"/>
        <w:jc w:val="center"/>
        <w:rPr>
          <w:rFonts w:ascii="Arial" w:eastAsia="Arial" w:hAnsi="Arial" w:cs="Arial"/>
          <w:b/>
          <w:color w:val="181717"/>
          <w:sz w:val="22"/>
        </w:rPr>
      </w:pPr>
      <w:r w:rsidRPr="00417BDF">
        <w:rPr>
          <w:noProof/>
          <w:sz w:val="22"/>
        </w:rPr>
        <w:lastRenderedPageBreak/>
        <w:drawing>
          <wp:inline distT="0" distB="0" distL="0" distR="0" wp14:anchorId="4EF78B7C" wp14:editId="09AEE353">
            <wp:extent cx="5156905" cy="7273290"/>
            <wp:effectExtent l="0" t="0" r="5715"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1095" cy="7279200"/>
                    </a:xfrm>
                    <a:prstGeom prst="rect">
                      <a:avLst/>
                    </a:prstGeom>
                    <a:noFill/>
                    <a:ln>
                      <a:noFill/>
                    </a:ln>
                  </pic:spPr>
                </pic:pic>
              </a:graphicData>
            </a:graphic>
          </wp:inline>
        </w:drawing>
      </w:r>
    </w:p>
    <w:p w14:paraId="29083FAB" w14:textId="77777777" w:rsidR="00417BDF" w:rsidRPr="00417BDF" w:rsidRDefault="00417BDF" w:rsidP="00417BDF">
      <w:pPr>
        <w:spacing w:after="680" w:line="250" w:lineRule="auto"/>
        <w:ind w:left="0" w:firstLine="0"/>
        <w:jc w:val="left"/>
        <w:rPr>
          <w:rFonts w:asciiTheme="minorHAnsi" w:eastAsia="Arial" w:hAnsiTheme="minorHAnsi" w:cstheme="minorHAnsi"/>
          <w:color w:val="181717"/>
          <w:sz w:val="22"/>
        </w:rPr>
      </w:pPr>
      <w:r w:rsidRPr="00417BDF">
        <w:rPr>
          <w:rFonts w:asciiTheme="minorHAnsi" w:eastAsia="Arial" w:hAnsiTheme="minorHAnsi" w:cstheme="minorHAnsi"/>
          <w:b/>
          <w:color w:val="181717"/>
          <w:sz w:val="22"/>
        </w:rPr>
        <w:t>Supplemental Table 5</w:t>
      </w:r>
      <w:r w:rsidRPr="00417BDF">
        <w:rPr>
          <w:rFonts w:asciiTheme="minorHAnsi" w:eastAsia="Arial" w:hAnsiTheme="minorHAnsi" w:cstheme="minorHAnsi"/>
          <w:color w:val="181717"/>
          <w:sz w:val="22"/>
        </w:rPr>
        <w:t xml:space="preserve">. Complete set of CNA alterations observed by NGS DNA panel from FFPE-derived tumor tissues from 16 PABC cases. The table summarizes the genes with gain (green) or loss (orange) alterations seen in the entire cohort of 16 PABC cases. Exact number of copies are specified in each box. </w:t>
      </w:r>
    </w:p>
    <w:p w14:paraId="3C7F492E" w14:textId="77777777" w:rsidR="00417BDF" w:rsidRPr="00417BDF" w:rsidRDefault="00417BDF" w:rsidP="00417BDF">
      <w:pPr>
        <w:spacing w:after="680" w:line="250" w:lineRule="auto"/>
        <w:ind w:left="0" w:firstLine="0"/>
        <w:jc w:val="center"/>
        <w:rPr>
          <w:rFonts w:ascii="Arial" w:eastAsia="Arial" w:hAnsi="Arial" w:cs="Arial"/>
          <w:color w:val="181717"/>
          <w:sz w:val="22"/>
        </w:rPr>
      </w:pPr>
      <w:r w:rsidRPr="00417BDF">
        <w:rPr>
          <w:noProof/>
          <w:sz w:val="22"/>
        </w:rPr>
        <w:lastRenderedPageBreak/>
        <w:drawing>
          <wp:inline distT="0" distB="0" distL="0" distR="0" wp14:anchorId="1553A160" wp14:editId="44629885">
            <wp:extent cx="3248025" cy="4248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8025" cy="4248150"/>
                    </a:xfrm>
                    <a:prstGeom prst="rect">
                      <a:avLst/>
                    </a:prstGeom>
                  </pic:spPr>
                </pic:pic>
              </a:graphicData>
            </a:graphic>
          </wp:inline>
        </w:drawing>
      </w:r>
    </w:p>
    <w:p w14:paraId="7A273D2E" w14:textId="77777777" w:rsidR="00417BDF" w:rsidRPr="00417BDF" w:rsidRDefault="00417BDF" w:rsidP="00417BDF">
      <w:pPr>
        <w:spacing w:after="680" w:line="250" w:lineRule="auto"/>
        <w:ind w:left="0" w:firstLine="0"/>
        <w:jc w:val="left"/>
        <w:rPr>
          <w:rFonts w:asciiTheme="minorHAnsi" w:eastAsia="Arial" w:hAnsiTheme="minorHAnsi" w:cstheme="minorHAnsi"/>
          <w:color w:val="181717"/>
          <w:sz w:val="22"/>
        </w:rPr>
      </w:pPr>
      <w:r w:rsidRPr="00417BDF">
        <w:rPr>
          <w:rFonts w:asciiTheme="minorHAnsi" w:eastAsia="Arial" w:hAnsiTheme="minorHAnsi" w:cstheme="minorHAnsi"/>
          <w:b/>
          <w:color w:val="181717"/>
          <w:sz w:val="22"/>
        </w:rPr>
        <w:t>Supplemental Figure 1</w:t>
      </w:r>
      <w:r w:rsidRPr="00417BDF">
        <w:rPr>
          <w:rFonts w:asciiTheme="minorHAnsi" w:eastAsia="Arial" w:hAnsiTheme="minorHAnsi" w:cstheme="minorHAnsi"/>
          <w:color w:val="181717"/>
          <w:sz w:val="22"/>
        </w:rPr>
        <w:t>. Study cohort, patient selection and analysis workflow.</w:t>
      </w:r>
    </w:p>
    <w:p w14:paraId="4E62F4E3" w14:textId="77777777" w:rsidR="00417BDF" w:rsidRDefault="00417BDF" w:rsidP="00417BDF">
      <w:pPr>
        <w:spacing w:after="680" w:line="250" w:lineRule="auto"/>
        <w:ind w:left="0" w:firstLine="0"/>
        <w:jc w:val="center"/>
        <w:rPr>
          <w:rFonts w:ascii="Arial" w:eastAsia="Arial" w:hAnsi="Arial" w:cs="Arial"/>
          <w:color w:val="181717"/>
        </w:rPr>
      </w:pPr>
      <w:r>
        <w:rPr>
          <w:noProof/>
        </w:rPr>
        <w:lastRenderedPageBreak/>
        <w:drawing>
          <wp:inline distT="0" distB="0" distL="0" distR="0" wp14:anchorId="15820C72" wp14:editId="39243AFF">
            <wp:extent cx="4876800" cy="669846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86233" cy="6711424"/>
                    </a:xfrm>
                    <a:prstGeom prst="rect">
                      <a:avLst/>
                    </a:prstGeom>
                  </pic:spPr>
                </pic:pic>
              </a:graphicData>
            </a:graphic>
          </wp:inline>
        </w:drawing>
      </w:r>
    </w:p>
    <w:p w14:paraId="455986F3" w14:textId="77777777" w:rsidR="008C279C" w:rsidRPr="00417BDF" w:rsidRDefault="00417BDF" w:rsidP="00417BDF">
      <w:pPr>
        <w:spacing w:after="1360"/>
        <w:ind w:left="0" w:right="-203" w:firstLine="0"/>
        <w:rPr>
          <w:rFonts w:ascii="Arial" w:eastAsia="Arial" w:hAnsi="Arial" w:cs="Arial"/>
          <w:color w:val="181717"/>
          <w:sz w:val="22"/>
        </w:rPr>
      </w:pPr>
      <w:r w:rsidRPr="001020CD">
        <w:rPr>
          <w:rFonts w:asciiTheme="minorHAnsi" w:eastAsia="Arial" w:hAnsiTheme="minorHAnsi" w:cstheme="minorHAnsi"/>
          <w:b/>
          <w:color w:val="181717"/>
          <w:sz w:val="22"/>
        </w:rPr>
        <w:t>Supplemental Figure 2.</w:t>
      </w:r>
      <w:r w:rsidRPr="001020CD">
        <w:rPr>
          <w:rFonts w:asciiTheme="minorHAnsi" w:eastAsia="Arial" w:hAnsiTheme="minorHAnsi" w:cstheme="minorHAnsi"/>
          <w:color w:val="181717"/>
          <w:sz w:val="22"/>
        </w:rPr>
        <w:t xml:space="preserve"> Abundance and integrity of BM derived </w:t>
      </w:r>
      <w:proofErr w:type="spellStart"/>
      <w:r w:rsidRPr="001020CD">
        <w:rPr>
          <w:rFonts w:asciiTheme="minorHAnsi" w:eastAsia="Arial" w:hAnsiTheme="minorHAnsi" w:cstheme="minorHAnsi"/>
          <w:color w:val="181717"/>
          <w:sz w:val="22"/>
        </w:rPr>
        <w:t>cfDNA</w:t>
      </w:r>
      <w:proofErr w:type="spellEnd"/>
      <w:r w:rsidRPr="001020CD">
        <w:rPr>
          <w:rFonts w:asciiTheme="minorHAnsi" w:eastAsia="Arial" w:hAnsiTheme="minorHAnsi" w:cstheme="minorHAnsi"/>
          <w:color w:val="181717"/>
          <w:sz w:val="22"/>
        </w:rPr>
        <w:t xml:space="preserve">. </w:t>
      </w:r>
      <w:r w:rsidRPr="001020CD">
        <w:rPr>
          <w:rFonts w:asciiTheme="minorHAnsi" w:eastAsia="Arial" w:hAnsiTheme="minorHAnsi" w:cstheme="minorHAnsi"/>
          <w:b/>
          <w:color w:val="181717"/>
          <w:sz w:val="22"/>
        </w:rPr>
        <w:t>A</w:t>
      </w:r>
      <w:r w:rsidRPr="001020CD">
        <w:rPr>
          <w:rFonts w:asciiTheme="minorHAnsi" w:eastAsia="Arial" w:hAnsiTheme="minorHAnsi" w:cstheme="minorHAnsi"/>
          <w:color w:val="181717"/>
          <w:sz w:val="22"/>
        </w:rPr>
        <w:t xml:space="preserve">. Concentration of purified </w:t>
      </w:r>
      <w:proofErr w:type="spellStart"/>
      <w:r w:rsidRPr="001020CD">
        <w:rPr>
          <w:rFonts w:asciiTheme="minorHAnsi" w:eastAsia="Arial" w:hAnsiTheme="minorHAnsi" w:cstheme="minorHAnsi"/>
          <w:color w:val="181717"/>
          <w:sz w:val="22"/>
        </w:rPr>
        <w:t>cfDNA</w:t>
      </w:r>
      <w:proofErr w:type="spellEnd"/>
      <w:r w:rsidRPr="001020CD">
        <w:rPr>
          <w:rFonts w:asciiTheme="minorHAnsi" w:eastAsia="Arial" w:hAnsiTheme="minorHAnsi" w:cstheme="minorHAnsi"/>
          <w:color w:val="181717"/>
          <w:sz w:val="22"/>
        </w:rPr>
        <w:t xml:space="preserve"> per ml of blood in localized (n=13) or metastatic disease (n=56) or BM (n=29). </w:t>
      </w:r>
      <w:r w:rsidRPr="001020CD">
        <w:rPr>
          <w:rFonts w:asciiTheme="minorHAnsi" w:eastAsia="Arial" w:hAnsiTheme="minorHAnsi" w:cstheme="minorHAnsi"/>
          <w:b/>
          <w:color w:val="181717"/>
          <w:sz w:val="22"/>
        </w:rPr>
        <w:t>B</w:t>
      </w:r>
      <w:r w:rsidRPr="001020CD">
        <w:rPr>
          <w:rFonts w:asciiTheme="minorHAnsi" w:eastAsia="Arial" w:hAnsiTheme="minorHAnsi" w:cstheme="minorHAnsi"/>
          <w:color w:val="181717"/>
          <w:sz w:val="22"/>
        </w:rPr>
        <w:t xml:space="preserve">. Distribution of </w:t>
      </w:r>
      <w:proofErr w:type="spellStart"/>
      <w:r w:rsidRPr="001020CD">
        <w:rPr>
          <w:rFonts w:asciiTheme="minorHAnsi" w:eastAsia="Arial" w:hAnsiTheme="minorHAnsi" w:cstheme="minorHAnsi"/>
          <w:color w:val="181717"/>
          <w:sz w:val="22"/>
        </w:rPr>
        <w:t>cfDNA</w:t>
      </w:r>
      <w:proofErr w:type="spellEnd"/>
      <w:r w:rsidRPr="001020CD">
        <w:rPr>
          <w:rFonts w:asciiTheme="minorHAnsi" w:eastAsia="Arial" w:hAnsiTheme="minorHAnsi" w:cstheme="minorHAnsi"/>
          <w:color w:val="181717"/>
          <w:sz w:val="22"/>
        </w:rPr>
        <w:t xml:space="preserve"> </w:t>
      </w:r>
      <w:proofErr w:type="spellStart"/>
      <w:r w:rsidRPr="001020CD">
        <w:rPr>
          <w:rFonts w:asciiTheme="minorHAnsi" w:eastAsia="Arial" w:hAnsiTheme="minorHAnsi" w:cstheme="minorHAnsi"/>
          <w:color w:val="181717"/>
          <w:sz w:val="22"/>
        </w:rPr>
        <w:t>fragmentome</w:t>
      </w:r>
      <w:proofErr w:type="spellEnd"/>
      <w:r w:rsidRPr="001020CD">
        <w:rPr>
          <w:rFonts w:asciiTheme="minorHAnsi" w:eastAsia="Arial" w:hAnsiTheme="minorHAnsi" w:cstheme="minorHAnsi"/>
          <w:color w:val="181717"/>
          <w:sz w:val="22"/>
        </w:rPr>
        <w:t xml:space="preserve"> from BM and</w:t>
      </w:r>
      <w:r>
        <w:rPr>
          <w:rFonts w:asciiTheme="minorHAnsi" w:eastAsia="Arial" w:hAnsiTheme="minorHAnsi" w:cstheme="minorHAnsi"/>
          <w:color w:val="181717"/>
          <w:sz w:val="22"/>
        </w:rPr>
        <w:t xml:space="preserve"> compared to </w:t>
      </w:r>
      <w:r w:rsidRPr="001020CD">
        <w:rPr>
          <w:rFonts w:asciiTheme="minorHAnsi" w:eastAsia="Arial" w:hAnsiTheme="minorHAnsi" w:cstheme="minorHAnsi"/>
          <w:color w:val="181717"/>
          <w:sz w:val="22"/>
        </w:rPr>
        <w:t>plasma</w:t>
      </w:r>
      <w:r>
        <w:rPr>
          <w:rFonts w:asciiTheme="minorHAnsi" w:eastAsia="Arial" w:hAnsiTheme="minorHAnsi" w:cstheme="minorHAnsi"/>
          <w:color w:val="181717"/>
          <w:sz w:val="22"/>
        </w:rPr>
        <w:t xml:space="preserve"> and breast milk from healthy control samples</w:t>
      </w:r>
      <w:r w:rsidRPr="001020CD">
        <w:rPr>
          <w:rFonts w:asciiTheme="minorHAnsi" w:eastAsia="Arial" w:hAnsiTheme="minorHAnsi" w:cstheme="minorHAnsi"/>
          <w:color w:val="181717"/>
          <w:sz w:val="22"/>
        </w:rPr>
        <w:t xml:space="preserve">. </w:t>
      </w:r>
      <w:r>
        <w:rPr>
          <w:rFonts w:asciiTheme="minorHAnsi" w:eastAsia="Arial" w:hAnsiTheme="minorHAnsi" w:cstheme="minorHAnsi"/>
          <w:color w:val="181717"/>
          <w:sz w:val="22"/>
        </w:rPr>
        <w:t xml:space="preserve">All samples </w:t>
      </w:r>
      <w:r w:rsidRPr="001020CD">
        <w:rPr>
          <w:rFonts w:asciiTheme="minorHAnsi" w:eastAsia="Arial" w:hAnsiTheme="minorHAnsi" w:cstheme="minorHAnsi"/>
          <w:color w:val="181717"/>
          <w:sz w:val="22"/>
        </w:rPr>
        <w:t xml:space="preserve">were analyzed in a high-sensitivity bioanalyzer chip (Agilent). Arrows depict a 167 bp peak of the expected </w:t>
      </w:r>
      <w:proofErr w:type="spellStart"/>
      <w:r w:rsidRPr="001020CD">
        <w:rPr>
          <w:rFonts w:asciiTheme="minorHAnsi" w:eastAsia="Arial" w:hAnsiTheme="minorHAnsi" w:cstheme="minorHAnsi"/>
          <w:color w:val="181717"/>
          <w:sz w:val="22"/>
        </w:rPr>
        <w:t>mononucleosomal</w:t>
      </w:r>
      <w:proofErr w:type="spellEnd"/>
      <w:r w:rsidRPr="001020CD">
        <w:rPr>
          <w:rFonts w:asciiTheme="minorHAnsi" w:eastAsia="Arial" w:hAnsiTheme="minorHAnsi" w:cstheme="minorHAnsi"/>
          <w:color w:val="181717"/>
          <w:sz w:val="22"/>
        </w:rPr>
        <w:t xml:space="preserve"> DNA. </w:t>
      </w:r>
    </w:p>
    <w:sectPr w:rsidR="008C279C" w:rsidRPr="00417BDF">
      <w:headerReference w:type="even" r:id="rId16"/>
      <w:headerReference w:type="default" r:id="rId17"/>
      <w:footerReference w:type="default" r:id="rId18"/>
      <w:headerReference w:type="first" r:id="rId19"/>
      <w:pgSz w:w="11906" w:h="16838"/>
      <w:pgMar w:top="1433" w:right="400" w:bottom="1785" w:left="290" w:header="5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06C3F" w14:textId="77777777" w:rsidR="00A164C1" w:rsidRDefault="00A164C1">
      <w:pPr>
        <w:spacing w:after="0" w:line="240" w:lineRule="auto"/>
      </w:pPr>
      <w:r>
        <w:separator/>
      </w:r>
    </w:p>
  </w:endnote>
  <w:endnote w:type="continuationSeparator" w:id="0">
    <w:p w14:paraId="45DC2743" w14:textId="77777777" w:rsidR="00A164C1" w:rsidRDefault="00A1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426704"/>
      <w:docPartObj>
        <w:docPartGallery w:val="Page Numbers (Bottom of Page)"/>
        <w:docPartUnique/>
      </w:docPartObj>
    </w:sdtPr>
    <w:sdtContent>
      <w:p w14:paraId="195137C1" w14:textId="07D6720A" w:rsidR="00AB0E4D" w:rsidRDefault="00AB0E4D">
        <w:pPr>
          <w:pStyle w:val="Piedepgina"/>
          <w:jc w:val="center"/>
        </w:pPr>
        <w:r>
          <w:fldChar w:fldCharType="begin"/>
        </w:r>
        <w:r>
          <w:instrText>PAGE   \* MERGEFORMAT</w:instrText>
        </w:r>
        <w:r>
          <w:fldChar w:fldCharType="separate"/>
        </w:r>
        <w:r>
          <w:rPr>
            <w:lang w:val="es-ES"/>
          </w:rPr>
          <w:t>2</w:t>
        </w:r>
        <w:r>
          <w:fldChar w:fldCharType="end"/>
        </w:r>
      </w:p>
    </w:sdtContent>
  </w:sdt>
  <w:p w14:paraId="13C94922" w14:textId="77777777" w:rsidR="00AB0E4D" w:rsidRDefault="00AB0E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3FCE" w14:textId="77777777" w:rsidR="00A164C1" w:rsidRDefault="00A164C1">
      <w:pPr>
        <w:spacing w:after="0" w:line="240" w:lineRule="auto"/>
      </w:pPr>
      <w:r>
        <w:separator/>
      </w:r>
    </w:p>
  </w:footnote>
  <w:footnote w:type="continuationSeparator" w:id="0">
    <w:p w14:paraId="62B88BDA" w14:textId="77777777" w:rsidR="00A164C1" w:rsidRDefault="00A1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69B28" w14:textId="77777777" w:rsidR="003F111D" w:rsidRDefault="00417BDF">
    <w:pPr>
      <w:spacing w:after="0"/>
      <w:ind w:left="1150" w:firstLine="0"/>
      <w:jc w:val="left"/>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CF5D1" w14:textId="144175D8" w:rsidR="003F111D" w:rsidRDefault="00A164C1" w:rsidP="00AB0E4D">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5DCE" w14:textId="77777777" w:rsidR="003F111D" w:rsidRDefault="00417BDF">
    <w:pPr>
      <w:spacing w:after="0"/>
      <w:ind w:left="1150" w:firstLine="0"/>
      <w:jc w:val="left"/>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BDF"/>
    <w:rsid w:val="00417BDF"/>
    <w:rsid w:val="008C279C"/>
    <w:rsid w:val="00A164C1"/>
    <w:rsid w:val="00AB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2091"/>
  <w15:chartTrackingRefBased/>
  <w15:docId w15:val="{1BE771C2-00FE-4A52-A8AE-8E38B92F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DF"/>
    <w:pPr>
      <w:spacing w:after="269"/>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0E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E4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emf"/><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Sanso</dc:creator>
  <cp:keywords/>
  <dc:description/>
  <cp:lastModifiedBy>Neus Bayó (VHIO)</cp:lastModifiedBy>
  <cp:revision>2</cp:revision>
  <dcterms:created xsi:type="dcterms:W3CDTF">2021-07-12T09:31:00Z</dcterms:created>
  <dcterms:modified xsi:type="dcterms:W3CDTF">2021-07-12T13:40:00Z</dcterms:modified>
</cp:coreProperties>
</file>