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5DAD" w14:textId="749233A0" w:rsidR="00187FF8" w:rsidRPr="00CE0F41" w:rsidRDefault="00DE32C1" w:rsidP="00156640">
      <w:pPr>
        <w:spacing w:line="360" w:lineRule="auto"/>
        <w:rPr>
          <w:b/>
          <w:bCs/>
          <w:sz w:val="24"/>
          <w:szCs w:val="24"/>
        </w:rPr>
      </w:pPr>
      <w:r w:rsidRPr="00672BB7">
        <w:rPr>
          <w:b/>
          <w:bCs/>
          <w:sz w:val="28"/>
          <w:szCs w:val="28"/>
        </w:rPr>
        <w:t>Appendix A</w:t>
      </w:r>
      <w:r w:rsidR="00CE0F41">
        <w:rPr>
          <w:b/>
          <w:bCs/>
          <w:sz w:val="28"/>
          <w:szCs w:val="28"/>
        </w:rPr>
        <w:t xml:space="preserve"> </w:t>
      </w:r>
      <w:r w:rsidR="00991A1F" w:rsidRPr="00D24EF7">
        <w:rPr>
          <w:b/>
          <w:bCs/>
          <w:sz w:val="28"/>
          <w:szCs w:val="28"/>
        </w:rPr>
        <w:t>Test criteria and rating for the dorsiflexion of the foot</w:t>
      </w:r>
    </w:p>
    <w:p w14:paraId="150276B8" w14:textId="6C3DF300" w:rsidR="00187FF8" w:rsidRPr="00672BB7" w:rsidRDefault="00991A1F" w:rsidP="00156640">
      <w:pPr>
        <w:spacing w:line="360" w:lineRule="auto"/>
        <w:rPr>
          <w:b/>
          <w:bCs/>
        </w:rPr>
      </w:pPr>
      <w:r w:rsidRPr="00672BB7">
        <w:rPr>
          <w:b/>
          <w:bCs/>
        </w:rPr>
        <w:t>Test position</w:t>
      </w:r>
    </w:p>
    <w:p w14:paraId="65DC10B3" w14:textId="6DE9F63C" w:rsidR="00187FF8" w:rsidRPr="00672BB7" w:rsidRDefault="00991A1F" w:rsidP="00156640">
      <w:pPr>
        <w:pStyle w:val="Listenabsatz"/>
        <w:numPr>
          <w:ilvl w:val="0"/>
          <w:numId w:val="1"/>
        </w:numPr>
        <w:spacing w:line="360" w:lineRule="auto"/>
      </w:pPr>
      <w:r w:rsidRPr="00672BB7">
        <w:t>The pwMS sits on the treatment couch with hips in 70-degree flexion.</w:t>
      </w:r>
    </w:p>
    <w:p w14:paraId="4568F4CA" w14:textId="4406408E" w:rsidR="00187FF8" w:rsidRPr="00672BB7" w:rsidRDefault="00991A1F" w:rsidP="00156640">
      <w:pPr>
        <w:pStyle w:val="Listenabsatz"/>
        <w:numPr>
          <w:ilvl w:val="0"/>
          <w:numId w:val="1"/>
        </w:numPr>
        <w:spacing w:line="360" w:lineRule="auto"/>
      </w:pPr>
      <w:r w:rsidRPr="00672BB7">
        <w:t xml:space="preserve">The pelvis is in the </w:t>
      </w:r>
      <w:r w:rsidR="00121BCF" w:rsidRPr="00672BB7">
        <w:t xml:space="preserve">most </w:t>
      </w:r>
      <w:r w:rsidRPr="00672BB7">
        <w:t>possible upright position.</w:t>
      </w:r>
    </w:p>
    <w:p w14:paraId="3EB7F6D0" w14:textId="3EE76639" w:rsidR="00187FF8" w:rsidRPr="00672BB7" w:rsidRDefault="005331F1" w:rsidP="00156640">
      <w:pPr>
        <w:pStyle w:val="Listenabsatz"/>
        <w:numPr>
          <w:ilvl w:val="0"/>
          <w:numId w:val="1"/>
        </w:numPr>
        <w:spacing w:line="360" w:lineRule="auto"/>
      </w:pPr>
      <w:r w:rsidRPr="00672BB7">
        <w:t xml:space="preserve">The arms are propped up on the treatment couch beside the </w:t>
      </w:r>
      <w:r w:rsidR="00121BCF" w:rsidRPr="00672BB7">
        <w:t>torso</w:t>
      </w:r>
      <w:r w:rsidRPr="00672BB7">
        <w:t>.</w:t>
      </w:r>
    </w:p>
    <w:p w14:paraId="6912FE81" w14:textId="6F5AFD75" w:rsidR="005331F1" w:rsidRPr="00672BB7" w:rsidRDefault="00CE5690" w:rsidP="00156640">
      <w:pPr>
        <w:pStyle w:val="Listenabsatz"/>
        <w:numPr>
          <w:ilvl w:val="0"/>
          <w:numId w:val="1"/>
        </w:numPr>
        <w:spacing w:line="360" w:lineRule="auto"/>
      </w:pPr>
      <w:r w:rsidRPr="00672BB7">
        <w:t xml:space="preserve">The feet are positioned </w:t>
      </w:r>
      <w:r w:rsidR="00AD7877">
        <w:t>hip</w:t>
      </w:r>
      <w:r w:rsidR="00121BCF" w:rsidRPr="00672BB7">
        <w:t>-</w:t>
      </w:r>
      <w:proofErr w:type="spellStart"/>
      <w:r w:rsidR="00121BCF" w:rsidRPr="00672BB7">
        <w:t>wideth</w:t>
      </w:r>
      <w:proofErr w:type="spellEnd"/>
      <w:r w:rsidRPr="00672BB7">
        <w:t xml:space="preserve"> apart. The sole of the foot that </w:t>
      </w:r>
      <w:r w:rsidR="00121BCF" w:rsidRPr="00672BB7">
        <w:t>is</w:t>
      </w:r>
      <w:r w:rsidRPr="00672BB7">
        <w:t xml:space="preserve"> not tested </w:t>
      </w:r>
      <w:r w:rsidR="00121BCF" w:rsidRPr="00672BB7">
        <w:t>is</w:t>
      </w:r>
      <w:r w:rsidRPr="00672BB7">
        <w:t xml:space="preserve"> positioned flat on the floor with the heel directly under the knee. The tested foot is positioned with the most dorsal area of the heel at the same height as the </w:t>
      </w:r>
      <w:r w:rsidR="00121BCF" w:rsidRPr="00672BB7">
        <w:t xml:space="preserve">first </w:t>
      </w:r>
      <w:r w:rsidRPr="00672BB7">
        <w:t>metatarsophalangeal of the other foot.</w:t>
      </w:r>
    </w:p>
    <w:p w14:paraId="0BB8EE9E" w14:textId="359CB5D2" w:rsidR="00CE5690" w:rsidRPr="00672BB7" w:rsidRDefault="00991A1F" w:rsidP="00156640">
      <w:pPr>
        <w:spacing w:line="360" w:lineRule="auto"/>
        <w:rPr>
          <w:b/>
          <w:bCs/>
        </w:rPr>
      </w:pPr>
      <w:r w:rsidRPr="00672BB7">
        <w:rPr>
          <w:b/>
          <w:bCs/>
        </w:rPr>
        <w:t>Control criteria</w:t>
      </w:r>
    </w:p>
    <w:p w14:paraId="63BCD1A7" w14:textId="03C3ECEE" w:rsidR="00CE5690" w:rsidRPr="00672BB7" w:rsidRDefault="00991A1F" w:rsidP="00156640">
      <w:pPr>
        <w:pStyle w:val="Listenabsatz"/>
        <w:numPr>
          <w:ilvl w:val="0"/>
          <w:numId w:val="2"/>
        </w:numPr>
        <w:spacing w:line="360" w:lineRule="auto"/>
      </w:pPr>
      <w:r w:rsidRPr="00672BB7">
        <w:t xml:space="preserve">The </w:t>
      </w:r>
      <w:r w:rsidRPr="00672BB7">
        <w:rPr>
          <w:rFonts w:ascii="Calibri" w:eastAsia="Calibri" w:hAnsi="Calibri" w:cs="Times New Roman"/>
        </w:rPr>
        <w:t>positions</w:t>
      </w:r>
      <w:r w:rsidRPr="00672BB7">
        <w:t xml:space="preserve"> of the pelvis, the untested foot, and the tested knee </w:t>
      </w:r>
      <w:r w:rsidRPr="00672BB7">
        <w:rPr>
          <w:rFonts w:ascii="Calibri" w:eastAsia="Calibri" w:hAnsi="Calibri" w:cs="Times New Roman"/>
        </w:rPr>
        <w:t>remain</w:t>
      </w:r>
      <w:r w:rsidRPr="00672BB7">
        <w:t xml:space="preserve"> exactly the same.</w:t>
      </w:r>
    </w:p>
    <w:p w14:paraId="38219AF2" w14:textId="00E71C43" w:rsidR="00CE5690" w:rsidRPr="00672BB7" w:rsidRDefault="00991A1F" w:rsidP="00156640">
      <w:pPr>
        <w:pStyle w:val="Listenabsatz"/>
        <w:numPr>
          <w:ilvl w:val="0"/>
          <w:numId w:val="2"/>
        </w:numPr>
        <w:spacing w:line="360" w:lineRule="auto"/>
      </w:pPr>
      <w:r w:rsidRPr="00672BB7">
        <w:t>Criteria of the tested leg:</w:t>
      </w:r>
    </w:p>
    <w:p w14:paraId="62BFA52D" w14:textId="42DFD045" w:rsidR="00CE5690" w:rsidRPr="00672BB7" w:rsidRDefault="00991A1F" w:rsidP="00156640">
      <w:pPr>
        <w:pStyle w:val="Listenabsatz"/>
        <w:numPr>
          <w:ilvl w:val="4"/>
          <w:numId w:val="3"/>
        </w:numPr>
        <w:spacing w:line="360" w:lineRule="auto"/>
      </w:pPr>
      <w:r w:rsidRPr="00672BB7">
        <w:t>Supination of the foot that cannot be actively corrected is not allowed.</w:t>
      </w:r>
    </w:p>
    <w:p w14:paraId="4AEB0128" w14:textId="089F5C43" w:rsidR="00CE5690" w:rsidRPr="00672BB7" w:rsidRDefault="00991A1F" w:rsidP="00156640">
      <w:pPr>
        <w:pStyle w:val="Listenabsatz"/>
        <w:numPr>
          <w:ilvl w:val="4"/>
          <w:numId w:val="3"/>
        </w:numPr>
        <w:spacing w:line="360" w:lineRule="auto"/>
      </w:pPr>
      <w:r w:rsidRPr="00672BB7">
        <w:t>The heel is always in contact with the floor and does not move forward.</w:t>
      </w:r>
    </w:p>
    <w:p w14:paraId="5DA72DC9" w14:textId="3A5D2D94" w:rsidR="00CE5690" w:rsidRPr="00672BB7" w:rsidRDefault="00991A1F" w:rsidP="00156640">
      <w:pPr>
        <w:pStyle w:val="Listenabsatz"/>
        <w:numPr>
          <w:ilvl w:val="4"/>
          <w:numId w:val="3"/>
        </w:numPr>
        <w:spacing w:line="360" w:lineRule="auto"/>
      </w:pPr>
      <w:r w:rsidRPr="00672BB7">
        <w:t>Flexion and extension of the toes that cannot be corrected are not allowed.</w:t>
      </w:r>
    </w:p>
    <w:p w14:paraId="658D45CF" w14:textId="69442916" w:rsidR="00CE5690" w:rsidRPr="00672BB7" w:rsidRDefault="00991A1F" w:rsidP="00156640">
      <w:pPr>
        <w:pStyle w:val="Listenabsatz"/>
        <w:numPr>
          <w:ilvl w:val="4"/>
          <w:numId w:val="3"/>
        </w:numPr>
        <w:spacing w:line="360" w:lineRule="auto"/>
      </w:pPr>
      <w:r w:rsidRPr="00672BB7">
        <w:t xml:space="preserve">The knee </w:t>
      </w:r>
      <w:r w:rsidR="00BE4EB7" w:rsidRPr="00672BB7">
        <w:t xml:space="preserve">remains </w:t>
      </w:r>
      <w:r w:rsidRPr="00672BB7">
        <w:t xml:space="preserve">in the same position, </w:t>
      </w:r>
      <w:r w:rsidR="00BE4EB7" w:rsidRPr="00672BB7">
        <w:t xml:space="preserve">and </w:t>
      </w:r>
      <w:r w:rsidRPr="00672BB7">
        <w:t>movement of the hip in abduction and adduction</w:t>
      </w:r>
      <w:r w:rsidRPr="00672BB7">
        <w:rPr>
          <w:rFonts w:ascii="Calibri" w:eastAsia="Calibri" w:hAnsi="Calibri" w:cs="Times New Roman"/>
        </w:rPr>
        <w:t xml:space="preserve"> </w:t>
      </w:r>
      <w:r w:rsidR="00BE4EB7" w:rsidRPr="00672BB7">
        <w:t xml:space="preserve">is </w:t>
      </w:r>
      <w:r w:rsidRPr="00672BB7">
        <w:t>not allowed.</w:t>
      </w:r>
    </w:p>
    <w:p w14:paraId="43E40F6A" w14:textId="4E279BE4" w:rsidR="00CE5690" w:rsidRPr="00672BB7" w:rsidRDefault="00991A1F" w:rsidP="00CE0F41">
      <w:pPr>
        <w:spacing w:after="0" w:line="360" w:lineRule="auto"/>
        <w:rPr>
          <w:b/>
          <w:bCs/>
        </w:rPr>
      </w:pPr>
      <w:r w:rsidRPr="00672BB7">
        <w:rPr>
          <w:b/>
          <w:bCs/>
        </w:rPr>
        <w:t>Rating criteria</w:t>
      </w:r>
    </w:p>
    <w:p w14:paraId="555865BB" w14:textId="28FB339F" w:rsidR="00980BB6" w:rsidRPr="00672BB7" w:rsidRDefault="00991A1F" w:rsidP="00CE0F41">
      <w:pPr>
        <w:spacing w:after="0" w:line="360" w:lineRule="auto"/>
        <w:ind w:left="1560" w:hanging="1560"/>
      </w:pPr>
      <w:r w:rsidRPr="00672BB7">
        <w:t>mMMT 2+</w:t>
      </w:r>
      <w:r w:rsidRPr="00672BB7">
        <w:tab/>
        <w:t xml:space="preserve">The foot is positioned passively to </w:t>
      </w:r>
      <w:r w:rsidRPr="00672BB7">
        <w:rPr>
          <w:rFonts w:ascii="Calibri" w:eastAsia="Calibri" w:hAnsi="Calibri" w:cs="Times New Roman"/>
        </w:rPr>
        <w:t xml:space="preserve">the </w:t>
      </w:r>
      <w:r w:rsidRPr="00672BB7">
        <w:t>neutral position in the upper ankle joint (90 degrees) and releases slowly from the neutral position downwards.</w:t>
      </w:r>
    </w:p>
    <w:p w14:paraId="23D34C2E" w14:textId="6748686B" w:rsidR="00D2719A" w:rsidRPr="00672BB7" w:rsidRDefault="00991A1F" w:rsidP="00CE0F41">
      <w:pPr>
        <w:spacing w:after="0" w:line="360" w:lineRule="auto"/>
        <w:ind w:left="1560" w:hanging="1560"/>
      </w:pPr>
      <w:r w:rsidRPr="00672BB7">
        <w:t>mMMT 3-</w:t>
      </w:r>
      <w:r w:rsidRPr="00672BB7">
        <w:tab/>
        <w:t>The foot is positioned passively</w:t>
      </w:r>
      <w:r w:rsidRPr="00672BB7">
        <w:rPr>
          <w:rFonts w:ascii="Calibri" w:eastAsia="Calibri" w:hAnsi="Calibri" w:cs="Times New Roman"/>
        </w:rPr>
        <w:t xml:space="preserve"> in the</w:t>
      </w:r>
      <w:r w:rsidRPr="00672BB7">
        <w:t xml:space="preserve"> neutral position in the upper ankle joint</w:t>
      </w:r>
      <w:r w:rsidRPr="00672BB7">
        <w:rPr>
          <w:rFonts w:ascii="Calibri" w:eastAsia="Calibri" w:hAnsi="Calibri" w:cs="Times New Roman"/>
        </w:rPr>
        <w:t xml:space="preserve"> </w:t>
      </w:r>
      <w:r w:rsidRPr="00672BB7">
        <w:t>(90 degrees) and can be kept in</w:t>
      </w:r>
      <w:r w:rsidRPr="00672BB7">
        <w:rPr>
          <w:rFonts w:ascii="Calibri" w:eastAsia="Calibri" w:hAnsi="Calibri" w:cs="Times New Roman"/>
        </w:rPr>
        <w:t xml:space="preserve"> the</w:t>
      </w:r>
      <w:r w:rsidRPr="00672BB7">
        <w:t xml:space="preserve"> neutral position for 3 seconds.</w:t>
      </w:r>
    </w:p>
    <w:p w14:paraId="34BCB5DC" w14:textId="4AC78CD2" w:rsidR="00D2719A" w:rsidRPr="00672BB7" w:rsidRDefault="00991A1F" w:rsidP="00CE0F41">
      <w:pPr>
        <w:spacing w:after="0" w:line="360" w:lineRule="auto"/>
        <w:ind w:left="1560" w:hanging="1560"/>
      </w:pPr>
      <w:r w:rsidRPr="00672BB7">
        <w:t>mMMT 3</w:t>
      </w:r>
      <w:r w:rsidRPr="00672BB7">
        <w:tab/>
      </w:r>
      <w:bookmarkStart w:id="0" w:name="_Hlk71052200"/>
      <w:r w:rsidRPr="00672BB7">
        <w:t xml:space="preserve">The foot is positioned passively </w:t>
      </w:r>
      <w:bookmarkEnd w:id="0"/>
      <w:r w:rsidRPr="00672BB7">
        <w:t>in maximal dorsiflexion of the upper ankle joint and can be kept in this position for 3 seconds.</w:t>
      </w:r>
    </w:p>
    <w:p w14:paraId="59F2AB49" w14:textId="2BB1863C" w:rsidR="00D2719A" w:rsidRPr="00672BB7" w:rsidRDefault="00991A1F" w:rsidP="00CE0F41">
      <w:pPr>
        <w:spacing w:after="0" w:line="360" w:lineRule="auto"/>
        <w:ind w:left="1560" w:hanging="1560"/>
      </w:pPr>
      <w:r w:rsidRPr="00672BB7">
        <w:t>mMMT 3+</w:t>
      </w:r>
      <w:r w:rsidRPr="00672BB7">
        <w:tab/>
        <w:t>The foot is positioned passively in maximal dorsiflexion of the upper ankle joint and can keep this position against slight resistance for 1 second.</w:t>
      </w:r>
    </w:p>
    <w:p w14:paraId="5D91560F" w14:textId="4EB3F5A2" w:rsidR="00D2719A" w:rsidRPr="00672BB7" w:rsidRDefault="00991A1F" w:rsidP="00CE0F41">
      <w:pPr>
        <w:spacing w:after="0" w:line="360" w:lineRule="auto"/>
        <w:ind w:left="1560" w:hanging="1560"/>
      </w:pPr>
      <w:r w:rsidRPr="00672BB7">
        <w:t>mMMT 4</w:t>
      </w:r>
      <w:r w:rsidRPr="00672BB7">
        <w:tab/>
        <w:t>The foot is positioned passively in maximal dorsiflexion of the upper ankle joint and can keep this position against moderate resistance for 1 second.</w:t>
      </w:r>
    </w:p>
    <w:p w14:paraId="46C6133A" w14:textId="5FDAB20D" w:rsidR="00D2719A" w:rsidRPr="00672BB7" w:rsidRDefault="00991A1F" w:rsidP="00CE0F41">
      <w:pPr>
        <w:spacing w:after="0" w:line="360" w:lineRule="auto"/>
        <w:ind w:left="1560" w:hanging="1560"/>
      </w:pPr>
      <w:r w:rsidRPr="00672BB7">
        <w:t>mMMT 4+</w:t>
      </w:r>
      <w:r w:rsidRPr="00672BB7">
        <w:tab/>
        <w:t>The foot is positioned passively in maximal dorsiflexion of the upper ankle joint</w:t>
      </w:r>
      <w:r w:rsidRPr="00672BB7">
        <w:rPr>
          <w:rFonts w:ascii="Calibri" w:eastAsia="Calibri" w:hAnsi="Calibri" w:cs="Times New Roman"/>
        </w:rPr>
        <w:t xml:space="preserve"> </w:t>
      </w:r>
      <w:r w:rsidRPr="00672BB7">
        <w:t>and can keep this position against strong resistance for 1 second.</w:t>
      </w:r>
    </w:p>
    <w:p w14:paraId="0AE2FD4A" w14:textId="63ED8D1D" w:rsidR="00D2719A" w:rsidRPr="00672BB7" w:rsidRDefault="00991A1F" w:rsidP="00CE0F41">
      <w:pPr>
        <w:spacing w:after="0" w:line="360" w:lineRule="auto"/>
        <w:ind w:left="1560" w:hanging="1560"/>
      </w:pPr>
      <w:r w:rsidRPr="00672BB7">
        <w:t>mMMT 5</w:t>
      </w:r>
      <w:r w:rsidRPr="00672BB7">
        <w:tab/>
        <w:t>The foot is positioned passively in maximal dorsiflexion of the upper ankle joint</w:t>
      </w:r>
      <w:r w:rsidRPr="00672BB7">
        <w:rPr>
          <w:rFonts w:ascii="Calibri" w:eastAsia="Calibri" w:hAnsi="Calibri" w:cs="Times New Roman"/>
        </w:rPr>
        <w:t xml:space="preserve"> </w:t>
      </w:r>
      <w:r w:rsidRPr="00672BB7">
        <w:t>and can keep this position against maximum resistance for 1 second.</w:t>
      </w:r>
    </w:p>
    <w:p w14:paraId="1B9DE463" w14:textId="77777777" w:rsidR="00C26A58" w:rsidRPr="00672BB7" w:rsidRDefault="00C26A58" w:rsidP="00156640">
      <w:pPr>
        <w:spacing w:line="360" w:lineRule="auto"/>
        <w:ind w:left="1560" w:hanging="1560"/>
      </w:pPr>
    </w:p>
    <w:sectPr w:rsidR="00C26A58" w:rsidRPr="00672B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3413B"/>
    <w:multiLevelType w:val="hybridMultilevel"/>
    <w:tmpl w:val="5A4EF5EA"/>
    <w:lvl w:ilvl="0" w:tplc="DED41EA2">
      <w:start w:val="1"/>
      <w:numFmt w:val="bullet"/>
      <w:lvlText w:val=""/>
      <w:lvlJc w:val="left"/>
      <w:pPr>
        <w:ind w:left="720" w:hanging="360"/>
      </w:pPr>
      <w:rPr>
        <w:rFonts w:ascii="Symbol" w:hAnsi="Symbol" w:hint="default"/>
      </w:rPr>
    </w:lvl>
    <w:lvl w:ilvl="1" w:tplc="B456F58A" w:tentative="1">
      <w:start w:val="1"/>
      <w:numFmt w:val="bullet"/>
      <w:lvlText w:val="o"/>
      <w:lvlJc w:val="left"/>
      <w:pPr>
        <w:ind w:left="1440" w:hanging="360"/>
      </w:pPr>
      <w:rPr>
        <w:rFonts w:ascii="Courier New" w:hAnsi="Courier New" w:cs="Courier New" w:hint="default"/>
      </w:rPr>
    </w:lvl>
    <w:lvl w:ilvl="2" w:tplc="68DA1006" w:tentative="1">
      <w:start w:val="1"/>
      <w:numFmt w:val="bullet"/>
      <w:lvlText w:val=""/>
      <w:lvlJc w:val="left"/>
      <w:pPr>
        <w:ind w:left="2160" w:hanging="360"/>
      </w:pPr>
      <w:rPr>
        <w:rFonts w:ascii="Wingdings" w:hAnsi="Wingdings" w:hint="default"/>
      </w:rPr>
    </w:lvl>
    <w:lvl w:ilvl="3" w:tplc="22AEF212" w:tentative="1">
      <w:start w:val="1"/>
      <w:numFmt w:val="bullet"/>
      <w:lvlText w:val=""/>
      <w:lvlJc w:val="left"/>
      <w:pPr>
        <w:ind w:left="2880" w:hanging="360"/>
      </w:pPr>
      <w:rPr>
        <w:rFonts w:ascii="Symbol" w:hAnsi="Symbol" w:hint="default"/>
      </w:rPr>
    </w:lvl>
    <w:lvl w:ilvl="4" w:tplc="27DA2DD6" w:tentative="1">
      <w:start w:val="1"/>
      <w:numFmt w:val="bullet"/>
      <w:lvlText w:val="o"/>
      <w:lvlJc w:val="left"/>
      <w:pPr>
        <w:ind w:left="3600" w:hanging="360"/>
      </w:pPr>
      <w:rPr>
        <w:rFonts w:ascii="Courier New" w:hAnsi="Courier New" w:cs="Courier New" w:hint="default"/>
      </w:rPr>
    </w:lvl>
    <w:lvl w:ilvl="5" w:tplc="CB446F7E" w:tentative="1">
      <w:start w:val="1"/>
      <w:numFmt w:val="bullet"/>
      <w:lvlText w:val=""/>
      <w:lvlJc w:val="left"/>
      <w:pPr>
        <w:ind w:left="4320" w:hanging="360"/>
      </w:pPr>
      <w:rPr>
        <w:rFonts w:ascii="Wingdings" w:hAnsi="Wingdings" w:hint="default"/>
      </w:rPr>
    </w:lvl>
    <w:lvl w:ilvl="6" w:tplc="D83C10C6" w:tentative="1">
      <w:start w:val="1"/>
      <w:numFmt w:val="bullet"/>
      <w:lvlText w:val=""/>
      <w:lvlJc w:val="left"/>
      <w:pPr>
        <w:ind w:left="5040" w:hanging="360"/>
      </w:pPr>
      <w:rPr>
        <w:rFonts w:ascii="Symbol" w:hAnsi="Symbol" w:hint="default"/>
      </w:rPr>
    </w:lvl>
    <w:lvl w:ilvl="7" w:tplc="C4244E14" w:tentative="1">
      <w:start w:val="1"/>
      <w:numFmt w:val="bullet"/>
      <w:lvlText w:val="o"/>
      <w:lvlJc w:val="left"/>
      <w:pPr>
        <w:ind w:left="5760" w:hanging="360"/>
      </w:pPr>
      <w:rPr>
        <w:rFonts w:ascii="Courier New" w:hAnsi="Courier New" w:cs="Courier New" w:hint="default"/>
      </w:rPr>
    </w:lvl>
    <w:lvl w:ilvl="8" w:tplc="D07CC206" w:tentative="1">
      <w:start w:val="1"/>
      <w:numFmt w:val="bullet"/>
      <w:lvlText w:val=""/>
      <w:lvlJc w:val="left"/>
      <w:pPr>
        <w:ind w:left="6480" w:hanging="360"/>
      </w:pPr>
      <w:rPr>
        <w:rFonts w:ascii="Wingdings" w:hAnsi="Wingdings" w:hint="default"/>
      </w:rPr>
    </w:lvl>
  </w:abstractNum>
  <w:abstractNum w:abstractNumId="1" w15:restartNumberingAfterBreak="0">
    <w:nsid w:val="6D2F7B9D"/>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B1C409E"/>
    <w:multiLevelType w:val="hybridMultilevel"/>
    <w:tmpl w:val="7E7606C2"/>
    <w:lvl w:ilvl="0" w:tplc="F81CCF90">
      <w:start w:val="1"/>
      <w:numFmt w:val="bullet"/>
      <w:lvlText w:val=""/>
      <w:lvlJc w:val="left"/>
      <w:pPr>
        <w:ind w:left="720" w:hanging="360"/>
      </w:pPr>
      <w:rPr>
        <w:rFonts w:ascii="Symbol" w:hAnsi="Symbol" w:hint="default"/>
      </w:rPr>
    </w:lvl>
    <w:lvl w:ilvl="1" w:tplc="6D885DC0" w:tentative="1">
      <w:start w:val="1"/>
      <w:numFmt w:val="bullet"/>
      <w:lvlText w:val="o"/>
      <w:lvlJc w:val="left"/>
      <w:pPr>
        <w:ind w:left="1440" w:hanging="360"/>
      </w:pPr>
      <w:rPr>
        <w:rFonts w:ascii="Courier New" w:hAnsi="Courier New" w:cs="Courier New" w:hint="default"/>
      </w:rPr>
    </w:lvl>
    <w:lvl w:ilvl="2" w:tplc="2B5EFA0A" w:tentative="1">
      <w:start w:val="1"/>
      <w:numFmt w:val="bullet"/>
      <w:lvlText w:val=""/>
      <w:lvlJc w:val="left"/>
      <w:pPr>
        <w:ind w:left="2160" w:hanging="360"/>
      </w:pPr>
      <w:rPr>
        <w:rFonts w:ascii="Wingdings" w:hAnsi="Wingdings" w:hint="default"/>
      </w:rPr>
    </w:lvl>
    <w:lvl w:ilvl="3" w:tplc="D5F247E4" w:tentative="1">
      <w:start w:val="1"/>
      <w:numFmt w:val="bullet"/>
      <w:lvlText w:val=""/>
      <w:lvlJc w:val="left"/>
      <w:pPr>
        <w:ind w:left="2880" w:hanging="360"/>
      </w:pPr>
      <w:rPr>
        <w:rFonts w:ascii="Symbol" w:hAnsi="Symbol" w:hint="default"/>
      </w:rPr>
    </w:lvl>
    <w:lvl w:ilvl="4" w:tplc="89E24E7C" w:tentative="1">
      <w:start w:val="1"/>
      <w:numFmt w:val="bullet"/>
      <w:lvlText w:val="o"/>
      <w:lvlJc w:val="left"/>
      <w:pPr>
        <w:ind w:left="3600" w:hanging="360"/>
      </w:pPr>
      <w:rPr>
        <w:rFonts w:ascii="Courier New" w:hAnsi="Courier New" w:cs="Courier New" w:hint="default"/>
      </w:rPr>
    </w:lvl>
    <w:lvl w:ilvl="5" w:tplc="79BED264" w:tentative="1">
      <w:start w:val="1"/>
      <w:numFmt w:val="bullet"/>
      <w:lvlText w:val=""/>
      <w:lvlJc w:val="left"/>
      <w:pPr>
        <w:ind w:left="4320" w:hanging="360"/>
      </w:pPr>
      <w:rPr>
        <w:rFonts w:ascii="Wingdings" w:hAnsi="Wingdings" w:hint="default"/>
      </w:rPr>
    </w:lvl>
    <w:lvl w:ilvl="6" w:tplc="F232EA8A" w:tentative="1">
      <w:start w:val="1"/>
      <w:numFmt w:val="bullet"/>
      <w:lvlText w:val=""/>
      <w:lvlJc w:val="left"/>
      <w:pPr>
        <w:ind w:left="5040" w:hanging="360"/>
      </w:pPr>
      <w:rPr>
        <w:rFonts w:ascii="Symbol" w:hAnsi="Symbol" w:hint="default"/>
      </w:rPr>
    </w:lvl>
    <w:lvl w:ilvl="7" w:tplc="6BFE659A" w:tentative="1">
      <w:start w:val="1"/>
      <w:numFmt w:val="bullet"/>
      <w:lvlText w:val="o"/>
      <w:lvlJc w:val="left"/>
      <w:pPr>
        <w:ind w:left="5760" w:hanging="360"/>
      </w:pPr>
      <w:rPr>
        <w:rFonts w:ascii="Courier New" w:hAnsi="Courier New" w:cs="Courier New" w:hint="default"/>
      </w:rPr>
    </w:lvl>
    <w:lvl w:ilvl="8" w:tplc="19ECF65E" w:tentative="1">
      <w:start w:val="1"/>
      <w:numFmt w:val="bullet"/>
      <w:lvlText w:val=""/>
      <w:lvlJc w:val="left"/>
      <w:pPr>
        <w:ind w:left="6480" w:hanging="360"/>
      </w:pPr>
      <w:rPr>
        <w:rFonts w:ascii="Wingdings" w:hAnsi="Wingdings" w:hint="default"/>
      </w:rPr>
    </w:lvl>
  </w:abstractNum>
  <w:num w:numId="1" w16cid:durableId="6055914">
    <w:abstractNumId w:val="2"/>
  </w:num>
  <w:num w:numId="2" w16cid:durableId="1460340513">
    <w:abstractNumId w:val="0"/>
  </w:num>
  <w:num w:numId="3" w16cid:durableId="197467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F8"/>
    <w:rsid w:val="00043B77"/>
    <w:rsid w:val="00121BCF"/>
    <w:rsid w:val="00156640"/>
    <w:rsid w:val="00187FF8"/>
    <w:rsid w:val="00431FBF"/>
    <w:rsid w:val="005331F1"/>
    <w:rsid w:val="00551C2E"/>
    <w:rsid w:val="00672BB7"/>
    <w:rsid w:val="006B7858"/>
    <w:rsid w:val="006C6DDB"/>
    <w:rsid w:val="0078111F"/>
    <w:rsid w:val="008868FD"/>
    <w:rsid w:val="008B0BB4"/>
    <w:rsid w:val="00903509"/>
    <w:rsid w:val="00925D49"/>
    <w:rsid w:val="009674B5"/>
    <w:rsid w:val="00980BB6"/>
    <w:rsid w:val="00983A97"/>
    <w:rsid w:val="00991A1F"/>
    <w:rsid w:val="00A02AB6"/>
    <w:rsid w:val="00A30834"/>
    <w:rsid w:val="00A93BB9"/>
    <w:rsid w:val="00AB3567"/>
    <w:rsid w:val="00AD7877"/>
    <w:rsid w:val="00B3325B"/>
    <w:rsid w:val="00B3590A"/>
    <w:rsid w:val="00BB5B56"/>
    <w:rsid w:val="00BC2B69"/>
    <w:rsid w:val="00BE4EB7"/>
    <w:rsid w:val="00BF7275"/>
    <w:rsid w:val="00C26A58"/>
    <w:rsid w:val="00CB6BD5"/>
    <w:rsid w:val="00CE0F41"/>
    <w:rsid w:val="00CE5690"/>
    <w:rsid w:val="00CF7F98"/>
    <w:rsid w:val="00D24EF7"/>
    <w:rsid w:val="00D2719A"/>
    <w:rsid w:val="00DE32C1"/>
    <w:rsid w:val="00E61FD7"/>
    <w:rsid w:val="00F42643"/>
    <w:rsid w:val="00F51280"/>
    <w:rsid w:val="00F634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92DB"/>
  <w15:chartTrackingRefBased/>
  <w15:docId w15:val="{1542742F-0A6C-4F66-A9AD-0608AC53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7FF8"/>
    <w:pPr>
      <w:ind w:left="720"/>
      <w:contextualSpacing/>
    </w:pPr>
  </w:style>
  <w:style w:type="character" w:styleId="Kommentarzeichen">
    <w:name w:val="annotation reference"/>
    <w:basedOn w:val="Absatz-Standardschriftart"/>
    <w:uiPriority w:val="99"/>
    <w:semiHidden/>
    <w:unhideWhenUsed/>
    <w:rsid w:val="00E61FD7"/>
    <w:rPr>
      <w:rFonts w:ascii="Tahoma" w:hAnsi="Tahoma" w:cs="Tahoma"/>
      <w:b w:val="0"/>
      <w:i w:val="0"/>
      <w:caps w:val="0"/>
      <w:strike w:val="0"/>
      <w:sz w:val="16"/>
      <w:szCs w:val="16"/>
      <w:u w:val="none"/>
    </w:rPr>
  </w:style>
  <w:style w:type="paragraph" w:styleId="Kommentartext">
    <w:name w:val="annotation text"/>
    <w:basedOn w:val="Standard"/>
    <w:link w:val="KommentartextZchn"/>
    <w:uiPriority w:val="99"/>
    <w:semiHidden/>
    <w:unhideWhenUsed/>
    <w:rsid w:val="00E61FD7"/>
    <w:pPr>
      <w:spacing w:line="240" w:lineRule="auto"/>
    </w:pPr>
    <w:rPr>
      <w:rFonts w:ascii="Tahoma" w:hAnsi="Tahoma" w:cs="Tahoma"/>
      <w:sz w:val="16"/>
      <w:szCs w:val="20"/>
      <w:lang w:val="en-US"/>
    </w:rPr>
  </w:style>
  <w:style w:type="character" w:customStyle="1" w:styleId="KommentartextZchn">
    <w:name w:val="Kommentartext Zchn"/>
    <w:basedOn w:val="Absatz-Standardschriftart"/>
    <w:link w:val="Kommentartext"/>
    <w:uiPriority w:val="99"/>
    <w:semiHidden/>
    <w:rsid w:val="00E61FD7"/>
    <w:rPr>
      <w:rFonts w:ascii="Tahoma" w:hAnsi="Tahoma" w:cs="Tahoma"/>
      <w:sz w:val="16"/>
      <w:szCs w:val="20"/>
      <w:lang w:val="en-US"/>
    </w:rPr>
  </w:style>
  <w:style w:type="paragraph" w:styleId="Kommentarthema">
    <w:name w:val="annotation subject"/>
    <w:basedOn w:val="Kommentartext"/>
    <w:next w:val="Kommentartext"/>
    <w:link w:val="KommentarthemaZchn"/>
    <w:uiPriority w:val="99"/>
    <w:semiHidden/>
    <w:unhideWhenUsed/>
    <w:rsid w:val="00E61FD7"/>
    <w:rPr>
      <w:b/>
      <w:bCs/>
    </w:rPr>
  </w:style>
  <w:style w:type="character" w:customStyle="1" w:styleId="KommentarthemaZchn">
    <w:name w:val="Kommentarthema Zchn"/>
    <w:basedOn w:val="KommentartextZchn"/>
    <w:link w:val="Kommentarthema"/>
    <w:uiPriority w:val="99"/>
    <w:semiHidden/>
    <w:rsid w:val="00E61FD7"/>
    <w:rPr>
      <w:rFonts w:ascii="Tahoma" w:hAnsi="Tahoma" w:cs="Tahoma"/>
      <w:b/>
      <w:bCs/>
      <w:sz w:val="16"/>
      <w:szCs w:val="20"/>
      <w:lang w:val="en-US"/>
    </w:rPr>
  </w:style>
  <w:style w:type="paragraph" w:styleId="Sprechblasentext">
    <w:name w:val="Balloon Text"/>
    <w:basedOn w:val="Standard"/>
    <w:link w:val="SprechblasentextZchn"/>
    <w:uiPriority w:val="99"/>
    <w:semiHidden/>
    <w:unhideWhenUsed/>
    <w:rsid w:val="00B3325B"/>
    <w:pPr>
      <w:spacing w:after="0" w:line="240" w:lineRule="auto"/>
    </w:pPr>
    <w:rPr>
      <w:rFonts w:ascii="Times New Roman" w:hAnsi="Times New Roman" w:cs="Times New Roman"/>
      <w:sz w:val="18"/>
      <w:szCs w:val="18"/>
      <w:lang w:val="en-US"/>
    </w:rPr>
  </w:style>
  <w:style w:type="character" w:customStyle="1" w:styleId="SprechblasentextZchn">
    <w:name w:val="Sprechblasentext Zchn"/>
    <w:basedOn w:val="Absatz-Standardschriftart"/>
    <w:link w:val="Sprechblasentext"/>
    <w:uiPriority w:val="99"/>
    <w:semiHidden/>
    <w:rsid w:val="00B3325B"/>
    <w:rPr>
      <w:rFonts w:ascii="Times New Roman" w:hAnsi="Times New Roman" w:cs="Times New Roman"/>
      <w:sz w:val="18"/>
      <w:szCs w:val="18"/>
      <w:lang w:val="en-US"/>
    </w:rPr>
  </w:style>
  <w:style w:type="paragraph" w:customStyle="1" w:styleId="Default">
    <w:name w:val="Default"/>
    <w:rsid w:val="00C26A58"/>
    <w:pPr>
      <w:autoSpaceDE w:val="0"/>
      <w:autoSpaceDN w:val="0"/>
      <w:adjustRightInd w:val="0"/>
      <w:spacing w:after="0" w:line="240" w:lineRule="auto"/>
    </w:pPr>
    <w:rPr>
      <w:rFonts w:ascii="Calibri" w:hAnsi="Calibri" w:cs="Calibri"/>
      <w:color w:val="000000"/>
      <w:sz w:val="24"/>
      <w:szCs w:val="24"/>
      <w:lang w:val="en-GB"/>
    </w:rPr>
  </w:style>
  <w:style w:type="paragraph" w:styleId="berarbeitung">
    <w:name w:val="Revision"/>
    <w:hidden/>
    <w:uiPriority w:val="99"/>
    <w:semiHidden/>
    <w:rsid w:val="00CE0F4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1837</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Nanco van der Maas</dc:creator>
  <cp:lastModifiedBy>Nanco van der Maas</cp:lastModifiedBy>
  <cp:revision>4</cp:revision>
  <dcterms:created xsi:type="dcterms:W3CDTF">2021-05-19T07:54:00Z</dcterms:created>
  <dcterms:modified xsi:type="dcterms:W3CDTF">2025-02-06T11:18:00Z</dcterms:modified>
</cp:coreProperties>
</file>