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DF541" w14:textId="77777777" w:rsidR="0037037B" w:rsidRPr="008F4B00" w:rsidRDefault="0037037B" w:rsidP="0037037B">
      <w:pPr>
        <w:autoSpaceDE w:val="0"/>
        <w:autoSpaceDN w:val="0"/>
        <w:adjustRightInd w:val="0"/>
        <w:spacing w:line="400" w:lineRule="atLeast"/>
        <w:rPr>
          <w:rFonts w:ascii="Calibri" w:hAnsi="Calibri" w:cs="Times New Roman"/>
          <w:sz w:val="24"/>
          <w:szCs w:val="24"/>
        </w:rPr>
      </w:pPr>
      <w:r w:rsidRPr="00B62184">
        <w:rPr>
          <w:rFonts w:ascii="Calibri" w:hAnsi="Calibri" w:cs="Times New Roman"/>
          <w:b/>
          <w:bCs/>
          <w:sz w:val="24"/>
          <w:szCs w:val="24"/>
        </w:rPr>
        <w:t>Supplementary table 1</w:t>
      </w:r>
      <w:r w:rsidRPr="008F4B00">
        <w:rPr>
          <w:rFonts w:ascii="Calibri" w:hAnsi="Calibri" w:cs="Times New Roman"/>
          <w:sz w:val="24"/>
          <w:szCs w:val="24"/>
        </w:rPr>
        <w:t xml:space="preserve">: Impact of B vitamin drinks on </w:t>
      </w:r>
      <w:r>
        <w:rPr>
          <w:rFonts w:ascii="Calibri" w:hAnsi="Calibri" w:cs="Times New Roman"/>
          <w:sz w:val="24"/>
          <w:szCs w:val="24"/>
        </w:rPr>
        <w:t xml:space="preserve">B vitamin </w:t>
      </w:r>
      <w:r w:rsidRPr="008F4B00">
        <w:rPr>
          <w:rFonts w:ascii="Calibri" w:hAnsi="Calibri" w:cs="Times New Roman"/>
          <w:sz w:val="24"/>
          <w:szCs w:val="24"/>
        </w:rPr>
        <w:t>biomarker</w:t>
      </w:r>
      <w:r>
        <w:rPr>
          <w:rFonts w:ascii="Calibri" w:hAnsi="Calibri" w:cs="Times New Roman"/>
          <w:sz w:val="24"/>
          <w:szCs w:val="24"/>
        </w:rPr>
        <w:t>s</w:t>
      </w:r>
      <w:r w:rsidRPr="008F4B00">
        <w:rPr>
          <w:rFonts w:ascii="Calibri" w:hAnsi="Calibri" w:cs="Times New Roman"/>
          <w:sz w:val="24"/>
          <w:szCs w:val="24"/>
        </w:rPr>
        <w:t xml:space="preserve"> controlling for baseline homocysteine concentrations. </w:t>
      </w:r>
    </w:p>
    <w:tbl>
      <w:tblPr>
        <w:tblW w:w="127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7"/>
        <w:gridCol w:w="2126"/>
        <w:gridCol w:w="2268"/>
        <w:gridCol w:w="2551"/>
        <w:gridCol w:w="2268"/>
        <w:gridCol w:w="1418"/>
      </w:tblGrid>
      <w:tr w:rsidR="0037037B" w:rsidRPr="008F4B00" w14:paraId="0968A901" w14:textId="77777777" w:rsidTr="00201475">
        <w:trPr>
          <w:cantSplit/>
        </w:trPr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967FCD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B1B65B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 w:rsidRPr="008F4B00">
              <w:rPr>
                <w:rFonts w:ascii="Calibri" w:hAnsi="Calibri"/>
                <w:b/>
                <w:sz w:val="24"/>
                <w:szCs w:val="24"/>
              </w:rPr>
              <w:t>Placebo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ADCDEC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 w:rsidRPr="008F4B00">
              <w:rPr>
                <w:rFonts w:ascii="Calibri" w:hAnsi="Calibri"/>
                <w:b/>
                <w:sz w:val="24"/>
                <w:szCs w:val="24"/>
              </w:rPr>
              <w:t>Active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9C1C328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 w:rsidRPr="008F4B00">
              <w:rPr>
                <w:rFonts w:ascii="Calibri" w:hAnsi="Calibri"/>
                <w:b/>
                <w:sz w:val="24"/>
                <w:szCs w:val="24"/>
              </w:rPr>
              <w:t>P value</w:t>
            </w:r>
          </w:p>
        </w:tc>
      </w:tr>
      <w:tr w:rsidR="0037037B" w:rsidRPr="008F4B00" w14:paraId="67F076BC" w14:textId="77777777" w:rsidTr="00201475">
        <w:trPr>
          <w:cantSplit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F284C2E" w14:textId="77777777" w:rsidR="0037037B" w:rsidRPr="00C42FC9" w:rsidRDefault="0037037B" w:rsidP="00201475">
            <w:pPr>
              <w:autoSpaceDE w:val="0"/>
              <w:autoSpaceDN w:val="0"/>
              <w:adjustRightInd w:val="0"/>
              <w:spacing w:after="120" w:line="240" w:lineRule="auto"/>
              <w:rPr>
                <w:rFonts w:ascii="Calibri" w:hAnsi="Calibri"/>
                <w:b/>
                <w:sz w:val="24"/>
                <w:szCs w:val="24"/>
              </w:rPr>
            </w:pPr>
            <w:r w:rsidRPr="00C42FC9">
              <w:rPr>
                <w:rFonts w:ascii="Calibri" w:hAnsi="Calibri"/>
                <w:b/>
                <w:sz w:val="24"/>
                <w:szCs w:val="24"/>
              </w:rPr>
              <w:t>Vitamin biomarker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7FF38C3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right="6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 w:rsidRPr="008F4B00">
              <w:rPr>
                <w:rFonts w:ascii="Calibri" w:hAnsi="Calibri"/>
                <w:b/>
                <w:sz w:val="24"/>
                <w:szCs w:val="24"/>
              </w:rPr>
              <w:t>Pre-intervention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313F39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right="6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 w:rsidRPr="008F4B00">
              <w:rPr>
                <w:rFonts w:ascii="Calibri" w:hAnsi="Calibri"/>
                <w:b/>
                <w:sz w:val="24"/>
                <w:szCs w:val="24"/>
              </w:rPr>
              <w:t>Post-intervention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D5331E4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right="6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 w:rsidRPr="008F4B00">
              <w:rPr>
                <w:rFonts w:ascii="Calibri" w:hAnsi="Calibri"/>
                <w:b/>
                <w:sz w:val="24"/>
                <w:szCs w:val="24"/>
              </w:rPr>
              <w:t>Pre-intervention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ADDCE8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right="6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 w:rsidRPr="008F4B00">
              <w:rPr>
                <w:rFonts w:ascii="Calibri" w:hAnsi="Calibri"/>
                <w:b/>
                <w:sz w:val="24"/>
                <w:szCs w:val="24"/>
              </w:rPr>
              <w:t>Post-intervention</w:t>
            </w: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8008B66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</w:tc>
      </w:tr>
      <w:tr w:rsidR="0037037B" w:rsidRPr="008F4B00" w14:paraId="5EDE0C7B" w14:textId="77777777" w:rsidTr="00201475">
        <w:trPr>
          <w:cantSplit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07EA5C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240" w:lineRule="auto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Folate (nmol/L)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B679A7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18.0(14.3-21.9)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C65D848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16.6(13.0-21.8)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27091E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15.5(11.8-21.6)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69577E7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17.9(12.7-23.6)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F258EA3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0.000421</w:t>
            </w:r>
          </w:p>
        </w:tc>
      </w:tr>
      <w:tr w:rsidR="0037037B" w:rsidRPr="008F4B00" w14:paraId="7B698627" w14:textId="77777777" w:rsidTr="00201475">
        <w:trPr>
          <w:cantSplit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91C1E6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240" w:lineRule="auto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Vitamin B12 (</w:t>
            </w:r>
            <w:proofErr w:type="spellStart"/>
            <w:r w:rsidRPr="008F4B00">
              <w:rPr>
                <w:rFonts w:ascii="Calibri" w:hAnsi="Calibri"/>
                <w:sz w:val="24"/>
                <w:szCs w:val="24"/>
              </w:rPr>
              <w:t>pmol</w:t>
            </w:r>
            <w:proofErr w:type="spellEnd"/>
            <w:r w:rsidRPr="008F4B00">
              <w:rPr>
                <w:rFonts w:ascii="Calibri" w:hAnsi="Calibri"/>
                <w:sz w:val="24"/>
                <w:szCs w:val="24"/>
              </w:rPr>
              <w:t>/L)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C847A7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336(235-449)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771CD3A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342(268-468)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DAF1C7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310(246-409)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17A329C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428(307-549)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7F48A46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0.003</w:t>
            </w:r>
          </w:p>
        </w:tc>
      </w:tr>
      <w:tr w:rsidR="0037037B" w:rsidRPr="008F4B00" w14:paraId="55CFE6A9" w14:textId="77777777" w:rsidTr="00201475">
        <w:trPr>
          <w:cantSplit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4C8792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240" w:lineRule="auto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Vitamin B6 (nmol/L)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F9BA31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61.7(48.6-85.1)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B68AE95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65.4(38.3-104.9)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FE8096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59.4(44.5-74.1)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3980170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253.0(181.0-351.4)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97C04C5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0.075</w:t>
            </w:r>
          </w:p>
        </w:tc>
      </w:tr>
      <w:tr w:rsidR="0037037B" w:rsidRPr="008F4B00" w14:paraId="3CF6362D" w14:textId="77777777" w:rsidTr="00201475">
        <w:trPr>
          <w:cantSplit/>
        </w:trPr>
        <w:tc>
          <w:tcPr>
            <w:tcW w:w="212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bottom"/>
          </w:tcPr>
          <w:p w14:paraId="23D0CD38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240" w:lineRule="auto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Riboflavin (</w:t>
            </w:r>
            <w:proofErr w:type="spellStart"/>
            <w:r w:rsidRPr="008F4B00">
              <w:rPr>
                <w:rFonts w:ascii="Calibri" w:hAnsi="Calibri"/>
                <w:sz w:val="24"/>
                <w:szCs w:val="24"/>
              </w:rPr>
              <w:t>EGRac</w:t>
            </w:r>
            <w:proofErr w:type="spellEnd"/>
            <w:r w:rsidRPr="008F4B00">
              <w:rPr>
                <w:rFonts w:ascii="Calibri" w:hAnsi="Calibri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bottom"/>
          </w:tcPr>
          <w:p w14:paraId="1C5D9F6F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1.29(1.24-1.35)</w:t>
            </w:r>
          </w:p>
        </w:tc>
        <w:tc>
          <w:tcPr>
            <w:tcW w:w="226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4EBA20BE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1.30(1.23-1.36)</w:t>
            </w:r>
          </w:p>
        </w:tc>
        <w:tc>
          <w:tcPr>
            <w:tcW w:w="2551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bottom"/>
          </w:tcPr>
          <w:p w14:paraId="5586F46F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1.34(1.25-1.43)</w:t>
            </w:r>
          </w:p>
        </w:tc>
        <w:tc>
          <w:tcPr>
            <w:tcW w:w="226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355C373E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1.14(1.09-1.23)</w:t>
            </w:r>
          </w:p>
        </w:tc>
        <w:tc>
          <w:tcPr>
            <w:tcW w:w="141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2DC01519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1.0847x10</w:t>
            </w:r>
            <w:r w:rsidRPr="008F4B00">
              <w:rPr>
                <w:rFonts w:ascii="Calibri" w:hAnsi="Calibri"/>
                <w:sz w:val="24"/>
                <w:szCs w:val="24"/>
                <w:vertAlign w:val="superscript"/>
              </w:rPr>
              <w:t>-8</w:t>
            </w:r>
          </w:p>
        </w:tc>
      </w:tr>
    </w:tbl>
    <w:p w14:paraId="72889D63" w14:textId="77F3BFC4" w:rsidR="0037037B" w:rsidRDefault="0037037B" w:rsidP="0037037B">
      <w:pPr>
        <w:autoSpaceDE w:val="0"/>
        <w:autoSpaceDN w:val="0"/>
        <w:adjustRightInd w:val="0"/>
        <w:jc w:val="both"/>
        <w:rPr>
          <w:rFonts w:ascii="Calibri" w:eastAsia="Calibri" w:hAnsi="Calibri" w:cs="Calibri"/>
          <w:sz w:val="24"/>
          <w:szCs w:val="24"/>
        </w:rPr>
      </w:pPr>
      <w:r w:rsidRPr="008F4B00">
        <w:rPr>
          <w:rFonts w:ascii="Calibri" w:hAnsi="Calibri" w:cs="Calibri"/>
          <w:sz w:val="24"/>
          <w:szCs w:val="24"/>
        </w:rPr>
        <w:t xml:space="preserve">Data presented as </w:t>
      </w:r>
      <w:proofErr w:type="gramStart"/>
      <w:r w:rsidRPr="008F4B00">
        <w:rPr>
          <w:rFonts w:ascii="Calibri" w:hAnsi="Calibri" w:cs="Calibri"/>
          <w:sz w:val="24"/>
          <w:szCs w:val="24"/>
        </w:rPr>
        <w:t>median(</w:t>
      </w:r>
      <w:proofErr w:type="gramEnd"/>
      <w:r w:rsidRPr="008F4B00">
        <w:rPr>
          <w:rFonts w:ascii="Calibri" w:hAnsi="Calibri" w:cs="Calibri"/>
          <w:sz w:val="24"/>
          <w:szCs w:val="24"/>
        </w:rPr>
        <w:t xml:space="preserve">IQR). P value of group effects when analysed by ANCOVA adjusted for baseline status and baseline homocysteine status in intention-to-treat analysis. P&lt;0.05 considered statistically significant. </w:t>
      </w:r>
      <w:proofErr w:type="spellStart"/>
      <w:r w:rsidRPr="008F4B00">
        <w:rPr>
          <w:rFonts w:ascii="Calibri" w:eastAsia="Calibri" w:hAnsi="Calibri" w:cs="Calibri"/>
          <w:sz w:val="24"/>
          <w:szCs w:val="24"/>
        </w:rPr>
        <w:t>EGRac</w:t>
      </w:r>
      <w:proofErr w:type="spellEnd"/>
      <w:r>
        <w:rPr>
          <w:rFonts w:ascii="Calibri" w:eastAsia="Calibri" w:hAnsi="Calibri" w:cs="Calibri"/>
          <w:sz w:val="24"/>
          <w:szCs w:val="24"/>
        </w:rPr>
        <w:t>;</w:t>
      </w:r>
      <w:r w:rsidRPr="008F4B00">
        <w:rPr>
          <w:rFonts w:ascii="Calibri" w:eastAsia="Calibri" w:hAnsi="Calibri" w:cs="Calibri"/>
          <w:sz w:val="24"/>
          <w:szCs w:val="24"/>
        </w:rPr>
        <w:t xml:space="preserve"> erythrocyte glutathione reductase activation coefficient.</w:t>
      </w:r>
    </w:p>
    <w:p w14:paraId="5D10ADB9" w14:textId="6E24D140" w:rsidR="00B62184" w:rsidRDefault="00B62184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br w:type="page"/>
      </w:r>
    </w:p>
    <w:p w14:paraId="157C84E8" w14:textId="77777777" w:rsidR="00B62184" w:rsidRDefault="00B62184" w:rsidP="0037037B">
      <w:pPr>
        <w:autoSpaceDE w:val="0"/>
        <w:autoSpaceDN w:val="0"/>
        <w:adjustRightInd w:val="0"/>
        <w:jc w:val="both"/>
        <w:rPr>
          <w:rFonts w:ascii="Calibri" w:eastAsia="Calibri" w:hAnsi="Calibri" w:cs="Calibri"/>
          <w:sz w:val="24"/>
          <w:szCs w:val="24"/>
        </w:rPr>
      </w:pPr>
    </w:p>
    <w:p w14:paraId="453E94A3" w14:textId="3DF81D4B" w:rsidR="0037037B" w:rsidRPr="008F4B00" w:rsidRDefault="0037037B" w:rsidP="0037037B">
      <w:pPr>
        <w:autoSpaceDE w:val="0"/>
        <w:autoSpaceDN w:val="0"/>
        <w:adjustRightInd w:val="0"/>
        <w:jc w:val="both"/>
        <w:rPr>
          <w:rFonts w:ascii="Calibri" w:hAnsi="Calibri" w:cs="Times New Roman"/>
          <w:sz w:val="24"/>
          <w:szCs w:val="24"/>
        </w:rPr>
      </w:pPr>
      <w:r w:rsidRPr="00B62184">
        <w:rPr>
          <w:rFonts w:ascii="Calibri" w:hAnsi="Calibri" w:cs="Times New Roman"/>
          <w:b/>
          <w:bCs/>
          <w:sz w:val="24"/>
          <w:szCs w:val="24"/>
        </w:rPr>
        <w:t>Supplementary Table 2:</w:t>
      </w:r>
      <w:r w:rsidRPr="008F4B00">
        <w:rPr>
          <w:rFonts w:ascii="Calibri" w:hAnsi="Calibri" w:cs="Times New Roman"/>
          <w:sz w:val="24"/>
          <w:szCs w:val="24"/>
        </w:rPr>
        <w:t xml:space="preserve">  B vitamin biomarkers</w:t>
      </w:r>
      <w:r>
        <w:rPr>
          <w:rFonts w:ascii="Calibri" w:hAnsi="Calibri" w:cs="Times New Roman"/>
          <w:sz w:val="24"/>
          <w:szCs w:val="24"/>
        </w:rPr>
        <w:t xml:space="preserve"> at baseline and end of intervention with the drinks</w:t>
      </w:r>
      <w:r w:rsidRPr="008F4B00">
        <w:rPr>
          <w:rFonts w:ascii="Calibri" w:hAnsi="Calibri" w:cs="Times New Roman"/>
          <w:sz w:val="24"/>
          <w:szCs w:val="24"/>
        </w:rPr>
        <w:t xml:space="preserve"> (Per protocol analysis)</w:t>
      </w:r>
    </w:p>
    <w:tbl>
      <w:tblPr>
        <w:tblW w:w="119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1984"/>
        <w:gridCol w:w="1985"/>
        <w:gridCol w:w="1984"/>
        <w:gridCol w:w="1985"/>
        <w:gridCol w:w="1417"/>
      </w:tblGrid>
      <w:tr w:rsidR="0037037B" w:rsidRPr="008F4B00" w14:paraId="6EF2FB9C" w14:textId="77777777" w:rsidTr="00201475">
        <w:trPr>
          <w:cantSplit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0CD91313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EBD7BEB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8F4B00">
              <w:rPr>
                <w:rFonts w:ascii="Calibri" w:hAnsi="Calibri"/>
                <w:b/>
                <w:bCs/>
                <w:sz w:val="24"/>
                <w:szCs w:val="24"/>
              </w:rPr>
              <w:t>Placebo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647D32B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8F4B00">
              <w:rPr>
                <w:rFonts w:ascii="Calibri" w:hAnsi="Calibri"/>
                <w:b/>
                <w:bCs/>
                <w:sz w:val="24"/>
                <w:szCs w:val="24"/>
              </w:rPr>
              <w:t>Active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14:paraId="4C7CE892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</w:p>
        </w:tc>
      </w:tr>
      <w:tr w:rsidR="0037037B" w:rsidRPr="008F4B00" w14:paraId="49596D99" w14:textId="77777777" w:rsidTr="00201475">
        <w:trPr>
          <w:cantSplit/>
        </w:trPr>
        <w:tc>
          <w:tcPr>
            <w:tcW w:w="2552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7AAB6FF4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240" w:lineRule="auto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Vitamin biomarker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DF2CD38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8F4B00">
              <w:rPr>
                <w:rFonts w:ascii="Calibri" w:hAnsi="Calibri"/>
                <w:b/>
                <w:bCs/>
                <w:sz w:val="24"/>
                <w:szCs w:val="24"/>
              </w:rPr>
              <w:t>Pre-intervention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06B78E47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8F4B00">
              <w:rPr>
                <w:rFonts w:ascii="Calibri" w:hAnsi="Calibri"/>
                <w:b/>
                <w:bCs/>
                <w:sz w:val="24"/>
                <w:szCs w:val="24"/>
              </w:rPr>
              <w:t>Post-intervention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AD9DE5C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8F4B00">
              <w:rPr>
                <w:rFonts w:ascii="Calibri" w:hAnsi="Calibri"/>
                <w:b/>
                <w:bCs/>
                <w:sz w:val="24"/>
                <w:szCs w:val="24"/>
              </w:rPr>
              <w:t>Pre-intervention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23343B7A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8F4B00">
              <w:rPr>
                <w:rFonts w:ascii="Calibri" w:hAnsi="Calibri"/>
                <w:b/>
                <w:bCs/>
                <w:sz w:val="24"/>
                <w:szCs w:val="24"/>
              </w:rPr>
              <w:t>Post-intervention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25DA78CF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8F4B00">
              <w:rPr>
                <w:rFonts w:ascii="Calibri" w:hAnsi="Calibri"/>
                <w:b/>
                <w:bCs/>
                <w:sz w:val="24"/>
                <w:szCs w:val="24"/>
              </w:rPr>
              <w:t>P value</w:t>
            </w:r>
          </w:p>
        </w:tc>
      </w:tr>
      <w:tr w:rsidR="0037037B" w:rsidRPr="008F4B00" w14:paraId="274BEAEB" w14:textId="77777777" w:rsidTr="00201475">
        <w:trPr>
          <w:cantSplit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</w:tcPr>
          <w:p w14:paraId="06CE5C9B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Total 25(OH)D (nmol/L)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14:paraId="35C34781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59.6(49.3-73.5)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14:paraId="1F9AE540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62.7(56.2-78.4)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14:paraId="1459835F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58.8(37.6-65.4)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14:paraId="4911930D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62.9(51.0-79.6)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14:paraId="424334C3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0.805</w:t>
            </w:r>
          </w:p>
        </w:tc>
      </w:tr>
      <w:tr w:rsidR="0037037B" w:rsidRPr="008F4B00" w14:paraId="30AE0EC1" w14:textId="77777777" w:rsidTr="00201475">
        <w:trPr>
          <w:cantSplit/>
        </w:trPr>
        <w:tc>
          <w:tcPr>
            <w:tcW w:w="2552" w:type="dxa"/>
            <w:shd w:val="clear" w:color="auto" w:fill="auto"/>
          </w:tcPr>
          <w:p w14:paraId="267FF730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Homocysteine (µmol/L)</w:t>
            </w:r>
          </w:p>
        </w:tc>
        <w:tc>
          <w:tcPr>
            <w:tcW w:w="1984" w:type="dxa"/>
            <w:shd w:val="clear" w:color="auto" w:fill="auto"/>
          </w:tcPr>
          <w:p w14:paraId="163AC0A9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10.</w:t>
            </w:r>
            <w:r>
              <w:rPr>
                <w:rFonts w:ascii="Calibri" w:hAnsi="Calibri"/>
                <w:sz w:val="24"/>
                <w:szCs w:val="24"/>
              </w:rPr>
              <w:t>5</w:t>
            </w:r>
            <w:r w:rsidRPr="008F4B00">
              <w:rPr>
                <w:rFonts w:ascii="Calibri" w:hAnsi="Calibri"/>
                <w:sz w:val="24"/>
                <w:szCs w:val="24"/>
              </w:rPr>
              <w:t>(9.6-12.6)</w:t>
            </w:r>
          </w:p>
        </w:tc>
        <w:tc>
          <w:tcPr>
            <w:tcW w:w="1985" w:type="dxa"/>
            <w:shd w:val="clear" w:color="auto" w:fill="auto"/>
          </w:tcPr>
          <w:p w14:paraId="66FDCD2A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10.7(9.8-12.7)</w:t>
            </w:r>
          </w:p>
        </w:tc>
        <w:tc>
          <w:tcPr>
            <w:tcW w:w="1984" w:type="dxa"/>
            <w:shd w:val="clear" w:color="auto" w:fill="auto"/>
          </w:tcPr>
          <w:p w14:paraId="31B49FD2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11.</w:t>
            </w:r>
            <w:r>
              <w:rPr>
                <w:rFonts w:ascii="Calibri" w:hAnsi="Calibri"/>
                <w:sz w:val="24"/>
                <w:szCs w:val="24"/>
              </w:rPr>
              <w:t>6</w:t>
            </w:r>
            <w:r w:rsidRPr="008F4B00">
              <w:rPr>
                <w:rFonts w:ascii="Calibri" w:hAnsi="Calibri"/>
                <w:sz w:val="24"/>
                <w:szCs w:val="24"/>
              </w:rPr>
              <w:t>(</w:t>
            </w:r>
            <w:r>
              <w:rPr>
                <w:rFonts w:ascii="Calibri" w:hAnsi="Calibri"/>
                <w:sz w:val="24"/>
                <w:szCs w:val="24"/>
              </w:rPr>
              <w:t>10.0</w:t>
            </w:r>
            <w:r w:rsidRPr="008F4B00">
              <w:rPr>
                <w:rFonts w:ascii="Calibri" w:hAnsi="Calibri"/>
                <w:sz w:val="24"/>
                <w:szCs w:val="24"/>
              </w:rPr>
              <w:t>-14.</w:t>
            </w:r>
            <w:r>
              <w:rPr>
                <w:rFonts w:ascii="Calibri" w:hAnsi="Calibri"/>
                <w:sz w:val="24"/>
                <w:szCs w:val="24"/>
              </w:rPr>
              <w:t>8</w:t>
            </w:r>
            <w:r w:rsidRPr="008F4B00">
              <w:rPr>
                <w:rFonts w:ascii="Calibri" w:hAnsi="Calibri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auto"/>
          </w:tcPr>
          <w:p w14:paraId="796413C7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10.2(9.3-12.</w:t>
            </w:r>
            <w:r>
              <w:rPr>
                <w:rFonts w:ascii="Calibri" w:hAnsi="Calibri"/>
                <w:sz w:val="24"/>
                <w:szCs w:val="24"/>
              </w:rPr>
              <w:t>8</w:t>
            </w:r>
            <w:r w:rsidRPr="008F4B00">
              <w:rPr>
                <w:rFonts w:ascii="Calibri" w:hAnsi="Calibri"/>
                <w:sz w:val="24"/>
                <w:szCs w:val="24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0F57A6FE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0.00004</w:t>
            </w:r>
          </w:p>
        </w:tc>
      </w:tr>
      <w:tr w:rsidR="0037037B" w:rsidRPr="008F4B00" w14:paraId="75449CF8" w14:textId="77777777" w:rsidTr="00201475">
        <w:trPr>
          <w:cantSplit/>
        </w:trPr>
        <w:tc>
          <w:tcPr>
            <w:tcW w:w="2552" w:type="dxa"/>
            <w:shd w:val="clear" w:color="auto" w:fill="auto"/>
          </w:tcPr>
          <w:p w14:paraId="2078C999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Folate (nmol/L)</w:t>
            </w:r>
          </w:p>
        </w:tc>
        <w:tc>
          <w:tcPr>
            <w:tcW w:w="1984" w:type="dxa"/>
            <w:shd w:val="clear" w:color="auto" w:fill="auto"/>
          </w:tcPr>
          <w:p w14:paraId="54DAB0FF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18.2(14.1-24.0)</w:t>
            </w:r>
          </w:p>
        </w:tc>
        <w:tc>
          <w:tcPr>
            <w:tcW w:w="1985" w:type="dxa"/>
            <w:shd w:val="clear" w:color="auto" w:fill="auto"/>
          </w:tcPr>
          <w:p w14:paraId="64C50C3D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15.6(12.7-20.8)</w:t>
            </w:r>
          </w:p>
        </w:tc>
        <w:tc>
          <w:tcPr>
            <w:tcW w:w="1984" w:type="dxa"/>
            <w:shd w:val="clear" w:color="auto" w:fill="auto"/>
          </w:tcPr>
          <w:p w14:paraId="767365AF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15.5(12.5-21.6)</w:t>
            </w:r>
          </w:p>
        </w:tc>
        <w:tc>
          <w:tcPr>
            <w:tcW w:w="1985" w:type="dxa"/>
            <w:shd w:val="clear" w:color="auto" w:fill="auto"/>
          </w:tcPr>
          <w:p w14:paraId="4410EF7F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19.2(14.4-26.8)</w:t>
            </w:r>
          </w:p>
        </w:tc>
        <w:tc>
          <w:tcPr>
            <w:tcW w:w="1417" w:type="dxa"/>
            <w:shd w:val="clear" w:color="auto" w:fill="auto"/>
          </w:tcPr>
          <w:p w14:paraId="58C0BDF7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0.000071</w:t>
            </w:r>
          </w:p>
        </w:tc>
      </w:tr>
      <w:tr w:rsidR="0037037B" w:rsidRPr="008F4B00" w14:paraId="3CCB804C" w14:textId="77777777" w:rsidTr="00201475">
        <w:trPr>
          <w:cantSplit/>
        </w:trPr>
        <w:tc>
          <w:tcPr>
            <w:tcW w:w="2552" w:type="dxa"/>
            <w:shd w:val="clear" w:color="auto" w:fill="auto"/>
          </w:tcPr>
          <w:p w14:paraId="6446DA0A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Vitamin B12 (</w:t>
            </w:r>
            <w:proofErr w:type="spellStart"/>
            <w:r w:rsidRPr="008F4B00">
              <w:rPr>
                <w:rFonts w:ascii="Calibri" w:hAnsi="Calibri"/>
                <w:sz w:val="24"/>
                <w:szCs w:val="24"/>
              </w:rPr>
              <w:t>pmol</w:t>
            </w:r>
            <w:proofErr w:type="spellEnd"/>
            <w:r w:rsidRPr="008F4B00">
              <w:rPr>
                <w:rFonts w:ascii="Calibri" w:hAnsi="Calibri"/>
                <w:sz w:val="24"/>
                <w:szCs w:val="24"/>
              </w:rPr>
              <w:t>/L)</w:t>
            </w:r>
          </w:p>
        </w:tc>
        <w:tc>
          <w:tcPr>
            <w:tcW w:w="1984" w:type="dxa"/>
            <w:shd w:val="clear" w:color="auto" w:fill="auto"/>
          </w:tcPr>
          <w:p w14:paraId="0D27ACE5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344(243-439)</w:t>
            </w:r>
          </w:p>
        </w:tc>
        <w:tc>
          <w:tcPr>
            <w:tcW w:w="1985" w:type="dxa"/>
            <w:shd w:val="clear" w:color="auto" w:fill="auto"/>
          </w:tcPr>
          <w:p w14:paraId="462078F3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347(276-468)</w:t>
            </w:r>
          </w:p>
        </w:tc>
        <w:tc>
          <w:tcPr>
            <w:tcW w:w="1984" w:type="dxa"/>
            <w:shd w:val="clear" w:color="auto" w:fill="auto"/>
          </w:tcPr>
          <w:p w14:paraId="66CCDF1D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310(246-413)</w:t>
            </w:r>
          </w:p>
        </w:tc>
        <w:tc>
          <w:tcPr>
            <w:tcW w:w="1985" w:type="dxa"/>
            <w:shd w:val="clear" w:color="auto" w:fill="auto"/>
          </w:tcPr>
          <w:p w14:paraId="5C983765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428(330-549)</w:t>
            </w:r>
          </w:p>
        </w:tc>
        <w:tc>
          <w:tcPr>
            <w:tcW w:w="1417" w:type="dxa"/>
            <w:shd w:val="clear" w:color="auto" w:fill="auto"/>
          </w:tcPr>
          <w:p w14:paraId="5692120E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2.9407x10</w:t>
            </w:r>
            <w:r w:rsidRPr="008F4B00">
              <w:rPr>
                <w:rFonts w:ascii="Calibri" w:hAnsi="Calibri"/>
                <w:sz w:val="24"/>
                <w:szCs w:val="24"/>
                <w:vertAlign w:val="superscript"/>
              </w:rPr>
              <w:t>-8</w:t>
            </w:r>
          </w:p>
        </w:tc>
      </w:tr>
      <w:tr w:rsidR="0037037B" w:rsidRPr="008F4B00" w14:paraId="3F6FF563" w14:textId="77777777" w:rsidTr="00201475">
        <w:trPr>
          <w:cantSplit/>
        </w:trPr>
        <w:tc>
          <w:tcPr>
            <w:tcW w:w="2552" w:type="dxa"/>
            <w:shd w:val="clear" w:color="auto" w:fill="auto"/>
          </w:tcPr>
          <w:p w14:paraId="6605BBF3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Vitamin B6 (nmol/L)</w:t>
            </w:r>
          </w:p>
        </w:tc>
        <w:tc>
          <w:tcPr>
            <w:tcW w:w="1984" w:type="dxa"/>
            <w:shd w:val="clear" w:color="auto" w:fill="auto"/>
          </w:tcPr>
          <w:p w14:paraId="0508390A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AC049D">
              <w:rPr>
                <w:rFonts w:ascii="Calibri" w:hAnsi="Calibri"/>
                <w:sz w:val="24"/>
                <w:szCs w:val="24"/>
              </w:rPr>
              <w:t>63.9(49.1-79.8)</w:t>
            </w:r>
          </w:p>
        </w:tc>
        <w:tc>
          <w:tcPr>
            <w:tcW w:w="1985" w:type="dxa"/>
            <w:shd w:val="clear" w:color="auto" w:fill="auto"/>
          </w:tcPr>
          <w:p w14:paraId="2780ED5B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57.9(36.6-79.0)</w:t>
            </w:r>
          </w:p>
        </w:tc>
        <w:tc>
          <w:tcPr>
            <w:tcW w:w="1984" w:type="dxa"/>
            <w:shd w:val="clear" w:color="auto" w:fill="auto"/>
          </w:tcPr>
          <w:p w14:paraId="181E82CB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AC049D">
              <w:rPr>
                <w:rFonts w:ascii="Calibri" w:hAnsi="Calibri"/>
                <w:sz w:val="24"/>
                <w:szCs w:val="24"/>
              </w:rPr>
              <w:t>59.4(45.5-79.4)</w:t>
            </w:r>
          </w:p>
        </w:tc>
        <w:tc>
          <w:tcPr>
            <w:tcW w:w="1985" w:type="dxa"/>
            <w:shd w:val="clear" w:color="auto" w:fill="auto"/>
          </w:tcPr>
          <w:p w14:paraId="658C6B34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275.6(193.1-370.3)</w:t>
            </w:r>
          </w:p>
        </w:tc>
        <w:tc>
          <w:tcPr>
            <w:tcW w:w="1417" w:type="dxa"/>
            <w:shd w:val="clear" w:color="auto" w:fill="auto"/>
          </w:tcPr>
          <w:p w14:paraId="56F99257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0.002</w:t>
            </w:r>
          </w:p>
        </w:tc>
      </w:tr>
      <w:tr w:rsidR="0037037B" w:rsidRPr="008F4B00" w14:paraId="1628D980" w14:textId="77777777" w:rsidTr="00201475">
        <w:trPr>
          <w:cantSplit/>
        </w:trPr>
        <w:tc>
          <w:tcPr>
            <w:tcW w:w="2552" w:type="dxa"/>
            <w:tcBorders>
              <w:bottom w:val="double" w:sz="4" w:space="0" w:color="auto"/>
            </w:tcBorders>
            <w:shd w:val="clear" w:color="auto" w:fill="auto"/>
          </w:tcPr>
          <w:p w14:paraId="4525B261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Riboflavin (</w:t>
            </w:r>
            <w:proofErr w:type="spellStart"/>
            <w:r w:rsidRPr="008F4B00">
              <w:rPr>
                <w:rFonts w:ascii="Calibri" w:hAnsi="Calibri"/>
                <w:sz w:val="24"/>
                <w:szCs w:val="24"/>
              </w:rPr>
              <w:t>EGRac</w:t>
            </w:r>
            <w:proofErr w:type="spellEnd"/>
            <w:r w:rsidRPr="008F4B00">
              <w:rPr>
                <w:rFonts w:ascii="Calibri" w:hAnsi="Calibri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bottom w:val="double" w:sz="4" w:space="0" w:color="auto"/>
            </w:tcBorders>
            <w:shd w:val="clear" w:color="auto" w:fill="auto"/>
          </w:tcPr>
          <w:p w14:paraId="5238FDCB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1.28(1.22-1.34)</w:t>
            </w:r>
          </w:p>
        </w:tc>
        <w:tc>
          <w:tcPr>
            <w:tcW w:w="1985" w:type="dxa"/>
            <w:tcBorders>
              <w:bottom w:val="double" w:sz="4" w:space="0" w:color="auto"/>
            </w:tcBorders>
            <w:shd w:val="clear" w:color="auto" w:fill="auto"/>
          </w:tcPr>
          <w:p w14:paraId="6F6D2451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1.31(1.27-1.36)</w:t>
            </w:r>
          </w:p>
        </w:tc>
        <w:tc>
          <w:tcPr>
            <w:tcW w:w="1984" w:type="dxa"/>
            <w:tcBorders>
              <w:bottom w:val="double" w:sz="4" w:space="0" w:color="auto"/>
            </w:tcBorders>
            <w:shd w:val="clear" w:color="auto" w:fill="auto"/>
          </w:tcPr>
          <w:p w14:paraId="491733E2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1.34(1.25-1.41)</w:t>
            </w:r>
          </w:p>
        </w:tc>
        <w:tc>
          <w:tcPr>
            <w:tcW w:w="1985" w:type="dxa"/>
            <w:tcBorders>
              <w:bottom w:val="double" w:sz="4" w:space="0" w:color="auto"/>
            </w:tcBorders>
            <w:shd w:val="clear" w:color="auto" w:fill="auto"/>
          </w:tcPr>
          <w:p w14:paraId="1A2E33B4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1.14(1.09-1.20)</w:t>
            </w:r>
          </w:p>
        </w:tc>
        <w:tc>
          <w:tcPr>
            <w:tcW w:w="1417" w:type="dxa"/>
            <w:tcBorders>
              <w:bottom w:val="double" w:sz="4" w:space="0" w:color="auto"/>
            </w:tcBorders>
            <w:shd w:val="clear" w:color="auto" w:fill="auto"/>
          </w:tcPr>
          <w:p w14:paraId="7982489E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9.7791x10</w:t>
            </w:r>
            <w:r w:rsidRPr="008F4B00">
              <w:rPr>
                <w:rFonts w:ascii="Calibri" w:hAnsi="Calibri"/>
                <w:sz w:val="24"/>
                <w:szCs w:val="24"/>
                <w:vertAlign w:val="superscript"/>
              </w:rPr>
              <w:t>-12</w:t>
            </w:r>
          </w:p>
        </w:tc>
      </w:tr>
    </w:tbl>
    <w:p w14:paraId="382CBFF8" w14:textId="36128C4A" w:rsidR="0037037B" w:rsidRDefault="0037037B" w:rsidP="0037037B">
      <w:pPr>
        <w:autoSpaceDE w:val="0"/>
        <w:autoSpaceDN w:val="0"/>
        <w:adjustRightInd w:val="0"/>
        <w:jc w:val="both"/>
        <w:rPr>
          <w:rFonts w:ascii="Calibri" w:hAnsi="Calibri" w:cs="Calibri"/>
          <w:sz w:val="24"/>
          <w:szCs w:val="24"/>
        </w:rPr>
      </w:pPr>
      <w:r w:rsidRPr="008F4B00">
        <w:rPr>
          <w:rFonts w:ascii="Calibri" w:hAnsi="Calibri" w:cs="Calibri"/>
          <w:sz w:val="24"/>
          <w:szCs w:val="24"/>
        </w:rPr>
        <w:t xml:space="preserve">Data presented as </w:t>
      </w:r>
      <w:proofErr w:type="gramStart"/>
      <w:r w:rsidRPr="008F4B00">
        <w:rPr>
          <w:rFonts w:ascii="Calibri" w:hAnsi="Calibri" w:cs="Calibri"/>
          <w:sz w:val="24"/>
          <w:szCs w:val="24"/>
        </w:rPr>
        <w:t>median(</w:t>
      </w:r>
      <w:proofErr w:type="gramEnd"/>
      <w:r w:rsidRPr="008F4B00">
        <w:rPr>
          <w:rFonts w:ascii="Calibri" w:hAnsi="Calibri" w:cs="Calibri"/>
          <w:sz w:val="24"/>
          <w:szCs w:val="24"/>
        </w:rPr>
        <w:t xml:space="preserve">IQR). P value of group effects when analysed by ANCOVA adjusted for baseline status. </w:t>
      </w:r>
      <w:r w:rsidRPr="008F4B00">
        <w:rPr>
          <w:rFonts w:ascii="Calibri" w:hAnsi="Calibri" w:cs="Times New Roman"/>
          <w:sz w:val="24"/>
          <w:szCs w:val="24"/>
        </w:rPr>
        <w:t>Per-protocol analysis includes all participants who completed the 16-week intervention.</w:t>
      </w:r>
      <w:r w:rsidRPr="008F4B00">
        <w:rPr>
          <w:rFonts w:ascii="Calibri" w:hAnsi="Calibri" w:cs="Calibri"/>
          <w:sz w:val="24"/>
          <w:szCs w:val="24"/>
        </w:rPr>
        <w:t xml:space="preserve"> P&lt;0.05 considered statistically significant. </w:t>
      </w:r>
      <w:proofErr w:type="spellStart"/>
      <w:r w:rsidRPr="008F4B00">
        <w:rPr>
          <w:rFonts w:ascii="Calibri" w:hAnsi="Calibri" w:cs="Calibri"/>
          <w:sz w:val="24"/>
          <w:szCs w:val="24"/>
        </w:rPr>
        <w:t>EGRac</w:t>
      </w:r>
      <w:proofErr w:type="spellEnd"/>
      <w:r>
        <w:rPr>
          <w:rFonts w:ascii="Calibri" w:hAnsi="Calibri" w:cs="Calibri"/>
          <w:sz w:val="24"/>
          <w:szCs w:val="24"/>
        </w:rPr>
        <w:t>;</w:t>
      </w:r>
      <w:r w:rsidRPr="008F4B00">
        <w:rPr>
          <w:rFonts w:ascii="Calibri" w:hAnsi="Calibri" w:cs="Calibri"/>
          <w:sz w:val="24"/>
          <w:szCs w:val="24"/>
        </w:rPr>
        <w:t xml:space="preserve"> erythrocyte glutathione reductase activation coefficient.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009CD185" w14:textId="156DFCFD" w:rsidR="00B62184" w:rsidRDefault="00B62184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br w:type="page"/>
      </w:r>
    </w:p>
    <w:p w14:paraId="378F3167" w14:textId="77777777" w:rsidR="0037037B" w:rsidRPr="008F4B00" w:rsidRDefault="0037037B" w:rsidP="0037037B">
      <w:pPr>
        <w:autoSpaceDE w:val="0"/>
        <w:autoSpaceDN w:val="0"/>
        <w:adjustRightInd w:val="0"/>
        <w:jc w:val="both"/>
        <w:rPr>
          <w:rFonts w:ascii="Calibri" w:hAnsi="Calibri" w:cs="Calibri"/>
          <w:sz w:val="24"/>
          <w:szCs w:val="24"/>
        </w:rPr>
      </w:pPr>
    </w:p>
    <w:p w14:paraId="71D3B6D0" w14:textId="77777777" w:rsidR="0037037B" w:rsidRPr="008F4B00" w:rsidRDefault="0037037B" w:rsidP="0037037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Times New Roman"/>
          <w:sz w:val="24"/>
          <w:szCs w:val="24"/>
        </w:rPr>
      </w:pPr>
      <w:r w:rsidRPr="00B62184">
        <w:rPr>
          <w:rFonts w:ascii="Calibri" w:hAnsi="Calibri" w:cs="Times New Roman"/>
          <w:b/>
          <w:bCs/>
          <w:sz w:val="24"/>
          <w:szCs w:val="24"/>
        </w:rPr>
        <w:t>Supplementary Table 3</w:t>
      </w:r>
      <w:r w:rsidRPr="008F4B00">
        <w:rPr>
          <w:rFonts w:ascii="Calibri" w:hAnsi="Calibri" w:cs="Times New Roman"/>
          <w:sz w:val="24"/>
          <w:szCs w:val="24"/>
        </w:rPr>
        <w:t>: Impact of B vitamin drinks on biomarker status controlling for baseline homocysteine concentrations (per-protocol analysis).</w:t>
      </w:r>
    </w:p>
    <w:tbl>
      <w:tblPr>
        <w:tblW w:w="1332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6"/>
        <w:gridCol w:w="2268"/>
        <w:gridCol w:w="2268"/>
        <w:gridCol w:w="2268"/>
        <w:gridCol w:w="2268"/>
        <w:gridCol w:w="1418"/>
      </w:tblGrid>
      <w:tr w:rsidR="0037037B" w:rsidRPr="008F4B00" w14:paraId="4E548F69" w14:textId="77777777" w:rsidTr="00201475">
        <w:trPr>
          <w:cantSplit/>
          <w:jc w:val="center"/>
        </w:trPr>
        <w:tc>
          <w:tcPr>
            <w:tcW w:w="2836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62193B14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CFC4F4B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8F4B00">
              <w:rPr>
                <w:rFonts w:ascii="Calibri" w:hAnsi="Calibri"/>
                <w:b/>
                <w:bCs/>
                <w:sz w:val="24"/>
                <w:szCs w:val="24"/>
              </w:rPr>
              <w:t>Placebo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67AF910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8F4B00">
              <w:rPr>
                <w:rFonts w:ascii="Calibri" w:hAnsi="Calibri"/>
                <w:b/>
                <w:bCs/>
                <w:sz w:val="24"/>
                <w:szCs w:val="24"/>
              </w:rPr>
              <w:t>Active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66B1CEB9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</w:p>
        </w:tc>
      </w:tr>
      <w:tr w:rsidR="0037037B" w:rsidRPr="008F4B00" w14:paraId="64A15804" w14:textId="77777777" w:rsidTr="00201475">
        <w:trPr>
          <w:cantSplit/>
          <w:jc w:val="center"/>
        </w:trPr>
        <w:tc>
          <w:tcPr>
            <w:tcW w:w="2836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1D0E80D2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240" w:lineRule="auto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Vitamin biomarker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070AB51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8F4B00">
              <w:rPr>
                <w:rFonts w:ascii="Calibri" w:hAnsi="Calibri"/>
                <w:b/>
                <w:bCs/>
                <w:sz w:val="24"/>
                <w:szCs w:val="24"/>
              </w:rPr>
              <w:t>Pre-intervention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0D6910A8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8F4B00">
              <w:rPr>
                <w:rFonts w:ascii="Calibri" w:hAnsi="Calibri"/>
                <w:b/>
                <w:bCs/>
                <w:sz w:val="24"/>
                <w:szCs w:val="24"/>
              </w:rPr>
              <w:t>Post-intervention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2B0A26C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8F4B00">
              <w:rPr>
                <w:rFonts w:ascii="Calibri" w:hAnsi="Calibri"/>
                <w:b/>
                <w:bCs/>
                <w:sz w:val="24"/>
                <w:szCs w:val="24"/>
              </w:rPr>
              <w:t>Pre-intervention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1D53D537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8F4B00">
              <w:rPr>
                <w:rFonts w:ascii="Calibri" w:hAnsi="Calibri"/>
                <w:b/>
                <w:bCs/>
                <w:sz w:val="24"/>
                <w:szCs w:val="24"/>
              </w:rPr>
              <w:t>Post-intervention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34275980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8F4B00">
              <w:rPr>
                <w:rFonts w:ascii="Calibri" w:hAnsi="Calibri"/>
                <w:b/>
                <w:bCs/>
                <w:sz w:val="24"/>
                <w:szCs w:val="24"/>
              </w:rPr>
              <w:t>P value</w:t>
            </w:r>
          </w:p>
        </w:tc>
      </w:tr>
      <w:tr w:rsidR="0037037B" w:rsidRPr="008F4B00" w14:paraId="3021B927" w14:textId="77777777" w:rsidTr="00201475">
        <w:trPr>
          <w:cantSplit/>
          <w:jc w:val="center"/>
        </w:trPr>
        <w:tc>
          <w:tcPr>
            <w:tcW w:w="2836" w:type="dxa"/>
            <w:shd w:val="clear" w:color="auto" w:fill="auto"/>
          </w:tcPr>
          <w:p w14:paraId="1CBA8D76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Folate (nmol/L)</w:t>
            </w:r>
          </w:p>
        </w:tc>
        <w:tc>
          <w:tcPr>
            <w:tcW w:w="2268" w:type="dxa"/>
            <w:shd w:val="clear" w:color="auto" w:fill="auto"/>
          </w:tcPr>
          <w:p w14:paraId="3BD1B2F2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18.2(14.1-24.0)</w:t>
            </w:r>
          </w:p>
        </w:tc>
        <w:tc>
          <w:tcPr>
            <w:tcW w:w="2268" w:type="dxa"/>
            <w:shd w:val="clear" w:color="auto" w:fill="auto"/>
          </w:tcPr>
          <w:p w14:paraId="76CAC7E6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15.6(12.7-20.8)</w:t>
            </w:r>
          </w:p>
        </w:tc>
        <w:tc>
          <w:tcPr>
            <w:tcW w:w="2268" w:type="dxa"/>
            <w:shd w:val="clear" w:color="auto" w:fill="auto"/>
          </w:tcPr>
          <w:p w14:paraId="5C63C886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15.5(12.5-21.6)</w:t>
            </w:r>
          </w:p>
        </w:tc>
        <w:tc>
          <w:tcPr>
            <w:tcW w:w="2268" w:type="dxa"/>
            <w:shd w:val="clear" w:color="auto" w:fill="auto"/>
          </w:tcPr>
          <w:p w14:paraId="7B10B430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19.2(14.4-26.8)</w:t>
            </w:r>
          </w:p>
        </w:tc>
        <w:tc>
          <w:tcPr>
            <w:tcW w:w="1418" w:type="dxa"/>
            <w:shd w:val="clear" w:color="auto" w:fill="auto"/>
          </w:tcPr>
          <w:p w14:paraId="4ADD8AC6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0.000090</w:t>
            </w:r>
          </w:p>
        </w:tc>
      </w:tr>
      <w:tr w:rsidR="0037037B" w:rsidRPr="008F4B00" w14:paraId="252D71BA" w14:textId="77777777" w:rsidTr="00201475">
        <w:trPr>
          <w:cantSplit/>
          <w:jc w:val="center"/>
        </w:trPr>
        <w:tc>
          <w:tcPr>
            <w:tcW w:w="2836" w:type="dxa"/>
            <w:shd w:val="clear" w:color="auto" w:fill="auto"/>
          </w:tcPr>
          <w:p w14:paraId="18C8E43D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Vitamin B12 (</w:t>
            </w:r>
            <w:proofErr w:type="spellStart"/>
            <w:r w:rsidRPr="008F4B00">
              <w:rPr>
                <w:rFonts w:ascii="Calibri" w:hAnsi="Calibri"/>
                <w:sz w:val="24"/>
                <w:szCs w:val="24"/>
              </w:rPr>
              <w:t>pmol</w:t>
            </w:r>
            <w:proofErr w:type="spellEnd"/>
            <w:r w:rsidRPr="008F4B00">
              <w:rPr>
                <w:rFonts w:ascii="Calibri" w:hAnsi="Calibri"/>
                <w:sz w:val="24"/>
                <w:szCs w:val="24"/>
              </w:rPr>
              <w:t>/L)</w:t>
            </w:r>
          </w:p>
        </w:tc>
        <w:tc>
          <w:tcPr>
            <w:tcW w:w="2268" w:type="dxa"/>
            <w:shd w:val="clear" w:color="auto" w:fill="auto"/>
          </w:tcPr>
          <w:p w14:paraId="6DE8AE2E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344(243-439)</w:t>
            </w:r>
          </w:p>
        </w:tc>
        <w:tc>
          <w:tcPr>
            <w:tcW w:w="2268" w:type="dxa"/>
            <w:shd w:val="clear" w:color="auto" w:fill="auto"/>
          </w:tcPr>
          <w:p w14:paraId="126F197E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347(276-468)</w:t>
            </w:r>
          </w:p>
        </w:tc>
        <w:tc>
          <w:tcPr>
            <w:tcW w:w="2268" w:type="dxa"/>
            <w:shd w:val="clear" w:color="auto" w:fill="auto"/>
          </w:tcPr>
          <w:p w14:paraId="4B31B723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310(246-413)</w:t>
            </w:r>
          </w:p>
        </w:tc>
        <w:tc>
          <w:tcPr>
            <w:tcW w:w="2268" w:type="dxa"/>
            <w:shd w:val="clear" w:color="auto" w:fill="auto"/>
          </w:tcPr>
          <w:p w14:paraId="4D4B94AD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428(330-549)</w:t>
            </w:r>
          </w:p>
        </w:tc>
        <w:tc>
          <w:tcPr>
            <w:tcW w:w="1418" w:type="dxa"/>
            <w:shd w:val="clear" w:color="auto" w:fill="auto"/>
          </w:tcPr>
          <w:p w14:paraId="67939E51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4.6123x10</w:t>
            </w:r>
            <w:r w:rsidRPr="008F4B00">
              <w:rPr>
                <w:rFonts w:ascii="Calibri" w:hAnsi="Calibri"/>
                <w:sz w:val="24"/>
                <w:szCs w:val="24"/>
                <w:vertAlign w:val="superscript"/>
              </w:rPr>
              <w:t>-8</w:t>
            </w:r>
          </w:p>
        </w:tc>
      </w:tr>
      <w:tr w:rsidR="0037037B" w:rsidRPr="008F4B00" w14:paraId="088F2485" w14:textId="77777777" w:rsidTr="00201475">
        <w:trPr>
          <w:cantSplit/>
          <w:jc w:val="center"/>
        </w:trPr>
        <w:tc>
          <w:tcPr>
            <w:tcW w:w="2836" w:type="dxa"/>
            <w:shd w:val="clear" w:color="auto" w:fill="auto"/>
          </w:tcPr>
          <w:p w14:paraId="5B70C06A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Vitamin B6 (nmol/L)</w:t>
            </w:r>
          </w:p>
        </w:tc>
        <w:tc>
          <w:tcPr>
            <w:tcW w:w="2268" w:type="dxa"/>
            <w:shd w:val="clear" w:color="auto" w:fill="auto"/>
          </w:tcPr>
          <w:p w14:paraId="0F92862A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AC049D">
              <w:rPr>
                <w:rFonts w:ascii="Calibri" w:hAnsi="Calibri"/>
                <w:sz w:val="24"/>
                <w:szCs w:val="24"/>
              </w:rPr>
              <w:t>63.9(49.1-79.8)</w:t>
            </w:r>
          </w:p>
        </w:tc>
        <w:tc>
          <w:tcPr>
            <w:tcW w:w="2268" w:type="dxa"/>
            <w:shd w:val="clear" w:color="auto" w:fill="auto"/>
          </w:tcPr>
          <w:p w14:paraId="0331C311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57.9(36.6-79.0)</w:t>
            </w:r>
          </w:p>
        </w:tc>
        <w:tc>
          <w:tcPr>
            <w:tcW w:w="2268" w:type="dxa"/>
            <w:shd w:val="clear" w:color="auto" w:fill="auto"/>
          </w:tcPr>
          <w:p w14:paraId="2715136E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AC049D">
              <w:rPr>
                <w:rFonts w:ascii="Calibri" w:hAnsi="Calibri"/>
                <w:sz w:val="24"/>
                <w:szCs w:val="24"/>
              </w:rPr>
              <w:t>59.4(45.5-79.4)</w:t>
            </w:r>
          </w:p>
        </w:tc>
        <w:tc>
          <w:tcPr>
            <w:tcW w:w="2268" w:type="dxa"/>
            <w:shd w:val="clear" w:color="auto" w:fill="auto"/>
          </w:tcPr>
          <w:p w14:paraId="6E973BE7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275.6(193.1-370.3)</w:t>
            </w:r>
          </w:p>
        </w:tc>
        <w:tc>
          <w:tcPr>
            <w:tcW w:w="1418" w:type="dxa"/>
            <w:shd w:val="clear" w:color="auto" w:fill="auto"/>
          </w:tcPr>
          <w:p w14:paraId="3AE1EEB3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0.027</w:t>
            </w:r>
          </w:p>
        </w:tc>
      </w:tr>
      <w:tr w:rsidR="0037037B" w:rsidRPr="008F4B00" w14:paraId="306A3F4C" w14:textId="77777777" w:rsidTr="00201475">
        <w:trPr>
          <w:cantSplit/>
          <w:jc w:val="center"/>
        </w:trPr>
        <w:tc>
          <w:tcPr>
            <w:tcW w:w="2836" w:type="dxa"/>
            <w:tcBorders>
              <w:bottom w:val="double" w:sz="4" w:space="0" w:color="auto"/>
            </w:tcBorders>
            <w:shd w:val="clear" w:color="auto" w:fill="auto"/>
          </w:tcPr>
          <w:p w14:paraId="7678AD79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Riboflavin (</w:t>
            </w:r>
            <w:proofErr w:type="spellStart"/>
            <w:r w:rsidRPr="008F4B00">
              <w:rPr>
                <w:rFonts w:ascii="Calibri" w:hAnsi="Calibri"/>
                <w:sz w:val="24"/>
                <w:szCs w:val="24"/>
              </w:rPr>
              <w:t>EGRac</w:t>
            </w:r>
            <w:proofErr w:type="spellEnd"/>
            <w:r w:rsidRPr="008F4B00">
              <w:rPr>
                <w:rFonts w:ascii="Calibri" w:hAnsi="Calibri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bottom w:val="double" w:sz="4" w:space="0" w:color="auto"/>
            </w:tcBorders>
            <w:shd w:val="clear" w:color="auto" w:fill="auto"/>
          </w:tcPr>
          <w:p w14:paraId="0EA3ECC7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1.28(1.22-1.34)</w:t>
            </w:r>
          </w:p>
        </w:tc>
        <w:tc>
          <w:tcPr>
            <w:tcW w:w="2268" w:type="dxa"/>
            <w:tcBorders>
              <w:bottom w:val="double" w:sz="4" w:space="0" w:color="auto"/>
            </w:tcBorders>
            <w:shd w:val="clear" w:color="auto" w:fill="auto"/>
          </w:tcPr>
          <w:p w14:paraId="41BF3E79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1.31(1.27-1.36)</w:t>
            </w:r>
          </w:p>
        </w:tc>
        <w:tc>
          <w:tcPr>
            <w:tcW w:w="2268" w:type="dxa"/>
            <w:tcBorders>
              <w:bottom w:val="double" w:sz="4" w:space="0" w:color="auto"/>
            </w:tcBorders>
            <w:shd w:val="clear" w:color="auto" w:fill="auto"/>
          </w:tcPr>
          <w:p w14:paraId="60CC79ED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1.34(1.25-1.41)</w:t>
            </w:r>
          </w:p>
        </w:tc>
        <w:tc>
          <w:tcPr>
            <w:tcW w:w="2268" w:type="dxa"/>
            <w:tcBorders>
              <w:bottom w:val="double" w:sz="4" w:space="0" w:color="auto"/>
            </w:tcBorders>
            <w:shd w:val="clear" w:color="auto" w:fill="auto"/>
          </w:tcPr>
          <w:p w14:paraId="1F6E6E5D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1.14(1.09-1.20)</w:t>
            </w:r>
          </w:p>
        </w:tc>
        <w:tc>
          <w:tcPr>
            <w:tcW w:w="1418" w:type="dxa"/>
            <w:tcBorders>
              <w:bottom w:val="double" w:sz="4" w:space="0" w:color="auto"/>
            </w:tcBorders>
            <w:shd w:val="clear" w:color="auto" w:fill="auto"/>
          </w:tcPr>
          <w:p w14:paraId="6A8CA386" w14:textId="77777777" w:rsidR="0037037B" w:rsidRPr="008F4B00" w:rsidRDefault="0037037B" w:rsidP="00201475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jc w:val="center"/>
              <w:rPr>
                <w:rFonts w:ascii="Calibri" w:hAnsi="Calibri"/>
                <w:sz w:val="24"/>
                <w:szCs w:val="24"/>
              </w:rPr>
            </w:pPr>
            <w:r w:rsidRPr="008F4B00">
              <w:rPr>
                <w:rFonts w:ascii="Calibri" w:hAnsi="Calibri"/>
                <w:sz w:val="24"/>
                <w:szCs w:val="24"/>
              </w:rPr>
              <w:t>4.6245x10</w:t>
            </w:r>
            <w:r w:rsidRPr="008F4B00">
              <w:rPr>
                <w:rFonts w:ascii="Calibri" w:hAnsi="Calibri"/>
                <w:sz w:val="24"/>
                <w:szCs w:val="24"/>
                <w:vertAlign w:val="superscript"/>
              </w:rPr>
              <w:t>-11</w:t>
            </w:r>
          </w:p>
        </w:tc>
      </w:tr>
    </w:tbl>
    <w:p w14:paraId="770B047F" w14:textId="77777777" w:rsidR="0037037B" w:rsidRPr="003E4ABB" w:rsidRDefault="0037037B" w:rsidP="0037037B">
      <w:pPr>
        <w:rPr>
          <w:rFonts w:ascii="Calibri" w:hAnsi="Calibri" w:cs="Calibri"/>
          <w:sz w:val="24"/>
          <w:szCs w:val="24"/>
        </w:rPr>
      </w:pPr>
      <w:r w:rsidRPr="008F4B00">
        <w:rPr>
          <w:rFonts w:ascii="Calibri" w:hAnsi="Calibri" w:cs="Calibri"/>
          <w:sz w:val="24"/>
          <w:szCs w:val="24"/>
        </w:rPr>
        <w:t xml:space="preserve">Data presented as </w:t>
      </w:r>
      <w:proofErr w:type="gramStart"/>
      <w:r w:rsidRPr="008F4B00">
        <w:rPr>
          <w:rFonts w:ascii="Calibri" w:hAnsi="Calibri" w:cs="Calibri"/>
          <w:sz w:val="24"/>
          <w:szCs w:val="24"/>
        </w:rPr>
        <w:t>median(</w:t>
      </w:r>
      <w:proofErr w:type="gramEnd"/>
      <w:r w:rsidRPr="008F4B00">
        <w:rPr>
          <w:rFonts w:ascii="Calibri" w:hAnsi="Calibri" w:cs="Calibri"/>
          <w:sz w:val="24"/>
          <w:szCs w:val="24"/>
        </w:rPr>
        <w:t xml:space="preserve">IQR). P value of group effects when analysed by ANCOVA adjusted for baseline status and baseline homocysteine status. </w:t>
      </w:r>
      <w:r w:rsidRPr="008F4B00">
        <w:rPr>
          <w:rFonts w:ascii="Calibri" w:hAnsi="Calibri" w:cs="Times New Roman"/>
          <w:sz w:val="24"/>
          <w:szCs w:val="24"/>
        </w:rPr>
        <w:t>Per-protocol analysis includes all participants who completed the 16-week intervention</w:t>
      </w:r>
      <w:r w:rsidRPr="008F4B00">
        <w:rPr>
          <w:rFonts w:ascii="Calibri" w:hAnsi="Calibri" w:cs="Calibri"/>
          <w:sz w:val="24"/>
          <w:szCs w:val="24"/>
        </w:rPr>
        <w:t xml:space="preserve"> P&lt;0.05 considered statistically significant. </w:t>
      </w:r>
      <w:proofErr w:type="spellStart"/>
      <w:r w:rsidRPr="008F4B00">
        <w:rPr>
          <w:rFonts w:ascii="Calibri" w:hAnsi="Calibri" w:cs="Calibri"/>
          <w:sz w:val="24"/>
          <w:szCs w:val="24"/>
        </w:rPr>
        <w:t>EGRac</w:t>
      </w:r>
      <w:proofErr w:type="spellEnd"/>
      <w:r w:rsidRPr="008F4B00">
        <w:rPr>
          <w:rFonts w:ascii="Calibri" w:hAnsi="Calibri" w:cs="Calibri"/>
          <w:sz w:val="24"/>
          <w:szCs w:val="24"/>
        </w:rPr>
        <w:t xml:space="preserve"> = erythrocyte glutathione reductase activation coefficient.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55FF0DB0" w14:textId="77777777" w:rsidR="00AD168A" w:rsidRDefault="00B62184"/>
    <w:sectPr w:rsidR="00AD168A" w:rsidSect="00296F3F">
      <w:type w:val="continuous"/>
      <w:pgSz w:w="15840" w:h="12240" w:orient="landscape"/>
      <w:pgMar w:top="1701" w:right="1440" w:bottom="1191" w:left="1440" w:header="709" w:footer="709" w:gutter="0"/>
      <w:lnNumType w:countBy="1" w:restart="continuous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37B"/>
    <w:rsid w:val="0037037B"/>
    <w:rsid w:val="008B5D06"/>
    <w:rsid w:val="00B62184"/>
    <w:rsid w:val="00EE3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09E93"/>
  <w15:chartTrackingRefBased/>
  <w15:docId w15:val="{497C0F8D-6CFE-441C-8D81-ED31592D3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03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3703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442</Words>
  <Characters>2524</Characters>
  <Application>Microsoft Office Word</Application>
  <DocSecurity>0</DocSecurity>
  <Lines>21</Lines>
  <Paragraphs>5</Paragraphs>
  <ScaleCrop>false</ScaleCrop>
  <Company/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Heffernan</dc:creator>
  <cp:keywords/>
  <dc:description/>
  <cp:lastModifiedBy>Lorraine Brennan</cp:lastModifiedBy>
  <cp:revision>2</cp:revision>
  <dcterms:created xsi:type="dcterms:W3CDTF">2021-07-14T17:01:00Z</dcterms:created>
  <dcterms:modified xsi:type="dcterms:W3CDTF">2021-07-25T18:17:00Z</dcterms:modified>
</cp:coreProperties>
</file>