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43FD9" w14:textId="77777777" w:rsidR="00B90CC6" w:rsidRPr="00B90CC6" w:rsidRDefault="00B90CC6" w:rsidP="00B90CC6">
      <w:r w:rsidRPr="00B90CC6">
        <w:rPr>
          <w:b/>
          <w:bCs/>
        </w:rPr>
        <w:t>Supplementary Table 1. Comparison of post-transplant complications in ADPKD patients by transplant period (2015–2019 vs 2020–2025).</w:t>
      </w:r>
    </w:p>
    <w:tbl>
      <w:tblPr>
        <w:tblW w:w="886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3"/>
        <w:gridCol w:w="3661"/>
        <w:gridCol w:w="3601"/>
      </w:tblGrid>
      <w:tr w:rsidR="00B90CC6" w:rsidRPr="00B90CC6" w14:paraId="01CB810D" w14:textId="7777777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E6228F1" w14:textId="77777777" w:rsidR="00B90CC6" w:rsidRPr="00B90CC6" w:rsidRDefault="00B90CC6" w:rsidP="00B90CC6">
            <w:r w:rsidRPr="00B90CC6">
              <w:rPr>
                <w:b/>
                <w:bCs/>
              </w:rPr>
              <w:t>Outcome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6C99FD6" w14:textId="77777777" w:rsidR="00B90CC6" w:rsidRPr="00B90CC6" w:rsidRDefault="00B90CC6" w:rsidP="00B90CC6">
            <w:r w:rsidRPr="00B90CC6">
              <w:rPr>
                <w:b/>
                <w:bCs/>
              </w:rPr>
              <w:t>2015-2019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50059900" w14:textId="77777777" w:rsidR="00B90CC6" w:rsidRPr="00B90CC6" w:rsidRDefault="00B90CC6" w:rsidP="00B90CC6">
            <w:r w:rsidRPr="00B90CC6">
              <w:rPr>
                <w:b/>
                <w:bCs/>
              </w:rPr>
              <w:t>2020-2025</w:t>
            </w:r>
          </w:p>
        </w:tc>
      </w:tr>
      <w:tr w:rsidR="00B90CC6" w:rsidRPr="00B90CC6" w14:paraId="2D841410" w14:textId="7777777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77228059" w14:textId="77777777" w:rsidR="00B90CC6" w:rsidRPr="00B90CC6" w:rsidRDefault="00B90CC6" w:rsidP="00B90CC6">
            <w:r w:rsidRPr="00B90CC6">
              <w:t>Cardiovascular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01A2D21F" w14:textId="77777777" w:rsidR="00B90CC6" w:rsidRPr="00B90CC6" w:rsidRDefault="00B90CC6" w:rsidP="00B90CC6">
            <w:r w:rsidRPr="00B90CC6">
              <w:t>17/65 (26.2%, 95% CI 15.5–36.8)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5E639626" w14:textId="77777777" w:rsidR="00B90CC6" w:rsidRPr="00B90CC6" w:rsidRDefault="00B90CC6" w:rsidP="00B90CC6">
            <w:r w:rsidRPr="00B90CC6">
              <w:t>0/7 (0.0%, 95% CI 0.0–0.0)</w:t>
            </w:r>
          </w:p>
        </w:tc>
      </w:tr>
      <w:tr w:rsidR="00B90CC6" w:rsidRPr="00B90CC6" w14:paraId="7A1270B7" w14:textId="7777777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3F026A1A" w14:textId="77777777" w:rsidR="00B90CC6" w:rsidRPr="00B90CC6" w:rsidRDefault="00B90CC6" w:rsidP="00B90CC6">
            <w:r w:rsidRPr="00B90CC6">
              <w:t>Metabolic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5AAD3B70" w14:textId="77777777" w:rsidR="00B90CC6" w:rsidRPr="00B90CC6" w:rsidRDefault="00B90CC6" w:rsidP="00B90CC6">
            <w:r w:rsidRPr="00B90CC6">
              <w:t>27/65 (41.5%, 95% CI 29.6–53.5)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42CE2947" w14:textId="77777777" w:rsidR="00B90CC6" w:rsidRPr="00B90CC6" w:rsidRDefault="00B90CC6" w:rsidP="00B90CC6">
            <w:r w:rsidRPr="00B90CC6">
              <w:t>1/7 (14.3%, 95% CI 0.0–40.2)</w:t>
            </w:r>
          </w:p>
        </w:tc>
      </w:tr>
      <w:tr w:rsidR="00B90CC6" w:rsidRPr="00B90CC6" w14:paraId="3EF10042" w14:textId="7777777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307B1A36" w14:textId="77777777" w:rsidR="00B90CC6" w:rsidRPr="00B90CC6" w:rsidRDefault="00B90CC6" w:rsidP="00B90CC6">
            <w:r w:rsidRPr="00B90CC6">
              <w:t>Neoplasia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7DA95BA9" w14:textId="77777777" w:rsidR="00B90CC6" w:rsidRPr="00B90CC6" w:rsidRDefault="00B90CC6" w:rsidP="00B90CC6">
            <w:r w:rsidRPr="00B90CC6">
              <w:t>23/65 (35.4%, 95% CI 23.8–47.0)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652E5EA0" w14:textId="77777777" w:rsidR="00B90CC6" w:rsidRPr="00B90CC6" w:rsidRDefault="00B90CC6" w:rsidP="00B90CC6">
            <w:r w:rsidRPr="00B90CC6">
              <w:t>0/7 (0.0%, 95% CI 0.0–0.0)</w:t>
            </w:r>
          </w:p>
        </w:tc>
      </w:tr>
      <w:tr w:rsidR="00B90CC6" w:rsidRPr="00B90CC6" w14:paraId="06C96D5A" w14:textId="77777777">
        <w:trPr>
          <w:tblCellSpacing w:w="0" w:type="dxa"/>
        </w:trPr>
        <w:tc>
          <w:tcPr>
            <w:tcW w:w="15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3EA3BF8A" w14:textId="77777777" w:rsidR="00B90CC6" w:rsidRPr="00B90CC6" w:rsidRDefault="00B90CC6" w:rsidP="00B90CC6">
            <w:r w:rsidRPr="00B90CC6">
              <w:t>NODAT</w:t>
            </w:r>
          </w:p>
        </w:tc>
        <w:tc>
          <w:tcPr>
            <w:tcW w:w="36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2AF7E9A0" w14:textId="77777777" w:rsidR="00B90CC6" w:rsidRPr="00B90CC6" w:rsidRDefault="00B90CC6" w:rsidP="00B90CC6">
            <w:r w:rsidRPr="00B90CC6">
              <w:t>17/64 (26.6%, 95% CI 15.7–37.4)</w:t>
            </w:r>
          </w:p>
        </w:tc>
        <w:tc>
          <w:tcPr>
            <w:tcW w:w="36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bottom"/>
            <w:hideMark/>
          </w:tcPr>
          <w:p w14:paraId="03CA6676" w14:textId="77777777" w:rsidR="00B90CC6" w:rsidRPr="00B90CC6" w:rsidRDefault="00B90CC6" w:rsidP="00B90CC6">
            <w:r w:rsidRPr="00B90CC6">
              <w:t>1/7 (14.3%, 95% CI 0.0–40.2)</w:t>
            </w:r>
          </w:p>
        </w:tc>
      </w:tr>
    </w:tbl>
    <w:p w14:paraId="7874B6CF" w14:textId="77777777" w:rsidR="00B90CC6" w:rsidRPr="00B90CC6" w:rsidRDefault="00B90CC6" w:rsidP="00B90CC6">
      <w:r w:rsidRPr="00B90CC6">
        <w:t xml:space="preserve">Data are presented as the number of events/total (percentage, 95% confidence interval). Cardiovascular, metabolic, neoplastic, and NODAT outcomes were assessed at follow-up. </w:t>
      </w:r>
      <w:r w:rsidRPr="00B90CC6">
        <w:rPr>
          <w:i/>
          <w:iCs/>
        </w:rPr>
        <w:t>p</w:t>
      </w:r>
      <w:r w:rsidRPr="00B90CC6">
        <w:t>-values were not calculated because several categories in the 2020–2025 cohort had zero events, which prevents valid statistical testing. Results should therefore be interpreted as descriptive and exploratory.</w:t>
      </w:r>
    </w:p>
    <w:p w14:paraId="4A6464B0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CC6"/>
    <w:rsid w:val="002C7D54"/>
    <w:rsid w:val="0033371E"/>
    <w:rsid w:val="005C0D39"/>
    <w:rsid w:val="0070406C"/>
    <w:rsid w:val="00724754"/>
    <w:rsid w:val="00B90CC6"/>
    <w:rsid w:val="00C321FA"/>
    <w:rsid w:val="00C97210"/>
    <w:rsid w:val="00EB4A2D"/>
    <w:rsid w:val="00EE513F"/>
    <w:rsid w:val="00F43D7A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B74A3"/>
  <w15:chartTrackingRefBased/>
  <w15:docId w15:val="{FF88F080-7659-411D-8B8F-089320F35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0C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0C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0C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0C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0C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0C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0C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0C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0C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0C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0C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0C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0C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0C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0C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0C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0C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0C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0C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0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0C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0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0C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0C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0C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0C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0C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0C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0C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717</Characters>
  <Application>Microsoft Office Word</Application>
  <DocSecurity>0</DocSecurity>
  <Lines>15</Lines>
  <Paragraphs>6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2026-03-30T09:13:00Z</dcterms:created>
  <dcterms:modified xsi:type="dcterms:W3CDTF">2026-03-30T09:13:00Z</dcterms:modified>
</cp:coreProperties>
</file>