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6C7A6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</w:pPr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Table 1. Patient Characteristics and Procedural Variables.</w:t>
      </w:r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br/>
        <w:t>Demographic and intraoperative variables are summarized, including age, sex, anthropometrics, anesthesia duration, drug usage, blood loss, and pharyngeal residue mass. Values are presented as median [interquartile range]</w:t>
      </w:r>
      <w:r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>,</w:t>
      </w:r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 xml:space="preserve"> unless otherwise indicated.</w:t>
      </w:r>
    </w:p>
    <w:p w14:paraId="03A5FC75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</w:pPr>
      <w:r>
        <w:rPr>
          <w:rFonts w:ascii="Times New Roman" w:eastAsia="MS PGothic" w:hAnsi="Times New Roman" w:cs="Times New Roman"/>
          <w:noProof/>
          <w:kern w:val="0"/>
          <w:sz w:val="24"/>
        </w:rPr>
        <w:drawing>
          <wp:inline distT="0" distB="0" distL="0" distR="0" wp14:anchorId="5E8AA95C" wp14:editId="08901826">
            <wp:extent cx="5400040" cy="3578860"/>
            <wp:effectExtent l="0" t="0" r="0" b="2540"/>
            <wp:docPr id="2087254590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254590" name="図 208725459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2BD1E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</w:pPr>
    </w:p>
    <w:p w14:paraId="5CADEC9B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</w:pPr>
    </w:p>
    <w:p w14:paraId="175AE5CE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</w:pPr>
    </w:p>
    <w:p w14:paraId="152ECE1B" w14:textId="77777777" w:rsidR="003A03E0" w:rsidRPr="00E32EC1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</w:pPr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lastRenderedPageBreak/>
        <w:t xml:space="preserve">Table </w:t>
      </w:r>
      <w:r w:rsidRPr="00E32EC1">
        <w:rPr>
          <w:rFonts w:ascii="Times New Roman" w:eastAsia="MS PGothic" w:hAnsi="Times New Roman" w:cs="Times New Roman" w:hint="eastAsia"/>
          <w:b/>
          <w:bCs/>
          <w:color w:val="000000"/>
          <w:kern w:val="0"/>
          <w:sz w:val="24"/>
          <w14:ligatures w14:val="none"/>
        </w:rPr>
        <w:t>2</w:t>
      </w:r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.</w:t>
      </w:r>
      <w:r w:rsidRPr="00E32EC1">
        <w:rPr>
          <w:rFonts w:ascii="Times New Roman" w:eastAsia="MS PGothic" w:hAnsi="Times New Roman" w:cs="Times New Roman" w:hint="eastAsia"/>
          <w:b/>
          <w:bCs/>
          <w:color w:val="000000"/>
          <w:kern w:val="0"/>
          <w:sz w:val="24"/>
          <w14:ligatures w14:val="none"/>
        </w:rPr>
        <w:t xml:space="preserve"> </w:t>
      </w:r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Univariate and Multivariate Regression Analyses for Post</w:t>
      </w:r>
      <w:r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-</w:t>
      </w:r>
      <w:proofErr w:type="spellStart"/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extubation</w:t>
      </w:r>
      <w:proofErr w:type="spellEnd"/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 xml:space="preserve"> AS</w:t>
      </w:r>
      <w:r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-Index</w:t>
      </w:r>
      <w:r w:rsidRPr="00E32EC1">
        <w:rPr>
          <w:rFonts w:ascii="Times New Roman" w:eastAsia="MS PGothic" w:hAnsi="Times New Roman" w:cs="Times New Roman"/>
          <w:b/>
          <w:bCs/>
          <w:color w:val="000000"/>
          <w:kern w:val="0"/>
          <w:sz w:val="24"/>
          <w14:ligatures w14:val="none"/>
        </w:rPr>
        <w:t>.</w:t>
      </w:r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br/>
        <w:t>Predictive factors for post</w:t>
      </w:r>
      <w:r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>-</w:t>
      </w:r>
      <w:proofErr w:type="spellStart"/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>extubation</w:t>
      </w:r>
      <w:proofErr w:type="spellEnd"/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 xml:space="preserve"> AS</w:t>
      </w:r>
      <w:r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>-index</w:t>
      </w:r>
      <w:r w:rsidRPr="00E32EC1"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  <w:t xml:space="preserve"> were assessed using univariate and multivariate regression models. Significant associations were observed for sex and pharyngeal residue mass in the multivariable analysis.</w:t>
      </w:r>
    </w:p>
    <w:p w14:paraId="3FA5931D" w14:textId="77777777" w:rsidR="003A03E0" w:rsidRDefault="003A03E0" w:rsidP="003A03E0">
      <w:pPr>
        <w:widowControl/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</w:pPr>
      <w:r>
        <w:rPr>
          <w:rFonts w:ascii="Times New Roman" w:eastAsia="MS PGothic" w:hAnsi="Times New Roman" w:cs="Times New Roman"/>
          <w:noProof/>
          <w:kern w:val="0"/>
          <w:sz w:val="24"/>
        </w:rPr>
        <w:drawing>
          <wp:inline distT="0" distB="0" distL="0" distR="0" wp14:anchorId="1AFB2899" wp14:editId="3051314D">
            <wp:extent cx="5400040" cy="3436620"/>
            <wp:effectExtent l="0" t="0" r="0" b="5080"/>
            <wp:docPr id="80017218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72185" name="図 80017218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986F1" w14:textId="77777777" w:rsidR="003A03E0" w:rsidRPr="00DF7993" w:rsidRDefault="003A03E0" w:rsidP="003A03E0">
      <w:pPr>
        <w:widowControl/>
        <w:spacing w:before="100" w:beforeAutospacing="1" w:after="100" w:afterAutospacing="1" w:line="480" w:lineRule="auto"/>
        <w:rPr>
          <w:rFonts w:ascii="Times New Roman" w:eastAsia="MS PGothic" w:hAnsi="Times New Roman" w:cs="Times New Roman"/>
          <w:color w:val="000000"/>
          <w:kern w:val="0"/>
          <w:sz w:val="24"/>
          <w14:ligatures w14:val="none"/>
        </w:rPr>
      </w:pPr>
    </w:p>
    <w:p w14:paraId="4581C981" w14:textId="77777777" w:rsidR="008B07A6" w:rsidRDefault="008B07A6"/>
    <w:sectPr w:rsidR="008B07A6" w:rsidSect="003A03E0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6603691"/>
      <w:docPartObj>
        <w:docPartGallery w:val="Page Numbers (Bottom of Page)"/>
        <w:docPartUnique/>
      </w:docPartObj>
    </w:sdtPr>
    <w:sdtContent>
      <w:p w14:paraId="35DD27E5" w14:textId="77777777" w:rsidR="003A03E0" w:rsidRPr="00E32EC1" w:rsidRDefault="003A03E0">
        <w:pPr>
          <w:pStyle w:val="Footer"/>
          <w:jc w:val="center"/>
        </w:pPr>
        <w:r w:rsidRPr="00E32EC1">
          <w:fldChar w:fldCharType="begin"/>
        </w:r>
        <w:r w:rsidRPr="00E32EC1">
          <w:instrText xml:space="preserve"> PAGE   \* MERGEFORMAT </w:instrText>
        </w:r>
        <w:r w:rsidRPr="00E32EC1">
          <w:fldChar w:fldCharType="separate"/>
        </w:r>
        <w:r w:rsidRPr="00E32EC1">
          <w:t>2</w:t>
        </w:r>
        <w:r w:rsidRPr="00E32EC1">
          <w:fldChar w:fldCharType="end"/>
        </w:r>
      </w:p>
    </w:sdtContent>
  </w:sdt>
  <w:p w14:paraId="00505CA1" w14:textId="77777777" w:rsidR="003A03E0" w:rsidRPr="00E32EC1" w:rsidRDefault="003A03E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E0"/>
    <w:rsid w:val="00066677"/>
    <w:rsid w:val="003A03E0"/>
    <w:rsid w:val="003A4E89"/>
    <w:rsid w:val="00556784"/>
    <w:rsid w:val="006D71FC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4E09B"/>
  <w15:chartTrackingRefBased/>
  <w15:docId w15:val="{53C9AA04-2293-45A5-B4AF-83996473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3E0"/>
    <w:pPr>
      <w:widowControl w:val="0"/>
      <w:spacing w:line="259" w:lineRule="auto"/>
    </w:pPr>
    <w:rPr>
      <w:rFonts w:eastAsiaTheme="minorEastAsia"/>
      <w:sz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3E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3E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3E0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3E0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3E0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3E0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3E0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3E0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3E0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3E0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3A0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3E0"/>
    <w:pPr>
      <w:widowControl/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3A0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3E0"/>
    <w:pPr>
      <w:widowControl/>
      <w:spacing w:before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0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3E0"/>
    <w:pPr>
      <w:widowControl/>
      <w:spacing w:line="278" w:lineRule="auto"/>
      <w:ind w:left="720"/>
      <w:contextualSpacing/>
    </w:pPr>
    <w:rPr>
      <w:rFonts w:eastAsiaTheme="minorHAnsi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3A0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3E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3E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A03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E0"/>
    <w:rPr>
      <w:rFonts w:eastAsiaTheme="minorEastAsia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2026-06-10T15:20:00Z</dcterms:created>
  <dcterms:modified xsi:type="dcterms:W3CDTF">2026-06-10T15:20:00Z</dcterms:modified>
</cp:coreProperties>
</file>