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001C1" w14:textId="77777777" w:rsidR="00C446D3" w:rsidRDefault="00C446D3" w:rsidP="00C446D3">
      <w:pPr>
        <w:pStyle w:val="Heading1"/>
        <w:rPr>
          <w:lang w:val="en-US"/>
        </w:rPr>
      </w:pPr>
      <w:r>
        <w:rPr>
          <w:lang w:val="en-US"/>
        </w:rPr>
        <w:t>Appendix</w:t>
      </w:r>
    </w:p>
    <w:p w14:paraId="06A024D4" w14:textId="77777777" w:rsidR="00C446D3" w:rsidRPr="0099568F" w:rsidRDefault="00C446D3" w:rsidP="00C446D3">
      <w:pPr>
        <w:rPr>
          <w:b/>
          <w:bCs/>
          <w:lang w:val="en-US"/>
        </w:rPr>
      </w:pPr>
      <w:r w:rsidRPr="0099568F">
        <w:rPr>
          <w:b/>
          <w:bCs/>
          <w:lang w:val="en-US"/>
        </w:rPr>
        <w:t>Questionnaire</w:t>
      </w:r>
    </w:p>
    <w:p w14:paraId="48B19914" w14:textId="77777777" w:rsidR="00C446D3" w:rsidRPr="0099568F" w:rsidRDefault="00C446D3" w:rsidP="00C446D3">
      <w:pPr>
        <w:rPr>
          <w:b/>
          <w:bCs/>
          <w:lang w:val="en-US"/>
        </w:rPr>
      </w:pPr>
      <w:r w:rsidRPr="0099568F">
        <w:rPr>
          <w:b/>
          <w:bCs/>
          <w:lang w:val="en-US"/>
        </w:rPr>
        <w:t>Part 1: Sociodemographic and Farm Characteristics</w:t>
      </w:r>
    </w:p>
    <w:p w14:paraId="604A79B8" w14:textId="77777777" w:rsidR="00C446D3" w:rsidRPr="003265FD" w:rsidRDefault="00C446D3" w:rsidP="00C446D3">
      <w:pPr>
        <w:numPr>
          <w:ilvl w:val="0"/>
          <w:numId w:val="1"/>
        </w:numPr>
        <w:rPr>
          <w:lang w:val="en-US"/>
        </w:rPr>
      </w:pPr>
      <w:r w:rsidRPr="003265FD">
        <w:rPr>
          <w:lang w:val="en-US"/>
        </w:rPr>
        <w:t>Age: How old are you?</w:t>
      </w:r>
    </w:p>
    <w:p w14:paraId="242C5F70" w14:textId="77777777" w:rsidR="00C446D3" w:rsidRPr="003265FD" w:rsidRDefault="00C446D3" w:rsidP="00C446D3">
      <w:pPr>
        <w:numPr>
          <w:ilvl w:val="0"/>
          <w:numId w:val="1"/>
        </w:numPr>
        <w:rPr>
          <w:lang w:val="en-US"/>
        </w:rPr>
      </w:pPr>
      <w:r w:rsidRPr="003265FD">
        <w:rPr>
          <w:lang w:val="en-US"/>
        </w:rPr>
        <w:t>Work location: Where is your agricultural operation located? (Description of the location, soil quality points, consolidation, typical crop rotations and yields, average annual precipitation, field sizes, labor resources, etc.)</w:t>
      </w:r>
    </w:p>
    <w:p w14:paraId="55560C20" w14:textId="77777777" w:rsidR="00C446D3" w:rsidRPr="003265FD" w:rsidRDefault="00C446D3" w:rsidP="00C446D3">
      <w:pPr>
        <w:numPr>
          <w:ilvl w:val="0"/>
          <w:numId w:val="1"/>
        </w:numPr>
        <w:rPr>
          <w:lang w:val="en-US"/>
        </w:rPr>
      </w:pPr>
      <w:r w:rsidRPr="003265FD">
        <w:rPr>
          <w:lang w:val="en-US"/>
        </w:rPr>
        <w:t>Farm size: How large is your agricultural operation? (Hectares of arable land, grassland)</w:t>
      </w:r>
    </w:p>
    <w:p w14:paraId="611C098E" w14:textId="77777777" w:rsidR="00C446D3" w:rsidRPr="003265FD" w:rsidRDefault="00C446D3" w:rsidP="00C446D3">
      <w:pPr>
        <w:numPr>
          <w:ilvl w:val="0"/>
          <w:numId w:val="1"/>
        </w:numPr>
      </w:pPr>
      <w:r w:rsidRPr="003265FD">
        <w:rPr>
          <w:lang w:val="en-US"/>
        </w:rPr>
        <w:t xml:space="preserve">Farm structure: How is the operation where you work structured (e.g., arable farming, livestock)? </w:t>
      </w:r>
      <w:r w:rsidRPr="003265FD">
        <w:t>Is arable farming your main source of income?</w:t>
      </w:r>
    </w:p>
    <w:p w14:paraId="0BA775F0" w14:textId="77777777" w:rsidR="00C446D3" w:rsidRPr="003265FD" w:rsidRDefault="00C446D3" w:rsidP="00C446D3">
      <w:pPr>
        <w:numPr>
          <w:ilvl w:val="0"/>
          <w:numId w:val="1"/>
        </w:numPr>
        <w:rPr>
          <w:lang w:val="en-US"/>
        </w:rPr>
      </w:pPr>
      <w:r w:rsidRPr="003265FD">
        <w:rPr>
          <w:lang w:val="en-US"/>
        </w:rPr>
        <w:t xml:space="preserve">Equipment: Do you own machinery for applying mineral-synthetic fertilizers and plant protection products? If you use organic fertilizers on your farm, how do you apply them? </w:t>
      </w:r>
    </w:p>
    <w:p w14:paraId="32643A80" w14:textId="77777777" w:rsidR="00C446D3" w:rsidRDefault="00C446D3" w:rsidP="00C446D3">
      <w:pPr>
        <w:numPr>
          <w:ilvl w:val="0"/>
          <w:numId w:val="1"/>
        </w:numPr>
        <w:rPr>
          <w:lang w:val="en-US"/>
        </w:rPr>
      </w:pPr>
      <w:r w:rsidRPr="003265FD">
        <w:rPr>
          <w:lang w:val="en-US"/>
        </w:rPr>
        <w:t>Educational qualification: What is your highest agricultural-specific educational qualification?</w:t>
      </w:r>
    </w:p>
    <w:p w14:paraId="4A2510D3" w14:textId="77777777" w:rsidR="00C446D3" w:rsidRPr="00BA55A9" w:rsidRDefault="00C446D3" w:rsidP="00C446D3">
      <w:pPr>
        <w:pStyle w:val="ListParagraph"/>
        <w:numPr>
          <w:ilvl w:val="0"/>
          <w:numId w:val="1"/>
        </w:numPr>
        <w:rPr>
          <w:lang w:val="en-US"/>
        </w:rPr>
      </w:pPr>
      <w:r w:rsidRPr="00BA55A9">
        <w:rPr>
          <w:lang w:val="en-US"/>
        </w:rPr>
        <w:t>What percentage of your land is located in Red Areas?</w:t>
      </w:r>
    </w:p>
    <w:p w14:paraId="0B033DB5" w14:textId="77777777" w:rsidR="00C446D3" w:rsidRPr="003265FD" w:rsidRDefault="00C446D3" w:rsidP="00C446D3">
      <w:pPr>
        <w:numPr>
          <w:ilvl w:val="0"/>
          <w:numId w:val="1"/>
        </w:numPr>
        <w:rPr>
          <w:lang w:val="en-US"/>
        </w:rPr>
      </w:pPr>
      <w:r w:rsidRPr="003265FD">
        <w:rPr>
          <w:lang w:val="en-US"/>
        </w:rPr>
        <w:t xml:space="preserve">Risk attitude and innovation readiness: </w:t>
      </w:r>
    </w:p>
    <w:p w14:paraId="1662EE12" w14:textId="77777777" w:rsidR="00C446D3" w:rsidRPr="003265FD" w:rsidRDefault="00C446D3" w:rsidP="00C446D3">
      <w:pPr>
        <w:numPr>
          <w:ilvl w:val="1"/>
          <w:numId w:val="1"/>
        </w:numPr>
        <w:rPr>
          <w:lang w:val="en-US"/>
        </w:rPr>
      </w:pPr>
      <w:r w:rsidRPr="003265FD">
        <w:rPr>
          <w:lang w:val="en-US"/>
        </w:rPr>
        <w:t xml:space="preserve">In terms of your behavior in your farm, would you consider yourself a risk-seeking person or do you try to avoid risk? Rate yourself on a scale from 0 = </w:t>
      </w:r>
      <w:r>
        <w:rPr>
          <w:lang w:val="en-US"/>
        </w:rPr>
        <w:t>risk-averse</w:t>
      </w:r>
      <w:r w:rsidRPr="003265FD">
        <w:rPr>
          <w:lang w:val="en-US"/>
        </w:rPr>
        <w:t xml:space="preserve">, 10 = </w:t>
      </w:r>
      <w:r>
        <w:rPr>
          <w:lang w:val="en-US"/>
        </w:rPr>
        <w:t>risk-seeking</w:t>
      </w:r>
    </w:p>
    <w:p w14:paraId="6C53ED8C" w14:textId="77777777" w:rsidR="00C446D3" w:rsidRPr="003265FD" w:rsidRDefault="00C446D3" w:rsidP="00C446D3">
      <w:pPr>
        <w:numPr>
          <w:ilvl w:val="1"/>
          <w:numId w:val="1"/>
        </w:numPr>
        <w:rPr>
          <w:lang w:val="en-US"/>
        </w:rPr>
      </w:pPr>
      <w:r w:rsidRPr="003265FD">
        <w:rPr>
          <w:lang w:val="en-US"/>
        </w:rPr>
        <w:lastRenderedPageBreak/>
        <w:t xml:space="preserve">In terms of your behavior on your farm, would you consider yourself to be an innovative person? Rate yourself on a scale from 0 = </w:t>
      </w:r>
      <w:r>
        <w:rPr>
          <w:lang w:val="en-US"/>
        </w:rPr>
        <w:t>innovation-averse, 10 = innovation-seeking</w:t>
      </w:r>
    </w:p>
    <w:p w14:paraId="6ACCF8DC" w14:textId="77777777" w:rsidR="00C446D3" w:rsidRPr="003265FD" w:rsidRDefault="00C446D3" w:rsidP="00C446D3">
      <w:pPr>
        <w:numPr>
          <w:ilvl w:val="1"/>
          <w:numId w:val="1"/>
        </w:numPr>
        <w:rPr>
          <w:lang w:val="en-US"/>
        </w:rPr>
      </w:pPr>
      <w:r w:rsidRPr="003265FD">
        <w:rPr>
          <w:lang w:val="en-US"/>
        </w:rPr>
        <w:t>How successful would you consider your own operation compared to other agricultural operations? Rate yourself and your operation on a scale from 0 = far below average to 10 = far above average.</w:t>
      </w:r>
    </w:p>
    <w:p w14:paraId="54740A6E" w14:textId="77777777" w:rsidR="00C446D3" w:rsidRPr="003265FD" w:rsidRDefault="00C446D3" w:rsidP="00C446D3">
      <w:pPr>
        <w:rPr>
          <w:b/>
          <w:bCs/>
          <w:lang w:val="en-US"/>
        </w:rPr>
      </w:pPr>
      <w:r w:rsidRPr="003265FD">
        <w:rPr>
          <w:b/>
          <w:bCs/>
          <w:lang w:val="en-US"/>
        </w:rPr>
        <w:t>Part 2: Experiences and Adaptations in Red Areas According to the Fertilizer Ordinance</w:t>
      </w:r>
    </w:p>
    <w:p w14:paraId="02C0F734" w14:textId="77777777" w:rsidR="00C446D3" w:rsidRPr="003265FD" w:rsidRDefault="00C446D3" w:rsidP="00C446D3">
      <w:pPr>
        <w:numPr>
          <w:ilvl w:val="0"/>
          <w:numId w:val="2"/>
        </w:numPr>
        <w:rPr>
          <w:lang w:val="en-US"/>
        </w:rPr>
      </w:pPr>
      <w:r w:rsidRPr="003265FD">
        <w:rPr>
          <w:lang w:val="en-US"/>
        </w:rPr>
        <w:t>How familiar do you feel with the current Fertilizer Ordinance (1 = not at all familiar; 5 = very familiar)?</w:t>
      </w:r>
    </w:p>
    <w:p w14:paraId="3FD8462E" w14:textId="77777777" w:rsidR="00C446D3" w:rsidRPr="003265FD" w:rsidRDefault="00C446D3" w:rsidP="00C446D3">
      <w:pPr>
        <w:numPr>
          <w:ilvl w:val="0"/>
          <w:numId w:val="2"/>
        </w:numPr>
        <w:rPr>
          <w:lang w:val="en-US"/>
        </w:rPr>
      </w:pPr>
      <w:r w:rsidRPr="003265FD">
        <w:rPr>
          <w:lang w:val="en-US"/>
        </w:rPr>
        <w:t xml:space="preserve">Do you believe that the current regulations of the Fertilizer Ordinance, especially Red Areas, contribute to the goal of protecting groundwater from contamination by nitrate and phosphorus? </w:t>
      </w:r>
    </w:p>
    <w:p w14:paraId="670926B5" w14:textId="77777777" w:rsidR="00C446D3" w:rsidRPr="003265FD" w:rsidRDefault="00C446D3" w:rsidP="00C446D3">
      <w:pPr>
        <w:numPr>
          <w:ilvl w:val="0"/>
          <w:numId w:val="2"/>
        </w:numPr>
        <w:rPr>
          <w:lang w:val="en-US"/>
        </w:rPr>
      </w:pPr>
      <w:r w:rsidRPr="003265FD">
        <w:rPr>
          <w:lang w:val="en-US"/>
        </w:rPr>
        <w:t>If you could decide on measures for groundwater protection yourself, what would they be?</w:t>
      </w:r>
    </w:p>
    <w:p w14:paraId="651ECFFC" w14:textId="77777777" w:rsidR="00C446D3" w:rsidRPr="003265FD" w:rsidRDefault="00C446D3" w:rsidP="00C446D3">
      <w:pPr>
        <w:numPr>
          <w:ilvl w:val="0"/>
          <w:numId w:val="2"/>
        </w:numPr>
        <w:rPr>
          <w:lang w:val="en-US"/>
        </w:rPr>
      </w:pPr>
      <w:r w:rsidRPr="003265FD">
        <w:rPr>
          <w:lang w:val="en-US"/>
        </w:rPr>
        <w:t>What specific challenges does livestock farming in Red Areas bring in your opinion? (e.g., changes in feeding, reduction in livestock, additional land leasing)</w:t>
      </w:r>
    </w:p>
    <w:p w14:paraId="6A1DD567" w14:textId="77777777" w:rsidR="00C446D3" w:rsidRPr="003265FD" w:rsidRDefault="00C446D3" w:rsidP="00C446D3">
      <w:pPr>
        <w:numPr>
          <w:ilvl w:val="0"/>
          <w:numId w:val="2"/>
        </w:numPr>
        <w:rPr>
          <w:lang w:val="en-US"/>
        </w:rPr>
      </w:pPr>
      <w:r w:rsidRPr="003265FD">
        <w:rPr>
          <w:lang w:val="en-US"/>
        </w:rPr>
        <w:t>What specific challenges does arable farming in Red Areas bring in your opinion?</w:t>
      </w:r>
    </w:p>
    <w:p w14:paraId="1590CEFA" w14:textId="77777777" w:rsidR="00C446D3" w:rsidRPr="003265FD" w:rsidRDefault="00C446D3" w:rsidP="00C446D3">
      <w:pPr>
        <w:numPr>
          <w:ilvl w:val="0"/>
          <w:numId w:val="2"/>
        </w:numPr>
        <w:rPr>
          <w:lang w:val="en-US"/>
        </w:rPr>
      </w:pPr>
      <w:r w:rsidRPr="003265FD">
        <w:rPr>
          <w:lang w:val="en-US"/>
        </w:rPr>
        <w:t>How have the changes in fertilization practices due to the new regulations in the Red Areas affected the yield and quality of your products? If there are yield effects, can you mention specific numbers and quality changes for individual crops?</w:t>
      </w:r>
    </w:p>
    <w:p w14:paraId="6F60F847" w14:textId="77777777" w:rsidR="00C446D3" w:rsidRPr="003265FD" w:rsidRDefault="00C446D3" w:rsidP="00C446D3">
      <w:pPr>
        <w:numPr>
          <w:ilvl w:val="0"/>
          <w:numId w:val="2"/>
        </w:numPr>
        <w:rPr>
          <w:lang w:val="en-US"/>
        </w:rPr>
      </w:pPr>
      <w:r w:rsidRPr="003265FD">
        <w:rPr>
          <w:lang w:val="en-US"/>
        </w:rPr>
        <w:t>What operational adjustments have you made to your production program? (e.g., less wheat, more corn; more legumes or similar)</w:t>
      </w:r>
    </w:p>
    <w:p w14:paraId="7621A31E" w14:textId="77777777" w:rsidR="00C446D3" w:rsidRPr="003265FD" w:rsidRDefault="00C446D3" w:rsidP="00C446D3">
      <w:pPr>
        <w:numPr>
          <w:ilvl w:val="0"/>
          <w:numId w:val="2"/>
        </w:numPr>
        <w:rPr>
          <w:lang w:val="en-US"/>
        </w:rPr>
      </w:pPr>
      <w:r w:rsidRPr="003265FD">
        <w:rPr>
          <w:lang w:val="en-US"/>
        </w:rPr>
        <w:lastRenderedPageBreak/>
        <w:t>What overall farm adaptations have you made? (e.g., investments in precision farming technologies for precise nitrogen application)</w:t>
      </w:r>
    </w:p>
    <w:p w14:paraId="037BA253" w14:textId="77777777" w:rsidR="00C446D3" w:rsidRPr="003265FD" w:rsidRDefault="00C446D3" w:rsidP="00C446D3">
      <w:pPr>
        <w:numPr>
          <w:ilvl w:val="0"/>
          <w:numId w:val="2"/>
        </w:numPr>
        <w:rPr>
          <w:lang w:val="en-US"/>
        </w:rPr>
      </w:pPr>
      <w:r w:rsidRPr="003265FD">
        <w:rPr>
          <w:lang w:val="en-US"/>
        </w:rPr>
        <w:t>What financial impacts (e.g., cost increases or revenue losses) have the adaptations had for your operation?</w:t>
      </w:r>
    </w:p>
    <w:p w14:paraId="390EF756" w14:textId="77777777" w:rsidR="00C446D3" w:rsidRPr="003265FD" w:rsidRDefault="00C446D3" w:rsidP="00C446D3">
      <w:pPr>
        <w:rPr>
          <w:b/>
          <w:bCs/>
          <w:lang w:val="en-US"/>
        </w:rPr>
      </w:pPr>
      <w:r w:rsidRPr="003265FD">
        <w:rPr>
          <w:b/>
          <w:bCs/>
          <w:lang w:val="en-US"/>
        </w:rPr>
        <w:t>Part 3: Q-Method</w:t>
      </w:r>
    </w:p>
    <w:p w14:paraId="0E336607" w14:textId="77777777" w:rsidR="00C446D3" w:rsidRPr="003265FD" w:rsidRDefault="00C446D3" w:rsidP="00C446D3">
      <w:pPr>
        <w:rPr>
          <w:b/>
          <w:bCs/>
          <w:lang w:val="en-US"/>
        </w:rPr>
      </w:pPr>
      <w:r w:rsidRPr="003265FD">
        <w:rPr>
          <w:b/>
          <w:bCs/>
          <w:lang w:val="en-US"/>
        </w:rPr>
        <w:t>Part 4: Conclusion on Mandatory vs. Voluntary Measures</w:t>
      </w:r>
    </w:p>
    <w:p w14:paraId="64DDCE77" w14:textId="77777777" w:rsidR="00C446D3" w:rsidRPr="003265FD" w:rsidRDefault="00C446D3" w:rsidP="00C446D3">
      <w:pPr>
        <w:numPr>
          <w:ilvl w:val="0"/>
          <w:numId w:val="3"/>
        </w:numPr>
        <w:rPr>
          <w:lang w:val="en-US"/>
        </w:rPr>
      </w:pPr>
      <w:r w:rsidRPr="003265FD">
        <w:rPr>
          <w:lang w:val="en-US"/>
        </w:rPr>
        <w:t>If there were a mandatory package of measures from which you could freely choose measures in red areas to reduce nitrate content, instead of the currently mandatory regulations (seven measures according to §13a DüV, e.g., 20% reduction from nitrogen fertilizer requirement, cover crop cultivation, etc.): Which potential measures would you generally suggest, possibly prefer, and why?</w:t>
      </w:r>
    </w:p>
    <w:p w14:paraId="2C46A6B7" w14:textId="77777777" w:rsidR="00C446D3" w:rsidRPr="003265FD" w:rsidRDefault="00C446D3" w:rsidP="00C446D3">
      <w:pPr>
        <w:numPr>
          <w:ilvl w:val="0"/>
          <w:numId w:val="3"/>
        </w:numPr>
      </w:pPr>
      <w:r w:rsidRPr="003265FD">
        <w:rPr>
          <w:lang w:val="en-US"/>
        </w:rPr>
        <w:t xml:space="preserve">By what criteria would you select measures if various options were available to you? </w:t>
      </w:r>
      <w:r w:rsidRPr="003265FD">
        <w:t>Which aspects would be most important to you?</w:t>
      </w:r>
    </w:p>
    <w:p w14:paraId="2D767B25" w14:textId="77777777" w:rsidR="00C446D3" w:rsidRPr="003265FD" w:rsidRDefault="00C446D3" w:rsidP="00C446D3">
      <w:pPr>
        <w:numPr>
          <w:ilvl w:val="0"/>
          <w:numId w:val="3"/>
        </w:numPr>
        <w:rPr>
          <w:lang w:val="en-US"/>
        </w:rPr>
      </w:pPr>
      <w:r w:rsidRPr="003265FD">
        <w:rPr>
          <w:lang w:val="en-US"/>
        </w:rPr>
        <w:t>How do you generally evaluate the possibility of being able to choose from a package of measures compared to fixed, mandatory measures?</w:t>
      </w:r>
    </w:p>
    <w:p w14:paraId="355F0AEA" w14:textId="77777777" w:rsidR="00C446D3" w:rsidRPr="003265FD" w:rsidRDefault="00C446D3" w:rsidP="00C446D3">
      <w:pPr>
        <w:numPr>
          <w:ilvl w:val="0"/>
          <w:numId w:val="3"/>
        </w:numPr>
      </w:pPr>
      <w:r w:rsidRPr="003265FD">
        <w:rPr>
          <w:lang w:val="en-US"/>
        </w:rPr>
        <w:t xml:space="preserve">Do you think that a broad spectrum of selectable measures could contribute more effectively to reducing nitrate content than the mandatory measures in the red areas? </w:t>
      </w:r>
      <w:r w:rsidRPr="003265FD">
        <w:t>Why or why not?</w:t>
      </w:r>
    </w:p>
    <w:p w14:paraId="1A328FFF" w14:textId="77777777" w:rsidR="00C446D3" w:rsidRDefault="00C446D3" w:rsidP="00C446D3">
      <w:r>
        <w:br w:type="page"/>
      </w:r>
    </w:p>
    <w:p w14:paraId="20CAED13" w14:textId="77777777" w:rsidR="00C446D3" w:rsidRPr="004F6C50" w:rsidRDefault="00C446D3" w:rsidP="00C446D3">
      <w:pPr>
        <w:pStyle w:val="Caption"/>
        <w:keepNext/>
        <w:rPr>
          <w:lang w:val="en-US"/>
        </w:rPr>
      </w:pPr>
      <w:r w:rsidRPr="004F6C50">
        <w:rPr>
          <w:lang w:val="en-US"/>
        </w:rPr>
        <w:lastRenderedPageBreak/>
        <w:t>Table A1: Overview of Current and Interview-Suggested Measures</w:t>
      </w:r>
      <w:r>
        <w:rPr>
          <w:lang w:val="en-US"/>
        </w:rPr>
        <w:t xml:space="preserve"> for Red Areas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6379"/>
        <w:gridCol w:w="2121"/>
      </w:tblGrid>
      <w:tr w:rsidR="00C446D3" w:rsidRPr="00C43DA2" w14:paraId="2493AC5B" w14:textId="77777777" w:rsidTr="00090311">
        <w:tc>
          <w:tcPr>
            <w:tcW w:w="9062" w:type="dxa"/>
            <w:gridSpan w:val="3"/>
            <w:tcBorders>
              <w:top w:val="single" w:sz="4" w:space="0" w:color="auto"/>
            </w:tcBorders>
          </w:tcPr>
          <w:p w14:paraId="23F5B7AA" w14:textId="77777777" w:rsidR="00C446D3" w:rsidRPr="004F6C50" w:rsidRDefault="00C446D3" w:rsidP="00090311">
            <w:pPr>
              <w:spacing w:line="240" w:lineRule="auto"/>
              <w:jc w:val="center"/>
              <w:rPr>
                <w:rFonts w:cs="Times New Roman"/>
                <w:b/>
                <w:bCs/>
                <w:sz w:val="18"/>
                <w:szCs w:val="18"/>
                <w:lang w:val="en-US"/>
              </w:rPr>
            </w:pPr>
            <w:r w:rsidRPr="004F6C50">
              <w:rPr>
                <w:rFonts w:cs="Times New Roman"/>
                <w:b/>
                <w:bCs/>
                <w:sz w:val="18"/>
                <w:szCs w:val="18"/>
                <w:lang w:val="en-US"/>
              </w:rPr>
              <w:t>§13</w:t>
            </w:r>
            <w:r>
              <w:rPr>
                <w:rFonts w:cs="Times New Roman"/>
                <w:b/>
                <w:bCs/>
                <w:sz w:val="18"/>
                <w:szCs w:val="18"/>
                <w:lang w:val="en-US"/>
              </w:rPr>
              <w:t>a</w:t>
            </w:r>
            <w:r w:rsidRPr="004F6C50">
              <w:rPr>
                <w:rFonts w:cs="Times New Roman"/>
                <w:b/>
                <w:bCs/>
                <w:sz w:val="18"/>
                <w:szCs w:val="18"/>
                <w:lang w:val="en-US"/>
              </w:rPr>
              <w:t xml:space="preserve"> DüV measures for red areas nationwide and state-specific measures §3 NDüngGewNPVO 2023</w:t>
            </w:r>
          </w:p>
        </w:tc>
      </w:tr>
      <w:tr w:rsidR="00C446D3" w:rsidRPr="00C43DA2" w14:paraId="17579FED" w14:textId="77777777" w:rsidTr="00090311">
        <w:tc>
          <w:tcPr>
            <w:tcW w:w="562" w:type="dxa"/>
            <w:tcBorders>
              <w:top w:val="single" w:sz="4" w:space="0" w:color="auto"/>
            </w:tcBorders>
          </w:tcPr>
          <w:p w14:paraId="5047F05B"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1</w:t>
            </w:r>
          </w:p>
        </w:tc>
        <w:tc>
          <w:tcPr>
            <w:tcW w:w="8500" w:type="dxa"/>
            <w:gridSpan w:val="2"/>
            <w:tcBorders>
              <w:top w:val="single" w:sz="4" w:space="0" w:color="auto"/>
            </w:tcBorders>
          </w:tcPr>
          <w:p w14:paraId="72DCAFF8" w14:textId="77777777" w:rsidR="00C446D3" w:rsidRPr="00D80E38" w:rsidRDefault="00C446D3" w:rsidP="00090311">
            <w:pPr>
              <w:spacing w:line="240" w:lineRule="auto"/>
              <w:rPr>
                <w:rFonts w:cs="Times New Roman"/>
                <w:sz w:val="18"/>
                <w:szCs w:val="18"/>
                <w:lang w:val="en-US"/>
              </w:rPr>
            </w:pPr>
            <w:r w:rsidRPr="00D80E38">
              <w:rPr>
                <w:rFonts w:cs="Times New Roman"/>
                <w:sz w:val="18"/>
                <w:szCs w:val="18"/>
                <w:lang w:val="en-US"/>
              </w:rPr>
              <w:t>Reduction of the calculated nitrogen fertilization requirement by 20% compared to the average of the farm’s plots within designated red areas. The calculated reduced N amount must not be exceeded on those plots.</w:t>
            </w:r>
          </w:p>
        </w:tc>
      </w:tr>
      <w:tr w:rsidR="00C446D3" w:rsidRPr="00C43DA2" w14:paraId="4DD6E87D" w14:textId="77777777" w:rsidTr="00090311">
        <w:tc>
          <w:tcPr>
            <w:tcW w:w="562" w:type="dxa"/>
          </w:tcPr>
          <w:p w14:paraId="179F110E"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2</w:t>
            </w:r>
          </w:p>
        </w:tc>
        <w:tc>
          <w:tcPr>
            <w:tcW w:w="8500" w:type="dxa"/>
            <w:gridSpan w:val="2"/>
          </w:tcPr>
          <w:p w14:paraId="4C5E0447"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Compliance with the field-specific nitrogen limit of 170 kg N/ha/year for the application of organic fertilizers.</w:t>
            </w:r>
          </w:p>
        </w:tc>
      </w:tr>
      <w:tr w:rsidR="00C446D3" w:rsidRPr="00C43DA2" w14:paraId="764E4B06" w14:textId="77777777" w:rsidTr="00090311">
        <w:tc>
          <w:tcPr>
            <w:tcW w:w="562" w:type="dxa"/>
          </w:tcPr>
          <w:p w14:paraId="48A1F54D"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3</w:t>
            </w:r>
          </w:p>
        </w:tc>
        <w:tc>
          <w:tcPr>
            <w:tcW w:w="8500" w:type="dxa"/>
            <w:gridSpan w:val="2"/>
          </w:tcPr>
          <w:p w14:paraId="084C6869"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Extension of the closed period</w:t>
            </w:r>
            <w:r>
              <w:rPr>
                <w:rFonts w:cs="Times New Roman"/>
                <w:sz w:val="18"/>
                <w:szCs w:val="18"/>
                <w:lang w:val="en-US"/>
              </w:rPr>
              <w:t xml:space="preserve"> for fertilization with nitrogen</w:t>
            </w:r>
            <w:r w:rsidRPr="004F6C50">
              <w:rPr>
                <w:rFonts w:cs="Times New Roman"/>
                <w:sz w:val="18"/>
                <w:szCs w:val="18"/>
                <w:lang w:val="en-US"/>
              </w:rPr>
              <w:t xml:space="preserve"> </w:t>
            </w:r>
            <w:r>
              <w:rPr>
                <w:rFonts w:cs="Times New Roman"/>
                <w:sz w:val="18"/>
                <w:szCs w:val="18"/>
                <w:lang w:val="en-US"/>
              </w:rPr>
              <w:t xml:space="preserve">content </w:t>
            </w:r>
            <w:r w:rsidRPr="004F6C50">
              <w:rPr>
                <w:rFonts w:cs="Times New Roman"/>
                <w:sz w:val="18"/>
                <w:szCs w:val="18"/>
                <w:lang w:val="en-US"/>
              </w:rPr>
              <w:t>by four weeks on grassland and arable land with multi-year forage crops</w:t>
            </w:r>
            <w:r>
              <w:rPr>
                <w:rFonts w:cs="Times New Roman"/>
                <w:sz w:val="18"/>
                <w:szCs w:val="18"/>
                <w:lang w:val="en-US"/>
              </w:rPr>
              <w:t xml:space="preserve"> from 1 October to 31 January.</w:t>
            </w:r>
          </w:p>
        </w:tc>
      </w:tr>
      <w:tr w:rsidR="00C446D3" w:rsidRPr="00C43DA2" w14:paraId="636D8E17" w14:textId="77777777" w:rsidTr="00090311">
        <w:tc>
          <w:tcPr>
            <w:tcW w:w="562" w:type="dxa"/>
          </w:tcPr>
          <w:p w14:paraId="34A11EF0"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4</w:t>
            </w:r>
          </w:p>
        </w:tc>
        <w:tc>
          <w:tcPr>
            <w:tcW w:w="8500" w:type="dxa"/>
            <w:gridSpan w:val="2"/>
          </w:tcPr>
          <w:p w14:paraId="242CBD79"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Extension of the closed period</w:t>
            </w:r>
            <w:r>
              <w:rPr>
                <w:rFonts w:cs="Times New Roman"/>
                <w:sz w:val="18"/>
                <w:szCs w:val="18"/>
                <w:lang w:val="en-US"/>
              </w:rPr>
              <w:t xml:space="preserve"> </w:t>
            </w:r>
            <w:r w:rsidRPr="004F6C50">
              <w:rPr>
                <w:rFonts w:cs="Times New Roman"/>
                <w:sz w:val="18"/>
                <w:szCs w:val="18"/>
                <w:lang w:val="en-US"/>
              </w:rPr>
              <w:t>by six weeks for the application of solid manure from hoofed animals and compost, to the period from 1 November to 31 January</w:t>
            </w:r>
            <w:r>
              <w:rPr>
                <w:rFonts w:cs="Times New Roman"/>
                <w:sz w:val="18"/>
                <w:szCs w:val="18"/>
                <w:lang w:val="en-US"/>
              </w:rPr>
              <w:t>.</w:t>
            </w:r>
          </w:p>
        </w:tc>
      </w:tr>
      <w:tr w:rsidR="00C446D3" w:rsidRPr="00C43DA2" w14:paraId="6CE1E64B" w14:textId="77777777" w:rsidTr="00090311">
        <w:tc>
          <w:tcPr>
            <w:tcW w:w="562" w:type="dxa"/>
          </w:tcPr>
          <w:p w14:paraId="7CF0FEF7"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5</w:t>
            </w:r>
          </w:p>
        </w:tc>
        <w:tc>
          <w:tcPr>
            <w:tcW w:w="8500" w:type="dxa"/>
            <w:gridSpan w:val="2"/>
          </w:tcPr>
          <w:p w14:paraId="4472382D"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Prohibition of the application of fertilizers with a nitrogen content to winter barley, cover crops without forage use (green manure cover crops), and winter rapeseed in autumn.</w:t>
            </w:r>
            <w:r>
              <w:rPr>
                <w:rFonts w:cs="Times New Roman"/>
                <w:sz w:val="18"/>
                <w:szCs w:val="18"/>
                <w:lang w:val="en-US"/>
              </w:rPr>
              <w:t xml:space="preserve"> Exception: Winter rapeseed if autumn soil mineral N (Nmin) &lt; 45 kg/ha.</w:t>
            </w:r>
          </w:p>
        </w:tc>
      </w:tr>
      <w:tr w:rsidR="00C446D3" w:rsidRPr="00C43DA2" w14:paraId="7E78D183" w14:textId="77777777" w:rsidTr="00090311">
        <w:tc>
          <w:tcPr>
            <w:tcW w:w="562" w:type="dxa"/>
          </w:tcPr>
          <w:p w14:paraId="314CC42E"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6</w:t>
            </w:r>
          </w:p>
        </w:tc>
        <w:tc>
          <w:tcPr>
            <w:tcW w:w="8500" w:type="dxa"/>
            <w:gridSpan w:val="2"/>
          </w:tcPr>
          <w:p w14:paraId="690EF924"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Limitation of nitrogen quantity from liquid organic and organic-mineral fertilizers, including liquid farmyard manures, on grassland and arable land with multi-year forage crops to 60 kg total N/ha within the period from 1 September to 30 September</w:t>
            </w:r>
            <w:r>
              <w:rPr>
                <w:rFonts w:cs="Times New Roman"/>
                <w:sz w:val="18"/>
                <w:szCs w:val="18"/>
                <w:lang w:val="en-US"/>
              </w:rPr>
              <w:t>.</w:t>
            </w:r>
          </w:p>
        </w:tc>
      </w:tr>
      <w:tr w:rsidR="00C446D3" w:rsidRPr="00C43DA2" w14:paraId="008BF73C" w14:textId="77777777" w:rsidTr="00090311">
        <w:tc>
          <w:tcPr>
            <w:tcW w:w="562" w:type="dxa"/>
          </w:tcPr>
          <w:p w14:paraId="7C0A7CF5"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7</w:t>
            </w:r>
          </w:p>
        </w:tc>
        <w:tc>
          <w:tcPr>
            <w:tcW w:w="8500" w:type="dxa"/>
            <w:gridSpan w:val="2"/>
          </w:tcPr>
          <w:p w14:paraId="3968B246" w14:textId="77777777" w:rsidR="00C446D3" w:rsidRPr="00D80E38" w:rsidRDefault="00C446D3" w:rsidP="00090311">
            <w:pPr>
              <w:spacing w:line="240" w:lineRule="auto"/>
              <w:rPr>
                <w:rFonts w:cs="Times New Roman"/>
                <w:sz w:val="18"/>
                <w:szCs w:val="18"/>
                <w:lang w:val="en-US"/>
              </w:rPr>
            </w:pPr>
            <w:r w:rsidRPr="004F6C50">
              <w:rPr>
                <w:rFonts w:cs="Times New Roman"/>
                <w:sz w:val="18"/>
                <w:szCs w:val="18"/>
                <w:lang w:val="en-US"/>
              </w:rPr>
              <w:t xml:space="preserve">Obligation to grow cover crops if the subsequent summer crop is to be fertilized from 1 February onwards. This cover crop may only be </w:t>
            </w:r>
            <w:r>
              <w:rPr>
                <w:rFonts w:cs="Times New Roman"/>
                <w:sz w:val="18"/>
                <w:szCs w:val="18"/>
                <w:lang w:val="en-US"/>
              </w:rPr>
              <w:t>destroyed</w:t>
            </w:r>
            <w:r w:rsidRPr="004F6C50">
              <w:rPr>
                <w:rFonts w:cs="Times New Roman"/>
                <w:sz w:val="18"/>
                <w:szCs w:val="18"/>
                <w:lang w:val="en-US"/>
              </w:rPr>
              <w:t xml:space="preserve"> after 15 January</w:t>
            </w:r>
            <w:r>
              <w:rPr>
                <w:rFonts w:cs="Times New Roman"/>
                <w:sz w:val="18"/>
                <w:szCs w:val="18"/>
                <w:lang w:val="en-US"/>
              </w:rPr>
              <w:t>. E</w:t>
            </w:r>
            <w:r w:rsidRPr="00D80E38">
              <w:rPr>
                <w:rFonts w:cs="Times New Roman"/>
                <w:sz w:val="18"/>
                <w:szCs w:val="18"/>
                <w:lang w:val="en-US"/>
              </w:rPr>
              <w:t xml:space="preserve">xemptions for late-harvest crops (after 1 Oct) or areas with </w:t>
            </w:r>
            <w:r>
              <w:rPr>
                <w:rFonts w:cs="Times New Roman"/>
                <w:sz w:val="18"/>
                <w:szCs w:val="18"/>
                <w:lang w:val="en-US"/>
              </w:rPr>
              <w:br/>
            </w:r>
            <w:r w:rsidRPr="00D80E38">
              <w:rPr>
                <w:rFonts w:cs="Times New Roman"/>
                <w:sz w:val="18"/>
                <w:szCs w:val="18"/>
                <w:lang w:val="en-US"/>
              </w:rPr>
              <w:t>&lt; 550 mm annual precipitation</w:t>
            </w:r>
          </w:p>
        </w:tc>
      </w:tr>
      <w:tr w:rsidR="00C446D3" w:rsidRPr="00C43DA2" w14:paraId="47D43A47" w14:textId="77777777" w:rsidTr="00090311">
        <w:tc>
          <w:tcPr>
            <w:tcW w:w="562" w:type="dxa"/>
          </w:tcPr>
          <w:p w14:paraId="14985712"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N1</w:t>
            </w:r>
          </w:p>
        </w:tc>
        <w:tc>
          <w:tcPr>
            <w:tcW w:w="8500" w:type="dxa"/>
            <w:gridSpan w:val="2"/>
          </w:tcPr>
          <w:p w14:paraId="33510FB4"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Obligation to carry out annual Nmin sampling and analysis for each field/management unit, except on grassland areas.</w:t>
            </w:r>
          </w:p>
        </w:tc>
      </w:tr>
      <w:tr w:rsidR="00C446D3" w:rsidRPr="00C43DA2" w14:paraId="6CC72A58" w14:textId="77777777" w:rsidTr="00090311">
        <w:tc>
          <w:tcPr>
            <w:tcW w:w="562" w:type="dxa"/>
            <w:tcBorders>
              <w:bottom w:val="single" w:sz="4" w:space="0" w:color="auto"/>
            </w:tcBorders>
          </w:tcPr>
          <w:p w14:paraId="33CC9BBC" w14:textId="77777777" w:rsidR="00C446D3" w:rsidRPr="009516D0" w:rsidRDefault="00C446D3" w:rsidP="00090311">
            <w:pPr>
              <w:spacing w:line="240" w:lineRule="auto"/>
              <w:rPr>
                <w:rFonts w:cs="Times New Roman"/>
                <w:sz w:val="18"/>
                <w:szCs w:val="18"/>
                <w:lang w:val="en-US"/>
              </w:rPr>
            </w:pPr>
            <w:r w:rsidRPr="009516D0">
              <w:rPr>
                <w:rFonts w:cs="Times New Roman"/>
                <w:sz w:val="18"/>
                <w:szCs w:val="18"/>
                <w:lang w:val="en-US"/>
              </w:rPr>
              <w:t>N2</w:t>
            </w:r>
          </w:p>
        </w:tc>
        <w:tc>
          <w:tcPr>
            <w:tcW w:w="8500" w:type="dxa"/>
            <w:gridSpan w:val="2"/>
            <w:tcBorders>
              <w:bottom w:val="single" w:sz="4" w:space="0" w:color="auto"/>
            </w:tcBorders>
          </w:tcPr>
          <w:p w14:paraId="4B7F46AD"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Compliance with the reduction of the incorporation period on uncultivated arable land from four hours to one hour.</w:t>
            </w:r>
          </w:p>
        </w:tc>
      </w:tr>
      <w:tr w:rsidR="00C446D3" w:rsidRPr="009516D0" w14:paraId="7D27870D" w14:textId="77777777" w:rsidTr="00090311">
        <w:tc>
          <w:tcPr>
            <w:tcW w:w="6941" w:type="dxa"/>
            <w:gridSpan w:val="2"/>
            <w:tcBorders>
              <w:top w:val="single" w:sz="4" w:space="0" w:color="auto"/>
              <w:bottom w:val="single" w:sz="4" w:space="0" w:color="auto"/>
            </w:tcBorders>
          </w:tcPr>
          <w:p w14:paraId="2FB06775" w14:textId="77777777" w:rsidR="00C446D3" w:rsidRPr="004F6C50" w:rsidRDefault="00C446D3" w:rsidP="00090311">
            <w:pPr>
              <w:spacing w:line="240" w:lineRule="auto"/>
              <w:jc w:val="center"/>
              <w:rPr>
                <w:rFonts w:cs="Times New Roman"/>
                <w:b/>
                <w:bCs/>
                <w:sz w:val="18"/>
                <w:szCs w:val="18"/>
                <w:lang w:val="en-US"/>
              </w:rPr>
            </w:pPr>
            <w:r w:rsidRPr="004F6C50">
              <w:rPr>
                <w:rFonts w:cs="Times New Roman"/>
                <w:b/>
                <w:bCs/>
                <w:sz w:val="18"/>
                <w:szCs w:val="18"/>
                <w:lang w:val="en-US"/>
              </w:rPr>
              <w:t>Proposed alternative measures</w:t>
            </w:r>
          </w:p>
        </w:tc>
        <w:tc>
          <w:tcPr>
            <w:tcW w:w="2121" w:type="dxa"/>
            <w:tcBorders>
              <w:top w:val="single" w:sz="4" w:space="0" w:color="auto"/>
              <w:bottom w:val="single" w:sz="4" w:space="0" w:color="auto"/>
            </w:tcBorders>
          </w:tcPr>
          <w:p w14:paraId="1D7DC627" w14:textId="77777777" w:rsidR="00C446D3" w:rsidRPr="004F6C50" w:rsidRDefault="00C446D3" w:rsidP="00090311">
            <w:pPr>
              <w:spacing w:line="240" w:lineRule="auto"/>
              <w:rPr>
                <w:rFonts w:cs="Times New Roman"/>
                <w:b/>
                <w:bCs/>
                <w:sz w:val="18"/>
                <w:szCs w:val="18"/>
                <w:lang w:val="en-US"/>
              </w:rPr>
            </w:pPr>
            <w:r w:rsidRPr="004F6C50">
              <w:rPr>
                <w:rFonts w:cs="Times New Roman"/>
                <w:b/>
                <w:bCs/>
                <w:sz w:val="18"/>
                <w:szCs w:val="18"/>
                <w:lang w:val="en-US"/>
              </w:rPr>
              <w:t>Number of participants</w:t>
            </w:r>
          </w:p>
        </w:tc>
      </w:tr>
      <w:tr w:rsidR="00C446D3" w:rsidRPr="009516D0" w14:paraId="3F5FE237" w14:textId="77777777" w:rsidTr="00090311">
        <w:tc>
          <w:tcPr>
            <w:tcW w:w="562" w:type="dxa"/>
            <w:tcBorders>
              <w:top w:val="single" w:sz="4" w:space="0" w:color="auto"/>
            </w:tcBorders>
          </w:tcPr>
          <w:p w14:paraId="70750976"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1</w:t>
            </w:r>
          </w:p>
        </w:tc>
        <w:tc>
          <w:tcPr>
            <w:tcW w:w="6379" w:type="dxa"/>
            <w:tcBorders>
              <w:top w:val="single" w:sz="4" w:space="0" w:color="auto"/>
            </w:tcBorders>
          </w:tcPr>
          <w:p w14:paraId="54F8EAED"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Humus build-up and erosion control through demand-oriented fertilization of cover crops</w:t>
            </w:r>
            <w:r>
              <w:rPr>
                <w:rFonts w:cs="Times New Roman"/>
                <w:sz w:val="18"/>
                <w:szCs w:val="18"/>
                <w:lang w:val="en-US"/>
              </w:rPr>
              <w:t>.</w:t>
            </w:r>
          </w:p>
        </w:tc>
        <w:tc>
          <w:tcPr>
            <w:tcW w:w="2121" w:type="dxa"/>
            <w:tcBorders>
              <w:top w:val="single" w:sz="4" w:space="0" w:color="auto"/>
            </w:tcBorders>
          </w:tcPr>
          <w:p w14:paraId="6C597810"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7</w:t>
            </w:r>
          </w:p>
        </w:tc>
      </w:tr>
      <w:tr w:rsidR="00C446D3" w:rsidRPr="009516D0" w14:paraId="044E2E12" w14:textId="77777777" w:rsidTr="00090311">
        <w:tc>
          <w:tcPr>
            <w:tcW w:w="562" w:type="dxa"/>
          </w:tcPr>
          <w:p w14:paraId="5C76411A"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2</w:t>
            </w:r>
          </w:p>
        </w:tc>
        <w:tc>
          <w:tcPr>
            <w:tcW w:w="6379" w:type="dxa"/>
          </w:tcPr>
          <w:p w14:paraId="3FAC7C94"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 xml:space="preserve">Waiver of the obligation to plough </w:t>
            </w:r>
            <w:r>
              <w:rPr>
                <w:rFonts w:cs="Times New Roman"/>
                <w:sz w:val="18"/>
                <w:szCs w:val="18"/>
                <w:lang w:val="en-US"/>
              </w:rPr>
              <w:t>grass land</w:t>
            </w:r>
            <w:r w:rsidRPr="004F6C50">
              <w:rPr>
                <w:rFonts w:cs="Times New Roman"/>
                <w:sz w:val="18"/>
                <w:szCs w:val="18"/>
                <w:lang w:val="en-US"/>
              </w:rPr>
              <w:t xml:space="preserve"> after 5 years to maintain </w:t>
            </w:r>
            <w:r>
              <w:rPr>
                <w:rFonts w:cs="Times New Roman"/>
                <w:sz w:val="18"/>
                <w:szCs w:val="18"/>
                <w:lang w:val="en-US"/>
              </w:rPr>
              <w:t xml:space="preserve">arable land </w:t>
            </w:r>
            <w:r w:rsidRPr="004F6C50">
              <w:rPr>
                <w:rFonts w:cs="Times New Roman"/>
                <w:sz w:val="18"/>
                <w:szCs w:val="18"/>
                <w:lang w:val="en-US"/>
              </w:rPr>
              <w:t>status</w:t>
            </w:r>
            <w:r>
              <w:rPr>
                <w:rFonts w:cs="Times New Roman"/>
                <w:sz w:val="18"/>
                <w:szCs w:val="18"/>
                <w:lang w:val="en-US"/>
              </w:rPr>
              <w:t>.</w:t>
            </w:r>
          </w:p>
        </w:tc>
        <w:tc>
          <w:tcPr>
            <w:tcW w:w="2121" w:type="dxa"/>
          </w:tcPr>
          <w:p w14:paraId="57341673"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2</w:t>
            </w:r>
          </w:p>
        </w:tc>
      </w:tr>
      <w:tr w:rsidR="00C446D3" w:rsidRPr="009516D0" w14:paraId="447FDDF2" w14:textId="77777777" w:rsidTr="00090311">
        <w:tc>
          <w:tcPr>
            <w:tcW w:w="562" w:type="dxa"/>
          </w:tcPr>
          <w:p w14:paraId="464A186B"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3</w:t>
            </w:r>
          </w:p>
        </w:tc>
        <w:tc>
          <w:tcPr>
            <w:tcW w:w="6379" w:type="dxa"/>
          </w:tcPr>
          <w:p w14:paraId="23979D56"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Bureaucratic simplification and compensation for the establishment of riparian buffer strips</w:t>
            </w:r>
            <w:r>
              <w:rPr>
                <w:rFonts w:cs="Times New Roman"/>
                <w:sz w:val="18"/>
                <w:szCs w:val="18"/>
                <w:lang w:val="en-US"/>
              </w:rPr>
              <w:t>.</w:t>
            </w:r>
          </w:p>
        </w:tc>
        <w:tc>
          <w:tcPr>
            <w:tcW w:w="2121" w:type="dxa"/>
          </w:tcPr>
          <w:p w14:paraId="0A7BA544"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4</w:t>
            </w:r>
          </w:p>
        </w:tc>
      </w:tr>
      <w:tr w:rsidR="00C446D3" w:rsidRPr="009516D0" w14:paraId="0FBF092B" w14:textId="77777777" w:rsidTr="00090311">
        <w:tc>
          <w:tcPr>
            <w:tcW w:w="562" w:type="dxa"/>
          </w:tcPr>
          <w:p w14:paraId="78726840"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4</w:t>
            </w:r>
          </w:p>
        </w:tc>
        <w:tc>
          <w:tcPr>
            <w:tcW w:w="6379" w:type="dxa"/>
          </w:tcPr>
          <w:p w14:paraId="58164933"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Promotion and use of low-emission application technology to increase efficiency</w:t>
            </w:r>
            <w:r>
              <w:rPr>
                <w:rFonts w:cs="Times New Roman"/>
                <w:sz w:val="18"/>
                <w:szCs w:val="18"/>
                <w:lang w:val="en-US"/>
              </w:rPr>
              <w:t>.</w:t>
            </w:r>
          </w:p>
        </w:tc>
        <w:tc>
          <w:tcPr>
            <w:tcW w:w="2121" w:type="dxa"/>
          </w:tcPr>
          <w:p w14:paraId="6A02FD5F"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3</w:t>
            </w:r>
          </w:p>
        </w:tc>
      </w:tr>
      <w:tr w:rsidR="00C446D3" w:rsidRPr="009516D0" w14:paraId="408E3283" w14:textId="77777777" w:rsidTr="00090311">
        <w:tc>
          <w:tcPr>
            <w:tcW w:w="562" w:type="dxa"/>
          </w:tcPr>
          <w:p w14:paraId="2ECF806D"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5</w:t>
            </w:r>
          </w:p>
        </w:tc>
        <w:tc>
          <w:tcPr>
            <w:tcW w:w="6379" w:type="dxa"/>
          </w:tcPr>
          <w:p w14:paraId="697EAC36"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Flexible adaptation of application times to weather patterns and soil conditions instead of fixed calendar dates to implement good agricultural practice</w:t>
            </w:r>
            <w:r>
              <w:rPr>
                <w:rFonts w:cs="Times New Roman"/>
                <w:sz w:val="18"/>
                <w:szCs w:val="18"/>
                <w:lang w:val="en-US"/>
              </w:rPr>
              <w:t>.</w:t>
            </w:r>
          </w:p>
        </w:tc>
        <w:tc>
          <w:tcPr>
            <w:tcW w:w="2121" w:type="dxa"/>
          </w:tcPr>
          <w:p w14:paraId="3BA192EC"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4</w:t>
            </w:r>
          </w:p>
        </w:tc>
      </w:tr>
      <w:tr w:rsidR="00C446D3" w:rsidRPr="009516D0" w14:paraId="2070E38B" w14:textId="77777777" w:rsidTr="00090311">
        <w:tc>
          <w:tcPr>
            <w:tcW w:w="562" w:type="dxa"/>
            <w:tcBorders>
              <w:bottom w:val="single" w:sz="4" w:space="0" w:color="auto"/>
            </w:tcBorders>
          </w:tcPr>
          <w:p w14:paraId="2A34B012"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6</w:t>
            </w:r>
          </w:p>
        </w:tc>
        <w:tc>
          <w:tcPr>
            <w:tcW w:w="6379" w:type="dxa"/>
            <w:tcBorders>
              <w:bottom w:val="single" w:sz="4" w:space="0" w:color="auto"/>
            </w:tcBorders>
          </w:tcPr>
          <w:p w14:paraId="42536C45" w14:textId="77777777" w:rsidR="00C446D3" w:rsidRPr="009516D0" w:rsidRDefault="00C446D3" w:rsidP="00090311">
            <w:pPr>
              <w:spacing w:line="240" w:lineRule="auto"/>
              <w:rPr>
                <w:rFonts w:cs="Times New Roman"/>
                <w:sz w:val="18"/>
                <w:szCs w:val="18"/>
                <w:lang w:val="en-US"/>
              </w:rPr>
            </w:pPr>
            <w:r w:rsidRPr="004F6C50">
              <w:rPr>
                <w:rFonts w:cs="Times New Roman"/>
                <w:sz w:val="18"/>
                <w:szCs w:val="18"/>
                <w:lang w:val="en-US"/>
              </w:rPr>
              <w:t>Nitrogen use quota per farm based on the fertilization requirements of the crops grown instead of field-specific documentation</w:t>
            </w:r>
            <w:r>
              <w:rPr>
                <w:rFonts w:cs="Times New Roman"/>
                <w:sz w:val="18"/>
                <w:szCs w:val="18"/>
                <w:lang w:val="en-US"/>
              </w:rPr>
              <w:t>.</w:t>
            </w:r>
          </w:p>
        </w:tc>
        <w:tc>
          <w:tcPr>
            <w:tcW w:w="2121" w:type="dxa"/>
            <w:tcBorders>
              <w:bottom w:val="single" w:sz="4" w:space="0" w:color="auto"/>
            </w:tcBorders>
          </w:tcPr>
          <w:p w14:paraId="156D62B8" w14:textId="77777777" w:rsidR="00C446D3" w:rsidRPr="009516D0" w:rsidRDefault="00C446D3" w:rsidP="00090311">
            <w:pPr>
              <w:spacing w:line="240" w:lineRule="auto"/>
              <w:rPr>
                <w:rFonts w:cs="Times New Roman"/>
                <w:sz w:val="18"/>
                <w:szCs w:val="18"/>
                <w:lang w:val="en-US"/>
              </w:rPr>
            </w:pPr>
            <w:r>
              <w:rPr>
                <w:rFonts w:cs="Times New Roman"/>
                <w:sz w:val="18"/>
                <w:szCs w:val="18"/>
                <w:lang w:val="en-US"/>
              </w:rPr>
              <w:t>8</w:t>
            </w:r>
          </w:p>
        </w:tc>
      </w:tr>
    </w:tbl>
    <w:p w14:paraId="25D615E7" w14:textId="77777777" w:rsidR="00C446D3" w:rsidRDefault="00C446D3" w:rsidP="00C446D3">
      <w:pPr>
        <w:spacing w:line="240" w:lineRule="auto"/>
        <w:rPr>
          <w:sz w:val="18"/>
          <w:szCs w:val="18"/>
          <w:lang w:val="en-US"/>
        </w:rPr>
      </w:pPr>
      <w:r w:rsidRPr="004F6C50">
        <w:rPr>
          <w:sz w:val="18"/>
          <w:szCs w:val="18"/>
          <w:lang w:val="en-US"/>
        </w:rPr>
        <w:t>Note: N1 and N2 are the two measures additionally selected by Lower Saxony in addition to the seven nationwide measures. New measures were only included in the list if two participants independently suggested them.</w:t>
      </w:r>
      <w:r>
        <w:rPr>
          <w:sz w:val="18"/>
          <w:szCs w:val="18"/>
          <w:lang w:val="en-US"/>
        </w:rPr>
        <w:t xml:space="preserve"> Source: Bundesinformationszentrum Landwirtschaft (2025) and Düngebehörde Niedersachsen (2023).</w:t>
      </w:r>
    </w:p>
    <w:p w14:paraId="2113008F" w14:textId="77777777" w:rsidR="00C446D3" w:rsidRDefault="00C446D3" w:rsidP="00C446D3">
      <w:pPr>
        <w:spacing w:line="240" w:lineRule="auto"/>
        <w:rPr>
          <w:sz w:val="18"/>
          <w:szCs w:val="18"/>
          <w:lang w:val="en-US"/>
        </w:rPr>
      </w:pPr>
    </w:p>
    <w:p w14:paraId="710925EB" w14:textId="77777777" w:rsidR="00C446D3" w:rsidRDefault="00C446D3" w:rsidP="00C446D3">
      <w:pPr>
        <w:spacing w:line="240" w:lineRule="auto"/>
        <w:rPr>
          <w:sz w:val="18"/>
          <w:szCs w:val="18"/>
          <w:lang w:val="en-US"/>
        </w:rPr>
      </w:pPr>
      <w:r>
        <w:rPr>
          <w:sz w:val="18"/>
          <w:szCs w:val="18"/>
          <w:lang w:val="en-US"/>
        </w:rPr>
        <w:br w:type="page"/>
      </w:r>
    </w:p>
    <w:p w14:paraId="07009C84" w14:textId="77777777" w:rsidR="00C446D3" w:rsidRPr="0001382E" w:rsidRDefault="00C446D3" w:rsidP="00C446D3">
      <w:pPr>
        <w:pStyle w:val="Caption"/>
        <w:keepNext/>
        <w:rPr>
          <w:lang w:val="en-US"/>
        </w:rPr>
      </w:pPr>
      <w:r w:rsidRPr="0001382E">
        <w:rPr>
          <w:lang w:val="en-US"/>
        </w:rPr>
        <w:lastRenderedPageBreak/>
        <w:t xml:space="preserve">Table </w:t>
      </w:r>
      <w:r>
        <w:rPr>
          <w:lang w:val="en-US"/>
        </w:rPr>
        <w:t>A2</w:t>
      </w:r>
      <w:r w:rsidRPr="0001382E">
        <w:rPr>
          <w:lang w:val="en-US"/>
        </w:rPr>
        <w:t>: Q-Sorts along the three dimensions of sustainability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5700"/>
        <w:gridCol w:w="2976"/>
      </w:tblGrid>
      <w:tr w:rsidR="00C446D3" w:rsidRPr="0001382E" w14:paraId="1B0241B6" w14:textId="77777777" w:rsidTr="00090311">
        <w:tc>
          <w:tcPr>
            <w:tcW w:w="218" w:type="pct"/>
            <w:tcBorders>
              <w:top w:val="single" w:sz="4" w:space="0" w:color="auto"/>
              <w:bottom w:val="single" w:sz="4" w:space="0" w:color="auto"/>
            </w:tcBorders>
          </w:tcPr>
          <w:p w14:paraId="3D81160C" w14:textId="77777777" w:rsidR="00C446D3" w:rsidRPr="0001382E" w:rsidRDefault="00C446D3" w:rsidP="00090311">
            <w:pPr>
              <w:spacing w:line="240" w:lineRule="auto"/>
              <w:rPr>
                <w:rFonts w:cs="Times New Roman"/>
                <w:b/>
                <w:sz w:val="18"/>
                <w:szCs w:val="18"/>
                <w:lang w:val="en-US"/>
              </w:rPr>
            </w:pPr>
          </w:p>
        </w:tc>
        <w:tc>
          <w:tcPr>
            <w:tcW w:w="3142" w:type="pct"/>
            <w:tcBorders>
              <w:top w:val="single" w:sz="4" w:space="0" w:color="auto"/>
              <w:bottom w:val="single" w:sz="4" w:space="0" w:color="auto"/>
            </w:tcBorders>
          </w:tcPr>
          <w:p w14:paraId="1C3796A4" w14:textId="77777777" w:rsidR="00C446D3" w:rsidRPr="0001382E" w:rsidRDefault="00C446D3" w:rsidP="00090311">
            <w:pPr>
              <w:spacing w:line="240" w:lineRule="auto"/>
              <w:rPr>
                <w:rFonts w:cs="Times New Roman"/>
                <w:b/>
                <w:sz w:val="18"/>
                <w:szCs w:val="18"/>
                <w:lang w:val="en-US"/>
              </w:rPr>
            </w:pPr>
            <w:r w:rsidRPr="0001382E">
              <w:rPr>
                <w:rFonts w:cs="Times New Roman"/>
                <w:b/>
                <w:sz w:val="18"/>
                <w:szCs w:val="18"/>
                <w:lang w:val="en-US"/>
              </w:rPr>
              <w:t>Statement</w:t>
            </w:r>
          </w:p>
        </w:tc>
        <w:tc>
          <w:tcPr>
            <w:tcW w:w="1640" w:type="pct"/>
            <w:tcBorders>
              <w:top w:val="single" w:sz="4" w:space="0" w:color="auto"/>
              <w:bottom w:val="single" w:sz="4" w:space="0" w:color="auto"/>
            </w:tcBorders>
          </w:tcPr>
          <w:p w14:paraId="1B9AC19C" w14:textId="77777777" w:rsidR="00C446D3" w:rsidRPr="0001382E" w:rsidRDefault="00C446D3" w:rsidP="00090311">
            <w:pPr>
              <w:spacing w:line="240" w:lineRule="auto"/>
              <w:rPr>
                <w:rFonts w:cs="Times New Roman"/>
                <w:b/>
                <w:sz w:val="18"/>
                <w:szCs w:val="18"/>
                <w:lang w:val="en-US"/>
              </w:rPr>
            </w:pPr>
            <w:r w:rsidRPr="0001382E">
              <w:rPr>
                <w:rFonts w:cs="Times New Roman"/>
                <w:b/>
                <w:sz w:val="18"/>
                <w:szCs w:val="18"/>
                <w:lang w:val="en-US"/>
              </w:rPr>
              <w:t>Reference</w:t>
            </w:r>
          </w:p>
        </w:tc>
      </w:tr>
      <w:tr w:rsidR="00C446D3" w:rsidRPr="00C43DA2" w14:paraId="44F99B8C" w14:textId="77777777" w:rsidTr="00090311">
        <w:tc>
          <w:tcPr>
            <w:tcW w:w="5000" w:type="pct"/>
            <w:gridSpan w:val="3"/>
            <w:tcBorders>
              <w:top w:val="single" w:sz="4" w:space="0" w:color="auto"/>
              <w:bottom w:val="single" w:sz="4" w:space="0" w:color="auto"/>
            </w:tcBorders>
          </w:tcPr>
          <w:p w14:paraId="409F93E5" w14:textId="77777777" w:rsidR="00C446D3" w:rsidRPr="0001382E" w:rsidRDefault="00C446D3" w:rsidP="00090311">
            <w:pPr>
              <w:spacing w:line="240" w:lineRule="auto"/>
              <w:rPr>
                <w:rFonts w:cs="Times New Roman"/>
                <w:i/>
                <w:sz w:val="18"/>
                <w:szCs w:val="18"/>
                <w:lang w:val="en-US"/>
              </w:rPr>
            </w:pPr>
            <w:r w:rsidRPr="0001382E">
              <w:rPr>
                <w:rFonts w:cs="Times New Roman"/>
                <w:i/>
                <w:sz w:val="18"/>
                <w:szCs w:val="18"/>
                <w:lang w:val="en-US"/>
              </w:rPr>
              <w:t>Ecological Dimension (Environmental and Sustainability Aspects)</w:t>
            </w:r>
          </w:p>
        </w:tc>
      </w:tr>
      <w:tr w:rsidR="00C446D3" w:rsidRPr="0001382E" w14:paraId="28A09718" w14:textId="77777777" w:rsidTr="00090311">
        <w:tc>
          <w:tcPr>
            <w:tcW w:w="218" w:type="pct"/>
            <w:tcBorders>
              <w:top w:val="single" w:sz="4" w:space="0" w:color="auto"/>
            </w:tcBorders>
          </w:tcPr>
          <w:p w14:paraId="36D11E28"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w:t>
            </w:r>
          </w:p>
        </w:tc>
        <w:tc>
          <w:tcPr>
            <w:tcW w:w="3142" w:type="pct"/>
            <w:tcBorders>
              <w:top w:val="single" w:sz="4" w:space="0" w:color="auto"/>
            </w:tcBorders>
          </w:tcPr>
          <w:p w14:paraId="0F7EA546"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 “The strict fertilizer regulations in red areas contribute to the protection of our groundwater and are essential for the long-term sustainability of agriculture." </w:t>
            </w:r>
          </w:p>
        </w:tc>
        <w:tc>
          <w:tcPr>
            <w:tcW w:w="1640" w:type="pct"/>
            <w:tcBorders>
              <w:top w:val="single" w:sz="4" w:space="0" w:color="auto"/>
            </w:tcBorders>
          </w:tcPr>
          <w:p w14:paraId="08971F83"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Kühling et al., 2021; Hansen et al., 2019; Barnes et al., 2009; Häußermann et al., 2020</w:t>
            </w:r>
          </w:p>
        </w:tc>
      </w:tr>
      <w:tr w:rsidR="00C446D3" w:rsidRPr="0001382E" w14:paraId="35145BDB" w14:textId="77777777" w:rsidTr="00090311">
        <w:tc>
          <w:tcPr>
            <w:tcW w:w="218" w:type="pct"/>
          </w:tcPr>
          <w:p w14:paraId="33D13788"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w:t>
            </w:r>
          </w:p>
        </w:tc>
        <w:tc>
          <w:tcPr>
            <w:tcW w:w="3142" w:type="pct"/>
          </w:tcPr>
          <w:p w14:paraId="7C4C1EA4"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in red areas are an important step to protect the interests of the general public by ensuring a healthy environment while making agricultural practices sustainable." </w:t>
            </w:r>
          </w:p>
        </w:tc>
        <w:tc>
          <w:tcPr>
            <w:tcW w:w="1640" w:type="pct"/>
          </w:tcPr>
          <w:p w14:paraId="0F40694D"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Dalgaard et al., 2014; Svänback et al., 2019; Zinnbauer et al. 2023; Häußermann et al., 2020</w:t>
            </w:r>
          </w:p>
        </w:tc>
      </w:tr>
      <w:tr w:rsidR="00C446D3" w:rsidRPr="0001382E" w14:paraId="322AEB1D" w14:textId="77777777" w:rsidTr="00090311">
        <w:tc>
          <w:tcPr>
            <w:tcW w:w="218" w:type="pct"/>
          </w:tcPr>
          <w:p w14:paraId="6914B2D4"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3</w:t>
            </w:r>
          </w:p>
        </w:tc>
        <w:tc>
          <w:tcPr>
            <w:tcW w:w="3142" w:type="pct"/>
          </w:tcPr>
          <w:p w14:paraId="5A1D59CA"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in red areas restrict innovation and the use of advanced fertilization technologies in agriculture, thereby hindering rather than promoting more sustainable agriculture in the long term." </w:t>
            </w:r>
          </w:p>
        </w:tc>
        <w:tc>
          <w:tcPr>
            <w:tcW w:w="1640" w:type="pct"/>
          </w:tcPr>
          <w:p w14:paraId="330A6E01"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Deutscher Bauernverband, 2020; Barnes et al., 2009; Porter and van der Linde, 1995; Mills et al., 2017</w:t>
            </w:r>
          </w:p>
        </w:tc>
      </w:tr>
      <w:tr w:rsidR="00C446D3" w:rsidRPr="0001382E" w14:paraId="49F9B88A" w14:textId="77777777" w:rsidTr="00090311">
        <w:tc>
          <w:tcPr>
            <w:tcW w:w="218" w:type="pct"/>
          </w:tcPr>
          <w:p w14:paraId="338A8DB4"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4</w:t>
            </w:r>
          </w:p>
        </w:tc>
        <w:tc>
          <w:tcPr>
            <w:tcW w:w="3142" w:type="pct"/>
          </w:tcPr>
          <w:p w14:paraId="656B07E2"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measures in red areas lead to reduced use of fertilizers, which improves water quality in adjacent surface waters." </w:t>
            </w:r>
          </w:p>
        </w:tc>
        <w:tc>
          <w:tcPr>
            <w:tcW w:w="1640" w:type="pct"/>
          </w:tcPr>
          <w:p w14:paraId="561A4C9B"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lang w:val="en-US"/>
              </w:rPr>
              <w:t>Ribaudo et al., 2001; Elnagheeb et al., 1995</w:t>
            </w:r>
          </w:p>
        </w:tc>
      </w:tr>
      <w:tr w:rsidR="00C446D3" w:rsidRPr="0001382E" w14:paraId="092AA10D" w14:textId="77777777" w:rsidTr="00090311">
        <w:tc>
          <w:tcPr>
            <w:tcW w:w="218" w:type="pct"/>
          </w:tcPr>
          <w:p w14:paraId="0C2964FF"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5</w:t>
            </w:r>
          </w:p>
        </w:tc>
        <w:tc>
          <w:tcPr>
            <w:tcW w:w="3142" w:type="pct"/>
          </w:tcPr>
          <w:p w14:paraId="2B143C77"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fertilizer regulations in red areas are too strict and do not consider the actual needs of specific crops and soil conditions." </w:t>
            </w:r>
          </w:p>
        </w:tc>
        <w:tc>
          <w:tcPr>
            <w:tcW w:w="1640" w:type="pct"/>
          </w:tcPr>
          <w:p w14:paraId="4260730D"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Kage et al., 2022; Ortmeyer et al., 2023; Barnes et al., 2009; Stuhr et al., 2020 ; Yadav et al, 1997; Franklin et al., 2021</w:t>
            </w:r>
          </w:p>
        </w:tc>
      </w:tr>
      <w:tr w:rsidR="00C446D3" w:rsidRPr="0001382E" w14:paraId="208D25AF" w14:textId="77777777" w:rsidTr="00090311">
        <w:tc>
          <w:tcPr>
            <w:tcW w:w="218" w:type="pct"/>
          </w:tcPr>
          <w:p w14:paraId="437135B5"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6</w:t>
            </w:r>
          </w:p>
        </w:tc>
        <w:tc>
          <w:tcPr>
            <w:tcW w:w="3142" w:type="pct"/>
          </w:tcPr>
          <w:p w14:paraId="69262D41"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in red areas promote the use of biological products such as biostimulants for nitrogen fixation, thus contributing to environmental protection." </w:t>
            </w:r>
          </w:p>
        </w:tc>
        <w:tc>
          <w:tcPr>
            <w:tcW w:w="1640" w:type="pct"/>
          </w:tcPr>
          <w:p w14:paraId="78A301E8"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Bockholt, 2021; Navarro‐León et al., 2022 ; Fragalá et al., 2023</w:t>
            </w:r>
          </w:p>
        </w:tc>
      </w:tr>
      <w:tr w:rsidR="00C446D3" w:rsidRPr="0001382E" w14:paraId="0000F5CE" w14:textId="77777777" w:rsidTr="00090311">
        <w:tc>
          <w:tcPr>
            <w:tcW w:w="218" w:type="pct"/>
          </w:tcPr>
          <w:p w14:paraId="61EB5C8D"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7</w:t>
            </w:r>
          </w:p>
        </w:tc>
        <w:tc>
          <w:tcPr>
            <w:tcW w:w="3142" w:type="pct"/>
          </w:tcPr>
          <w:p w14:paraId="1D4A6CFC"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are too generalized and do not consider the specific conditions of individual farms, leading to inefficient resource use." </w:t>
            </w:r>
          </w:p>
        </w:tc>
        <w:tc>
          <w:tcPr>
            <w:tcW w:w="1640" w:type="pct"/>
          </w:tcPr>
          <w:p w14:paraId="4B43B844"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Zinnbauer, 2023; Löw et al., 2021; Barnes et al., 2009</w:t>
            </w:r>
          </w:p>
        </w:tc>
      </w:tr>
      <w:tr w:rsidR="00C446D3" w:rsidRPr="0001382E" w14:paraId="3B4DEA66" w14:textId="77777777" w:rsidTr="00090311">
        <w:tc>
          <w:tcPr>
            <w:tcW w:w="218" w:type="pct"/>
            <w:tcBorders>
              <w:bottom w:val="single" w:sz="4" w:space="0" w:color="auto"/>
            </w:tcBorders>
          </w:tcPr>
          <w:p w14:paraId="3FE27EEE"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8</w:t>
            </w:r>
          </w:p>
        </w:tc>
        <w:tc>
          <w:tcPr>
            <w:tcW w:w="3142" w:type="pct"/>
            <w:tcBorders>
              <w:bottom w:val="single" w:sz="4" w:space="0" w:color="auto"/>
            </w:tcBorders>
          </w:tcPr>
          <w:p w14:paraId="6F2C58E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"The requirements in red areas raise awareness about the importance of water protection and promote environmentally conscious behavior beyond agriculture.”</w:t>
            </w:r>
          </w:p>
        </w:tc>
        <w:tc>
          <w:tcPr>
            <w:tcW w:w="1640" w:type="pct"/>
            <w:tcBorders>
              <w:bottom w:val="single" w:sz="4" w:space="0" w:color="auto"/>
            </w:tcBorders>
          </w:tcPr>
          <w:p w14:paraId="135BD237"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lang w:val="en-US"/>
              </w:rPr>
              <w:t>MacGregor and Warren, 2016</w:t>
            </w:r>
          </w:p>
          <w:p w14:paraId="449C4D4A" w14:textId="77777777" w:rsidR="00C446D3" w:rsidRPr="0001382E" w:rsidRDefault="00C446D3" w:rsidP="00090311">
            <w:pPr>
              <w:spacing w:line="240" w:lineRule="auto"/>
              <w:jc w:val="left"/>
              <w:rPr>
                <w:rFonts w:cs="Times New Roman"/>
                <w:sz w:val="18"/>
                <w:szCs w:val="18"/>
                <w:lang w:val="en-US"/>
              </w:rPr>
            </w:pPr>
          </w:p>
        </w:tc>
      </w:tr>
      <w:tr w:rsidR="00C446D3" w:rsidRPr="0001382E" w14:paraId="4A0F5D25" w14:textId="77777777" w:rsidTr="00090311">
        <w:tc>
          <w:tcPr>
            <w:tcW w:w="5000" w:type="pct"/>
            <w:gridSpan w:val="3"/>
            <w:tcBorders>
              <w:top w:val="single" w:sz="4" w:space="0" w:color="auto"/>
              <w:bottom w:val="single" w:sz="4" w:space="0" w:color="auto"/>
            </w:tcBorders>
          </w:tcPr>
          <w:p w14:paraId="37260EB7" w14:textId="77777777" w:rsidR="00C446D3" w:rsidRPr="0001382E" w:rsidRDefault="00C446D3" w:rsidP="00090311">
            <w:pPr>
              <w:spacing w:line="240" w:lineRule="auto"/>
              <w:jc w:val="left"/>
              <w:rPr>
                <w:rFonts w:cs="Times New Roman"/>
                <w:i/>
                <w:sz w:val="18"/>
                <w:szCs w:val="18"/>
                <w:lang w:val="en-US"/>
              </w:rPr>
            </w:pPr>
            <w:r w:rsidRPr="0001382E">
              <w:rPr>
                <w:rFonts w:cs="Times New Roman"/>
                <w:i/>
                <w:sz w:val="18"/>
                <w:szCs w:val="18"/>
              </w:rPr>
              <w:t>Economic Dimension</w:t>
            </w:r>
          </w:p>
        </w:tc>
      </w:tr>
      <w:tr w:rsidR="00C446D3" w:rsidRPr="0001382E" w14:paraId="712CECB3" w14:textId="77777777" w:rsidTr="00090311">
        <w:tc>
          <w:tcPr>
            <w:tcW w:w="218" w:type="pct"/>
            <w:tcBorders>
              <w:top w:val="single" w:sz="4" w:space="0" w:color="auto"/>
            </w:tcBorders>
          </w:tcPr>
          <w:p w14:paraId="4A75260A"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9</w:t>
            </w:r>
          </w:p>
        </w:tc>
        <w:tc>
          <w:tcPr>
            <w:tcW w:w="3142" w:type="pct"/>
            <w:tcBorders>
              <w:top w:val="single" w:sz="4" w:space="0" w:color="auto"/>
            </w:tcBorders>
          </w:tcPr>
          <w:p w14:paraId="0B41200F"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restrictions in red areas lead to economic disadvantages for farmers as they negatively affect their yields and efficiency." </w:t>
            </w:r>
          </w:p>
        </w:tc>
        <w:tc>
          <w:tcPr>
            <w:tcW w:w="1640" w:type="pct"/>
            <w:tcBorders>
              <w:top w:val="single" w:sz="4" w:space="0" w:color="auto"/>
            </w:tcBorders>
          </w:tcPr>
          <w:p w14:paraId="5C778B6E"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Dalgaard et al., 2014; Kuhn et al., 2020 ; Schröer et al., 2022; Kühling et al., 2021</w:t>
            </w:r>
          </w:p>
        </w:tc>
      </w:tr>
      <w:tr w:rsidR="00C446D3" w:rsidRPr="0001382E" w14:paraId="785F4DA9" w14:textId="77777777" w:rsidTr="00090311">
        <w:tc>
          <w:tcPr>
            <w:tcW w:w="218" w:type="pct"/>
          </w:tcPr>
          <w:p w14:paraId="638184E3"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10</w:t>
            </w:r>
          </w:p>
        </w:tc>
        <w:tc>
          <w:tcPr>
            <w:tcW w:w="3142" w:type="pct"/>
          </w:tcPr>
          <w:p w14:paraId="7AD3EE06"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in red areas reduce planning security and do not contribute to the development of long-term cultivation and operational strategies." </w:t>
            </w:r>
          </w:p>
        </w:tc>
        <w:tc>
          <w:tcPr>
            <w:tcW w:w="1640" w:type="pct"/>
          </w:tcPr>
          <w:p w14:paraId="2F5F5C29"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Deutscher Bauernverband, 2020; Kage et al., 2022; Schröer et al., 2022</w:t>
            </w:r>
          </w:p>
        </w:tc>
      </w:tr>
      <w:tr w:rsidR="00C446D3" w:rsidRPr="0001382E" w14:paraId="70755EBC" w14:textId="77777777" w:rsidTr="00090311">
        <w:tc>
          <w:tcPr>
            <w:tcW w:w="218" w:type="pct"/>
          </w:tcPr>
          <w:p w14:paraId="7B333225"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11</w:t>
            </w:r>
          </w:p>
        </w:tc>
        <w:tc>
          <w:tcPr>
            <w:tcW w:w="3142" w:type="pct"/>
          </w:tcPr>
          <w:p w14:paraId="7617A90E"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"Due to the regulations in red areas, my production program has changed substantially." </w:t>
            </w:r>
          </w:p>
        </w:tc>
        <w:tc>
          <w:tcPr>
            <w:tcW w:w="1640" w:type="pct"/>
          </w:tcPr>
          <w:p w14:paraId="04BD626B"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Landwirtschaftskammer Niedersachsen, 2023; Styczen et al., 2020; Barnes et al., 2009</w:t>
            </w:r>
          </w:p>
        </w:tc>
      </w:tr>
      <w:tr w:rsidR="00C446D3" w:rsidRPr="0001382E" w14:paraId="3868A978" w14:textId="77777777" w:rsidTr="00090311">
        <w:tc>
          <w:tcPr>
            <w:tcW w:w="218" w:type="pct"/>
          </w:tcPr>
          <w:p w14:paraId="61C05785"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12</w:t>
            </w:r>
          </w:p>
        </w:tc>
        <w:tc>
          <w:tcPr>
            <w:tcW w:w="3142" w:type="pct"/>
          </w:tcPr>
          <w:p w14:paraId="2AEA61A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costs of adapting to the regulations in red areas are high, but they are necessary investments in a sustainable future for agriculture." </w:t>
            </w:r>
          </w:p>
        </w:tc>
        <w:tc>
          <w:tcPr>
            <w:tcW w:w="1640" w:type="pct"/>
          </w:tcPr>
          <w:p w14:paraId="7CB149C9"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lang w:val="en-US"/>
              </w:rPr>
              <w:t>Taube, 2018, 2021</w:t>
            </w:r>
          </w:p>
        </w:tc>
      </w:tr>
      <w:tr w:rsidR="00C446D3" w:rsidRPr="0001382E" w14:paraId="16BC8445" w14:textId="77777777" w:rsidTr="00090311">
        <w:tc>
          <w:tcPr>
            <w:tcW w:w="218" w:type="pct"/>
          </w:tcPr>
          <w:p w14:paraId="223A2767"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13</w:t>
            </w:r>
          </w:p>
        </w:tc>
        <w:tc>
          <w:tcPr>
            <w:tcW w:w="3142" w:type="pct"/>
          </w:tcPr>
          <w:p w14:paraId="2C0666D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"Through the introduction of precision agriculture in response to the regulations, costs could be reduced and yields increased in the long term." </w:t>
            </w:r>
          </w:p>
        </w:tc>
        <w:tc>
          <w:tcPr>
            <w:tcW w:w="1640" w:type="pct"/>
          </w:tcPr>
          <w:p w14:paraId="0CA450CD"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Basso et al., 2016; Kayad et al., 2021; Iversen et al., 2024</w:t>
            </w:r>
          </w:p>
        </w:tc>
      </w:tr>
      <w:tr w:rsidR="00C446D3" w:rsidRPr="0001382E" w14:paraId="25B1A70C" w14:textId="77777777" w:rsidTr="00090311">
        <w:tc>
          <w:tcPr>
            <w:tcW w:w="218" w:type="pct"/>
          </w:tcPr>
          <w:p w14:paraId="592AFC98"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14</w:t>
            </w:r>
          </w:p>
        </w:tc>
        <w:tc>
          <w:tcPr>
            <w:tcW w:w="3142" w:type="pct"/>
          </w:tcPr>
          <w:p w14:paraId="61292F87"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lead to unequal competition, as not all farmers have the financial means to make the necessary adaptations." </w:t>
            </w:r>
          </w:p>
        </w:tc>
        <w:tc>
          <w:tcPr>
            <w:tcW w:w="1640" w:type="pct"/>
          </w:tcPr>
          <w:p w14:paraId="041145DB"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Iversen et al., 2024; Franklin et al., 2021; MacGregor and Warren, 2016</w:t>
            </w:r>
          </w:p>
        </w:tc>
      </w:tr>
      <w:tr w:rsidR="00C446D3" w:rsidRPr="0001382E" w14:paraId="57EC63E2" w14:textId="77777777" w:rsidTr="00090311">
        <w:tc>
          <w:tcPr>
            <w:tcW w:w="218" w:type="pct"/>
          </w:tcPr>
          <w:p w14:paraId="2B622B96"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15</w:t>
            </w:r>
          </w:p>
        </w:tc>
        <w:tc>
          <w:tcPr>
            <w:tcW w:w="3142" w:type="pct"/>
          </w:tcPr>
          <w:p w14:paraId="702EE41E"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require a high degree of specialization and further training, which presents a challenge for some farmers." </w:t>
            </w:r>
          </w:p>
        </w:tc>
        <w:tc>
          <w:tcPr>
            <w:tcW w:w="1640" w:type="pct"/>
          </w:tcPr>
          <w:p w14:paraId="51F24FCE"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rPr>
              <w:t>Barnes et al., 2009</w:t>
            </w:r>
          </w:p>
        </w:tc>
      </w:tr>
      <w:tr w:rsidR="00C446D3" w:rsidRPr="0001382E" w14:paraId="5A73538F" w14:textId="77777777" w:rsidTr="00090311">
        <w:tc>
          <w:tcPr>
            <w:tcW w:w="218" w:type="pct"/>
            <w:tcBorders>
              <w:bottom w:val="single" w:sz="4" w:space="0" w:color="auto"/>
            </w:tcBorders>
          </w:tcPr>
          <w:p w14:paraId="22C0AAF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16</w:t>
            </w:r>
          </w:p>
        </w:tc>
        <w:tc>
          <w:tcPr>
            <w:tcW w:w="3142" w:type="pct"/>
            <w:tcBorders>
              <w:bottom w:val="single" w:sz="4" w:space="0" w:color="auto"/>
            </w:tcBorders>
          </w:tcPr>
          <w:p w14:paraId="546BCC13"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"The regulations in red areas encourage farmers to develop alternative sources of income, promoting diversification of the rural economy."</w:t>
            </w:r>
          </w:p>
        </w:tc>
        <w:tc>
          <w:tcPr>
            <w:tcW w:w="1640" w:type="pct"/>
            <w:tcBorders>
              <w:bottom w:val="single" w:sz="4" w:space="0" w:color="auto"/>
            </w:tcBorders>
          </w:tcPr>
          <w:p w14:paraId="4680E8E4"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lang w:val="en-US"/>
              </w:rPr>
              <w:t>MacGregor and Warren, 2016</w:t>
            </w:r>
          </w:p>
        </w:tc>
      </w:tr>
      <w:tr w:rsidR="00C446D3" w:rsidRPr="00C43DA2" w14:paraId="25D90C14" w14:textId="77777777" w:rsidTr="00090311">
        <w:tc>
          <w:tcPr>
            <w:tcW w:w="5000" w:type="pct"/>
            <w:gridSpan w:val="3"/>
            <w:tcBorders>
              <w:top w:val="single" w:sz="4" w:space="0" w:color="auto"/>
              <w:bottom w:val="single" w:sz="4" w:space="0" w:color="auto"/>
            </w:tcBorders>
          </w:tcPr>
          <w:p w14:paraId="155981E6" w14:textId="77777777" w:rsidR="00C446D3" w:rsidRPr="0001382E" w:rsidRDefault="00C446D3" w:rsidP="00090311">
            <w:pPr>
              <w:spacing w:line="240" w:lineRule="auto"/>
              <w:jc w:val="left"/>
              <w:rPr>
                <w:rFonts w:cs="Times New Roman"/>
                <w:i/>
                <w:sz w:val="18"/>
                <w:szCs w:val="18"/>
                <w:lang w:val="en-US"/>
              </w:rPr>
            </w:pPr>
            <w:r w:rsidRPr="0001382E">
              <w:rPr>
                <w:rFonts w:cs="Times New Roman"/>
                <w:i/>
                <w:sz w:val="18"/>
                <w:szCs w:val="18"/>
                <w:lang w:val="en-US"/>
              </w:rPr>
              <w:t>Social Dimension (Psychological-Social and Administrative/Regulatory Aspects)</w:t>
            </w:r>
          </w:p>
        </w:tc>
      </w:tr>
      <w:tr w:rsidR="00C446D3" w:rsidRPr="0001382E" w14:paraId="03AC8329" w14:textId="77777777" w:rsidTr="00090311">
        <w:tc>
          <w:tcPr>
            <w:tcW w:w="218" w:type="pct"/>
            <w:tcBorders>
              <w:top w:val="single" w:sz="4" w:space="0" w:color="auto"/>
            </w:tcBorders>
          </w:tcPr>
          <w:p w14:paraId="12B1259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17</w:t>
            </w:r>
          </w:p>
        </w:tc>
        <w:tc>
          <w:tcPr>
            <w:tcW w:w="3142" w:type="pct"/>
            <w:tcBorders>
              <w:top w:val="single" w:sz="4" w:space="0" w:color="auto"/>
            </w:tcBorders>
          </w:tcPr>
          <w:p w14:paraId="30FC1941"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complex regulations and the need for constant monitoring and documentation in red areas represent a high administrative burden for farmers." </w:t>
            </w:r>
          </w:p>
        </w:tc>
        <w:tc>
          <w:tcPr>
            <w:tcW w:w="1640" w:type="pct"/>
            <w:tcBorders>
              <w:top w:val="single" w:sz="4" w:space="0" w:color="auto"/>
            </w:tcBorders>
          </w:tcPr>
          <w:p w14:paraId="52618EB4"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Zinnbauer, 2023; Barnes et al., 2009; MacGregor and Warren, 2006</w:t>
            </w:r>
          </w:p>
        </w:tc>
      </w:tr>
      <w:tr w:rsidR="00C446D3" w:rsidRPr="0001382E" w14:paraId="40B00A8A" w14:textId="77777777" w:rsidTr="00090311">
        <w:tc>
          <w:tcPr>
            <w:tcW w:w="218" w:type="pct"/>
          </w:tcPr>
          <w:p w14:paraId="0C30615D"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18</w:t>
            </w:r>
          </w:p>
        </w:tc>
        <w:tc>
          <w:tcPr>
            <w:tcW w:w="3142" w:type="pct"/>
          </w:tcPr>
          <w:p w14:paraId="3713D95E"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official advisory services for farmers in red areas offer practical and effective solutions to ensure compliance with regulations and maintain agricultural productivity." </w:t>
            </w:r>
          </w:p>
        </w:tc>
        <w:tc>
          <w:tcPr>
            <w:tcW w:w="1640" w:type="pct"/>
          </w:tcPr>
          <w:p w14:paraId="0F86C7EA"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Ortmeyer et al., 2023; Barnes et al., 2009; Iversen et al., 2024; Barnes et al., 2011</w:t>
            </w:r>
          </w:p>
        </w:tc>
      </w:tr>
      <w:tr w:rsidR="00C446D3" w:rsidRPr="0001382E" w14:paraId="5E545094" w14:textId="77777777" w:rsidTr="00090311">
        <w:tc>
          <w:tcPr>
            <w:tcW w:w="218" w:type="pct"/>
          </w:tcPr>
          <w:p w14:paraId="3C912241"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19</w:t>
            </w:r>
          </w:p>
        </w:tc>
        <w:tc>
          <w:tcPr>
            <w:tcW w:w="3142" w:type="pct"/>
          </w:tcPr>
          <w:p w14:paraId="26DBF474"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constant adjustments and complexity of regulations in red areas lead to stress and uncertainty among farmers." </w:t>
            </w:r>
          </w:p>
        </w:tc>
        <w:tc>
          <w:tcPr>
            <w:tcW w:w="1640" w:type="pct"/>
          </w:tcPr>
          <w:p w14:paraId="5F3DBBA3"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Iversen et al., 2024; Deutscher Bauernverband, 2020</w:t>
            </w:r>
          </w:p>
        </w:tc>
      </w:tr>
      <w:tr w:rsidR="00C446D3" w:rsidRPr="0001382E" w14:paraId="47FDE2C0" w14:textId="77777777" w:rsidTr="00090311">
        <w:tc>
          <w:tcPr>
            <w:tcW w:w="218" w:type="pct"/>
          </w:tcPr>
          <w:p w14:paraId="63A41AF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20</w:t>
            </w:r>
          </w:p>
        </w:tc>
        <w:tc>
          <w:tcPr>
            <w:tcW w:w="3142" w:type="pct"/>
          </w:tcPr>
          <w:p w14:paraId="29ABC12A"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fact that one group of farmers operates in red areas and another group in green areas creates unrest and disputes among farmers." </w:t>
            </w:r>
          </w:p>
        </w:tc>
        <w:tc>
          <w:tcPr>
            <w:tcW w:w="1640" w:type="pct"/>
          </w:tcPr>
          <w:p w14:paraId="3D1E21A7"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Zinnbauer, 2023; Smith et al., 2007; Barnes et al., 2009</w:t>
            </w:r>
          </w:p>
        </w:tc>
      </w:tr>
      <w:tr w:rsidR="00C446D3" w:rsidRPr="0001382E" w14:paraId="7BF33787" w14:textId="77777777" w:rsidTr="00090311">
        <w:tc>
          <w:tcPr>
            <w:tcW w:w="218" w:type="pct"/>
          </w:tcPr>
          <w:p w14:paraId="71F0CCD8"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21</w:t>
            </w:r>
          </w:p>
        </w:tc>
        <w:tc>
          <w:tcPr>
            <w:tcW w:w="3142" w:type="pct"/>
          </w:tcPr>
          <w:p w14:paraId="3DEF664B"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introduction of community projects and cooperations in red areas strengthens social cohesion and promotes the exchange of best practices." </w:t>
            </w:r>
          </w:p>
        </w:tc>
        <w:tc>
          <w:tcPr>
            <w:tcW w:w="1640" w:type="pct"/>
          </w:tcPr>
          <w:p w14:paraId="24340D69"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Ortmeyer et al., 2023; Iversen et al., 2024; Lithourgidies et al., 2016</w:t>
            </w:r>
          </w:p>
        </w:tc>
      </w:tr>
      <w:tr w:rsidR="00C446D3" w:rsidRPr="0001382E" w14:paraId="07DE45D5" w14:textId="77777777" w:rsidTr="00090311">
        <w:tc>
          <w:tcPr>
            <w:tcW w:w="218" w:type="pct"/>
          </w:tcPr>
          <w:p w14:paraId="3CA633B3"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22</w:t>
            </w:r>
          </w:p>
        </w:tc>
        <w:tc>
          <w:tcPr>
            <w:tcW w:w="3142" w:type="pct"/>
          </w:tcPr>
          <w:p w14:paraId="4F1A2508"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constant adaptation to new regulations causes not only stress, but also a decrease in identification with one's own profession as a farmer or the entrepreneurial aspect of the farming profession." </w:t>
            </w:r>
          </w:p>
        </w:tc>
        <w:tc>
          <w:tcPr>
            <w:tcW w:w="1640" w:type="pct"/>
          </w:tcPr>
          <w:p w14:paraId="390B76ED"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Barnes et al., 2009; McLoughlin, 2024; Iversen et al., 2024; Franklin et al., 2021</w:t>
            </w:r>
          </w:p>
        </w:tc>
      </w:tr>
      <w:tr w:rsidR="00C446D3" w:rsidRPr="00C43DA2" w14:paraId="57D2BA36" w14:textId="77777777" w:rsidTr="00090311">
        <w:tc>
          <w:tcPr>
            <w:tcW w:w="218" w:type="pct"/>
          </w:tcPr>
          <w:p w14:paraId="7529A6C9"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23</w:t>
            </w:r>
          </w:p>
        </w:tc>
        <w:tc>
          <w:tcPr>
            <w:tcW w:w="3142" w:type="pct"/>
          </w:tcPr>
          <w:p w14:paraId="59F065E1"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promotion of environmental education and awareness in red areas contributes to strengthening public support for sustainable agriculture." </w:t>
            </w:r>
          </w:p>
        </w:tc>
        <w:tc>
          <w:tcPr>
            <w:tcW w:w="1640" w:type="pct"/>
          </w:tcPr>
          <w:p w14:paraId="76814220" w14:textId="77777777" w:rsidR="00C446D3" w:rsidRPr="0001382E" w:rsidRDefault="00C446D3" w:rsidP="00090311">
            <w:pPr>
              <w:spacing w:line="240" w:lineRule="auto"/>
              <w:jc w:val="left"/>
              <w:rPr>
                <w:rFonts w:cs="Times New Roman"/>
                <w:sz w:val="18"/>
                <w:szCs w:val="18"/>
                <w:lang w:val="en-US"/>
              </w:rPr>
            </w:pPr>
            <w:r w:rsidRPr="0001382E">
              <w:rPr>
                <w:rFonts w:cs="Times New Roman"/>
                <w:sz w:val="18"/>
                <w:szCs w:val="18"/>
                <w:lang w:val="en-US"/>
              </w:rPr>
              <w:t>MacGregor and Warren, 2006; Barnes et al., 2009</w:t>
            </w:r>
          </w:p>
        </w:tc>
      </w:tr>
      <w:tr w:rsidR="00C446D3" w:rsidRPr="0001382E" w14:paraId="221DB695" w14:textId="77777777" w:rsidTr="00090311">
        <w:tc>
          <w:tcPr>
            <w:tcW w:w="218" w:type="pct"/>
          </w:tcPr>
          <w:p w14:paraId="4A3E9BBC"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24</w:t>
            </w:r>
          </w:p>
        </w:tc>
        <w:tc>
          <w:tcPr>
            <w:tcW w:w="3142" w:type="pct"/>
          </w:tcPr>
          <w:p w14:paraId="5EE94746"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 xml:space="preserve">"The regulations in red areas have deepened the divide between farmers and the urban population, as the latter do not understand the daily challenges of agriculture." </w:t>
            </w:r>
          </w:p>
        </w:tc>
        <w:tc>
          <w:tcPr>
            <w:tcW w:w="1640" w:type="pct"/>
          </w:tcPr>
          <w:p w14:paraId="36602950" w14:textId="77777777" w:rsidR="00C446D3" w:rsidRPr="0001382E" w:rsidRDefault="00C446D3" w:rsidP="00090311">
            <w:pPr>
              <w:spacing w:line="240" w:lineRule="auto"/>
              <w:jc w:val="left"/>
              <w:rPr>
                <w:rFonts w:cs="Times New Roman"/>
                <w:sz w:val="18"/>
                <w:szCs w:val="18"/>
                <w:lang w:val="fr-FR"/>
              </w:rPr>
            </w:pPr>
            <w:r w:rsidRPr="0001382E">
              <w:rPr>
                <w:rFonts w:cs="Times New Roman"/>
                <w:sz w:val="18"/>
                <w:szCs w:val="18"/>
                <w:lang w:val="fr-FR"/>
              </w:rPr>
              <w:t>Smith et al., 2007 ; McLoughlin, 2024 ; Hyland et al., 2024</w:t>
            </w:r>
          </w:p>
        </w:tc>
      </w:tr>
      <w:tr w:rsidR="00C446D3" w:rsidRPr="0001382E" w14:paraId="32F8EC17" w14:textId="77777777" w:rsidTr="00090311">
        <w:tc>
          <w:tcPr>
            <w:tcW w:w="218" w:type="pct"/>
            <w:tcBorders>
              <w:bottom w:val="single" w:sz="4" w:space="0" w:color="auto"/>
            </w:tcBorders>
          </w:tcPr>
          <w:p w14:paraId="68F247C5"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25</w:t>
            </w:r>
          </w:p>
        </w:tc>
        <w:tc>
          <w:tcPr>
            <w:tcW w:w="3142" w:type="pct"/>
            <w:tcBorders>
              <w:bottom w:val="single" w:sz="4" w:space="0" w:color="auto"/>
            </w:tcBorders>
          </w:tcPr>
          <w:p w14:paraId="31B84202" w14:textId="77777777" w:rsidR="00C446D3" w:rsidRPr="0001382E" w:rsidRDefault="00C446D3" w:rsidP="00090311">
            <w:pPr>
              <w:spacing w:line="240" w:lineRule="auto"/>
              <w:rPr>
                <w:rFonts w:cs="Times New Roman"/>
                <w:sz w:val="18"/>
                <w:szCs w:val="18"/>
                <w:lang w:val="en-US"/>
              </w:rPr>
            </w:pPr>
            <w:r w:rsidRPr="0001382E">
              <w:rPr>
                <w:rFonts w:cs="Times New Roman"/>
                <w:sz w:val="18"/>
                <w:szCs w:val="18"/>
                <w:lang w:val="en-US"/>
              </w:rPr>
              <w:t>"In red areas, many farmers feel excluded from decision-making processes, leading to a sense of powerlessness."</w:t>
            </w:r>
          </w:p>
        </w:tc>
        <w:tc>
          <w:tcPr>
            <w:tcW w:w="1640" w:type="pct"/>
            <w:tcBorders>
              <w:bottom w:val="single" w:sz="4" w:space="0" w:color="auto"/>
            </w:tcBorders>
          </w:tcPr>
          <w:p w14:paraId="04C920B8" w14:textId="77777777" w:rsidR="00C446D3" w:rsidRPr="0001382E" w:rsidRDefault="00C446D3" w:rsidP="00090311">
            <w:pPr>
              <w:spacing w:line="240" w:lineRule="auto"/>
              <w:jc w:val="left"/>
              <w:rPr>
                <w:rFonts w:cs="Times New Roman"/>
                <w:sz w:val="18"/>
                <w:szCs w:val="18"/>
              </w:rPr>
            </w:pPr>
            <w:r w:rsidRPr="0001382E">
              <w:rPr>
                <w:rFonts w:cs="Times New Roman"/>
                <w:sz w:val="18"/>
                <w:szCs w:val="18"/>
              </w:rPr>
              <w:t>Iversen et al., 2024; MacGregor and Warren, 2006; Franklin et al., 2021</w:t>
            </w:r>
          </w:p>
        </w:tc>
      </w:tr>
    </w:tbl>
    <w:p w14:paraId="1285FF82" w14:textId="77777777" w:rsidR="00C446D3" w:rsidRDefault="00C446D3" w:rsidP="00C446D3">
      <w:pPr>
        <w:pStyle w:val="Caption"/>
        <w:keepNext/>
      </w:pPr>
      <w:r>
        <w:lastRenderedPageBreak/>
        <w:br w:type="page"/>
      </w:r>
    </w:p>
    <w:p w14:paraId="39A7C6D7" w14:textId="77777777" w:rsidR="00C446D3" w:rsidRDefault="00C446D3" w:rsidP="00C446D3">
      <w:pPr>
        <w:pStyle w:val="Caption"/>
        <w:keepNext/>
      </w:pPr>
      <w:r>
        <w:lastRenderedPageBreak/>
        <w:t>Table A3: Sample characteristics</w:t>
      </w:r>
    </w:p>
    <w:tbl>
      <w:tblPr>
        <w:tblW w:w="0" w:type="auto"/>
        <w:tblCellMar>
          <w:left w:w="70" w:type="dxa"/>
          <w:right w:w="70" w:type="dxa"/>
        </w:tblCellMar>
        <w:tblLook w:val="04A0" w:firstRow="1" w:lastRow="0" w:firstColumn="1" w:lastColumn="0" w:noHBand="0" w:noVBand="1"/>
      </w:tblPr>
      <w:tblGrid>
        <w:gridCol w:w="1846"/>
        <w:gridCol w:w="2471"/>
        <w:gridCol w:w="894"/>
        <w:gridCol w:w="1287"/>
        <w:gridCol w:w="1287"/>
        <w:gridCol w:w="1287"/>
      </w:tblGrid>
      <w:tr w:rsidR="00C446D3" w:rsidRPr="00713201" w14:paraId="6516CF1A" w14:textId="77777777" w:rsidTr="00090311">
        <w:trPr>
          <w:trHeight w:val="283"/>
        </w:trPr>
        <w:tc>
          <w:tcPr>
            <w:tcW w:w="0" w:type="auto"/>
            <w:tcBorders>
              <w:top w:val="single" w:sz="4" w:space="0" w:color="auto"/>
            </w:tcBorders>
            <w:hideMark/>
          </w:tcPr>
          <w:p w14:paraId="7483EAD0"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Variable</w:t>
            </w:r>
          </w:p>
        </w:tc>
        <w:tc>
          <w:tcPr>
            <w:tcW w:w="0" w:type="auto"/>
            <w:tcBorders>
              <w:top w:val="single" w:sz="4" w:space="0" w:color="auto"/>
            </w:tcBorders>
          </w:tcPr>
          <w:p w14:paraId="03D41D0F"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Description</w:t>
            </w:r>
          </w:p>
        </w:tc>
        <w:tc>
          <w:tcPr>
            <w:tcW w:w="0" w:type="auto"/>
            <w:tcBorders>
              <w:top w:val="single" w:sz="4" w:space="0" w:color="auto"/>
              <w:bottom w:val="single" w:sz="4" w:space="0" w:color="auto"/>
            </w:tcBorders>
            <w:hideMark/>
          </w:tcPr>
          <w:p w14:paraId="7B6B86B6"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Factor 1 (n = 10)</w:t>
            </w:r>
          </w:p>
        </w:tc>
        <w:tc>
          <w:tcPr>
            <w:tcW w:w="0" w:type="auto"/>
            <w:tcBorders>
              <w:top w:val="single" w:sz="4" w:space="0" w:color="auto"/>
              <w:bottom w:val="single" w:sz="4" w:space="0" w:color="auto"/>
            </w:tcBorders>
            <w:hideMark/>
          </w:tcPr>
          <w:p w14:paraId="671BF225"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 xml:space="preserve">Factor 2 </w:t>
            </w:r>
            <w:r w:rsidRPr="00713201">
              <w:rPr>
                <w:rFonts w:eastAsia="Times New Roman" w:cs="Times New Roman"/>
                <w:b/>
                <w:bCs/>
                <w:color w:val="000000"/>
                <w:sz w:val="18"/>
                <w:szCs w:val="18"/>
                <w:lang w:val="en-US" w:eastAsia="de-DE"/>
              </w:rPr>
              <w:br/>
              <w:t>(n = 12)</w:t>
            </w:r>
          </w:p>
        </w:tc>
        <w:tc>
          <w:tcPr>
            <w:tcW w:w="0" w:type="auto"/>
            <w:tcBorders>
              <w:top w:val="single" w:sz="4" w:space="0" w:color="auto"/>
              <w:bottom w:val="single" w:sz="4" w:space="0" w:color="auto"/>
            </w:tcBorders>
            <w:hideMark/>
          </w:tcPr>
          <w:p w14:paraId="3625635D"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 xml:space="preserve">No load </w:t>
            </w:r>
            <w:r w:rsidRPr="00713201">
              <w:rPr>
                <w:rFonts w:eastAsia="Times New Roman" w:cs="Times New Roman"/>
                <w:b/>
                <w:bCs/>
                <w:color w:val="000000"/>
                <w:sz w:val="18"/>
                <w:szCs w:val="18"/>
                <w:lang w:val="en-US" w:eastAsia="de-DE"/>
              </w:rPr>
              <w:br/>
              <w:t>(n = 2)</w:t>
            </w:r>
          </w:p>
        </w:tc>
        <w:tc>
          <w:tcPr>
            <w:tcW w:w="0" w:type="auto"/>
            <w:tcBorders>
              <w:top w:val="single" w:sz="4" w:space="0" w:color="auto"/>
              <w:bottom w:val="single" w:sz="4" w:space="0" w:color="auto"/>
            </w:tcBorders>
            <w:hideMark/>
          </w:tcPr>
          <w:p w14:paraId="5361AC2B"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Pr>
                <w:rFonts w:eastAsia="Times New Roman" w:cs="Times New Roman"/>
                <w:b/>
                <w:bCs/>
                <w:color w:val="000000"/>
                <w:sz w:val="18"/>
                <w:szCs w:val="18"/>
                <w:lang w:val="en-US" w:eastAsia="de-DE"/>
              </w:rPr>
              <w:t xml:space="preserve">Full </w:t>
            </w:r>
            <w:r w:rsidRPr="00713201">
              <w:rPr>
                <w:rFonts w:eastAsia="Times New Roman" w:cs="Times New Roman"/>
                <w:b/>
                <w:bCs/>
                <w:color w:val="000000"/>
                <w:sz w:val="18"/>
                <w:szCs w:val="18"/>
                <w:lang w:val="en-US" w:eastAsia="de-DE"/>
              </w:rPr>
              <w:t>Sample (n = 24)</w:t>
            </w:r>
          </w:p>
        </w:tc>
      </w:tr>
      <w:tr w:rsidR="00C446D3" w:rsidRPr="00713201" w14:paraId="30036FAC" w14:textId="77777777" w:rsidTr="00090311">
        <w:trPr>
          <w:trHeight w:val="274"/>
        </w:trPr>
        <w:tc>
          <w:tcPr>
            <w:tcW w:w="0" w:type="auto"/>
            <w:tcBorders>
              <w:bottom w:val="single" w:sz="4" w:space="0" w:color="auto"/>
            </w:tcBorders>
          </w:tcPr>
          <w:p w14:paraId="3713FE5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p>
        </w:tc>
        <w:tc>
          <w:tcPr>
            <w:tcW w:w="0" w:type="auto"/>
            <w:tcBorders>
              <w:bottom w:val="single" w:sz="4" w:space="0" w:color="auto"/>
            </w:tcBorders>
          </w:tcPr>
          <w:p w14:paraId="1511775F"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p>
        </w:tc>
        <w:tc>
          <w:tcPr>
            <w:tcW w:w="0" w:type="auto"/>
            <w:gridSpan w:val="4"/>
            <w:tcBorders>
              <w:top w:val="single" w:sz="4" w:space="0" w:color="auto"/>
              <w:bottom w:val="single" w:sz="4" w:space="0" w:color="auto"/>
            </w:tcBorders>
          </w:tcPr>
          <w:p w14:paraId="5A1D4596" w14:textId="77777777" w:rsidR="00C446D3" w:rsidRPr="00713201" w:rsidRDefault="00C446D3" w:rsidP="00090311">
            <w:pPr>
              <w:spacing w:after="0" w:line="240" w:lineRule="auto"/>
              <w:jc w:val="center"/>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Mean</w:t>
            </w:r>
          </w:p>
        </w:tc>
      </w:tr>
      <w:tr w:rsidR="00C446D3" w:rsidRPr="00713201" w14:paraId="146FEFC5" w14:textId="77777777" w:rsidTr="00090311">
        <w:trPr>
          <w:trHeight w:val="315"/>
        </w:trPr>
        <w:tc>
          <w:tcPr>
            <w:tcW w:w="0" w:type="auto"/>
            <w:tcBorders>
              <w:top w:val="single" w:sz="4" w:space="0" w:color="auto"/>
            </w:tcBorders>
            <w:hideMark/>
          </w:tcPr>
          <w:p w14:paraId="0EDFEDB5"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age</w:t>
            </w:r>
          </w:p>
        </w:tc>
        <w:tc>
          <w:tcPr>
            <w:tcW w:w="0" w:type="auto"/>
            <w:tcBorders>
              <w:top w:val="single" w:sz="4" w:space="0" w:color="auto"/>
            </w:tcBorders>
          </w:tcPr>
          <w:p w14:paraId="3FAEF28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Farmers</w:t>
            </w:r>
            <w:r>
              <w:rPr>
                <w:rFonts w:eastAsia="Times New Roman" w:cs="Times New Roman"/>
                <w:color w:val="000000"/>
                <w:sz w:val="18"/>
                <w:szCs w:val="18"/>
                <w:lang w:val="en-US" w:eastAsia="de-DE"/>
              </w:rPr>
              <w:t>’</w:t>
            </w:r>
            <w:r w:rsidRPr="00713201">
              <w:rPr>
                <w:rFonts w:eastAsia="Times New Roman" w:cs="Times New Roman"/>
                <w:color w:val="000000"/>
                <w:sz w:val="18"/>
                <w:szCs w:val="18"/>
                <w:lang w:val="en-US" w:eastAsia="de-DE"/>
              </w:rPr>
              <w:t xml:space="preserve"> age in years</w:t>
            </w:r>
          </w:p>
        </w:tc>
        <w:tc>
          <w:tcPr>
            <w:tcW w:w="0" w:type="auto"/>
            <w:tcBorders>
              <w:top w:val="single" w:sz="4" w:space="0" w:color="auto"/>
            </w:tcBorders>
            <w:hideMark/>
          </w:tcPr>
          <w:p w14:paraId="359ADA3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37.60</w:t>
            </w:r>
          </w:p>
        </w:tc>
        <w:tc>
          <w:tcPr>
            <w:tcW w:w="0" w:type="auto"/>
            <w:tcBorders>
              <w:top w:val="single" w:sz="4" w:space="0" w:color="auto"/>
            </w:tcBorders>
            <w:hideMark/>
          </w:tcPr>
          <w:p w14:paraId="10B35504"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39.75</w:t>
            </w:r>
          </w:p>
        </w:tc>
        <w:tc>
          <w:tcPr>
            <w:tcW w:w="0" w:type="auto"/>
            <w:tcBorders>
              <w:top w:val="single" w:sz="4" w:space="0" w:color="auto"/>
            </w:tcBorders>
            <w:hideMark/>
          </w:tcPr>
          <w:p w14:paraId="4AD141C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43.00</w:t>
            </w:r>
          </w:p>
        </w:tc>
        <w:tc>
          <w:tcPr>
            <w:tcW w:w="0" w:type="auto"/>
            <w:tcBorders>
              <w:top w:val="single" w:sz="4" w:space="0" w:color="auto"/>
            </w:tcBorders>
            <w:hideMark/>
          </w:tcPr>
          <w:p w14:paraId="58D592D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39.12</w:t>
            </w:r>
          </w:p>
        </w:tc>
      </w:tr>
      <w:tr w:rsidR="00C446D3" w:rsidRPr="00713201" w14:paraId="71C7BBDE" w14:textId="77777777" w:rsidTr="00090311">
        <w:trPr>
          <w:trHeight w:val="315"/>
        </w:trPr>
        <w:tc>
          <w:tcPr>
            <w:tcW w:w="0" w:type="auto"/>
            <w:hideMark/>
          </w:tcPr>
          <w:p w14:paraId="254E16FC"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male</w:t>
            </w:r>
          </w:p>
        </w:tc>
        <w:tc>
          <w:tcPr>
            <w:tcW w:w="0" w:type="auto"/>
          </w:tcPr>
          <w:p w14:paraId="3FD480C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is male</w:t>
            </w:r>
          </w:p>
        </w:tc>
        <w:tc>
          <w:tcPr>
            <w:tcW w:w="0" w:type="auto"/>
            <w:hideMark/>
          </w:tcPr>
          <w:p w14:paraId="565D848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0.90</w:t>
            </w:r>
          </w:p>
        </w:tc>
        <w:tc>
          <w:tcPr>
            <w:tcW w:w="0" w:type="auto"/>
            <w:hideMark/>
          </w:tcPr>
          <w:p w14:paraId="5CB2CD6B"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0.91</w:t>
            </w:r>
          </w:p>
        </w:tc>
        <w:tc>
          <w:tcPr>
            <w:tcW w:w="0" w:type="auto"/>
            <w:hideMark/>
          </w:tcPr>
          <w:p w14:paraId="527F648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1.00</w:t>
            </w:r>
          </w:p>
        </w:tc>
        <w:tc>
          <w:tcPr>
            <w:tcW w:w="0" w:type="auto"/>
            <w:hideMark/>
          </w:tcPr>
          <w:p w14:paraId="7C41578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0.75</w:t>
            </w:r>
          </w:p>
        </w:tc>
      </w:tr>
      <w:tr w:rsidR="00C446D3" w:rsidRPr="00713201" w14:paraId="1EDF6FB4" w14:textId="77777777" w:rsidTr="00090311">
        <w:trPr>
          <w:trHeight w:val="735"/>
        </w:trPr>
        <w:tc>
          <w:tcPr>
            <w:tcW w:w="0" w:type="auto"/>
            <w:hideMark/>
          </w:tcPr>
          <w:p w14:paraId="167F2E2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education</w:t>
            </w:r>
          </w:p>
        </w:tc>
        <w:tc>
          <w:tcPr>
            <w:tcW w:w="0" w:type="auto"/>
          </w:tcPr>
          <w:p w14:paraId="281A8DC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Most common</w:t>
            </w:r>
            <w:r>
              <w:rPr>
                <w:rFonts w:eastAsia="Times New Roman" w:cs="Times New Roman"/>
                <w:color w:val="000000"/>
                <w:sz w:val="18"/>
                <w:szCs w:val="18"/>
                <w:lang w:val="en-US" w:eastAsia="de-DE"/>
              </w:rPr>
              <w:t xml:space="preserve"> educational</w:t>
            </w:r>
            <w:r w:rsidRPr="00713201">
              <w:rPr>
                <w:rFonts w:eastAsia="Times New Roman" w:cs="Times New Roman"/>
                <w:color w:val="000000"/>
                <w:sz w:val="18"/>
                <w:szCs w:val="18"/>
                <w:lang w:val="en-US" w:eastAsia="de-DE"/>
              </w:rPr>
              <w:t xml:space="preserve"> degree in the group</w:t>
            </w:r>
          </w:p>
        </w:tc>
        <w:tc>
          <w:tcPr>
            <w:tcW w:w="0" w:type="auto"/>
            <w:hideMark/>
          </w:tcPr>
          <w:p w14:paraId="1DBDA538"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Master</w:t>
            </w:r>
          </w:p>
        </w:tc>
        <w:tc>
          <w:tcPr>
            <w:tcW w:w="0" w:type="auto"/>
            <w:hideMark/>
          </w:tcPr>
          <w:p w14:paraId="0F782957"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Two-year vocational school</w:t>
            </w:r>
          </w:p>
        </w:tc>
        <w:tc>
          <w:tcPr>
            <w:tcW w:w="0" w:type="auto"/>
            <w:hideMark/>
          </w:tcPr>
          <w:p w14:paraId="0FD6B9D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Two-year vocational school</w:t>
            </w:r>
          </w:p>
        </w:tc>
        <w:tc>
          <w:tcPr>
            <w:tcW w:w="0" w:type="auto"/>
            <w:hideMark/>
          </w:tcPr>
          <w:p w14:paraId="3BA4084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Two-year vocational school</w:t>
            </w:r>
          </w:p>
        </w:tc>
      </w:tr>
      <w:tr w:rsidR="00C446D3" w:rsidRPr="00713201" w14:paraId="74FE0381" w14:textId="77777777" w:rsidTr="00090311">
        <w:trPr>
          <w:trHeight w:val="315"/>
        </w:trPr>
        <w:tc>
          <w:tcPr>
            <w:tcW w:w="0" w:type="auto"/>
            <w:hideMark/>
          </w:tcPr>
          <w:p w14:paraId="7CCD1E4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precipitation</w:t>
            </w:r>
          </w:p>
        </w:tc>
        <w:tc>
          <w:tcPr>
            <w:tcW w:w="0" w:type="auto"/>
          </w:tcPr>
          <w:p w14:paraId="640FC4D0"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Average precipitation in mm</w:t>
            </w:r>
          </w:p>
        </w:tc>
        <w:tc>
          <w:tcPr>
            <w:tcW w:w="0" w:type="auto"/>
            <w:hideMark/>
          </w:tcPr>
          <w:p w14:paraId="4BFE47CA"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690.00</w:t>
            </w:r>
          </w:p>
        </w:tc>
        <w:tc>
          <w:tcPr>
            <w:tcW w:w="0" w:type="auto"/>
            <w:hideMark/>
          </w:tcPr>
          <w:p w14:paraId="7514DD4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688.33</w:t>
            </w:r>
          </w:p>
        </w:tc>
        <w:tc>
          <w:tcPr>
            <w:tcW w:w="0" w:type="auto"/>
            <w:hideMark/>
          </w:tcPr>
          <w:p w14:paraId="3C7914C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615.00</w:t>
            </w:r>
          </w:p>
        </w:tc>
        <w:tc>
          <w:tcPr>
            <w:tcW w:w="0" w:type="auto"/>
            <w:hideMark/>
          </w:tcPr>
          <w:p w14:paraId="0C1DF99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682.92</w:t>
            </w:r>
          </w:p>
        </w:tc>
      </w:tr>
      <w:tr w:rsidR="00C446D3" w:rsidRPr="00713201" w14:paraId="707379DB" w14:textId="77777777" w:rsidTr="00090311">
        <w:trPr>
          <w:trHeight w:val="315"/>
        </w:trPr>
        <w:tc>
          <w:tcPr>
            <w:tcW w:w="0" w:type="auto"/>
            <w:hideMark/>
          </w:tcPr>
          <w:p w14:paraId="4FD9554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soil_quality</w:t>
            </w:r>
          </w:p>
        </w:tc>
        <w:tc>
          <w:tcPr>
            <w:tcW w:w="0" w:type="auto"/>
          </w:tcPr>
          <w:p w14:paraId="5FA9C13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Soil quality points</w:t>
            </w:r>
          </w:p>
        </w:tc>
        <w:tc>
          <w:tcPr>
            <w:tcW w:w="0" w:type="auto"/>
            <w:hideMark/>
          </w:tcPr>
          <w:p w14:paraId="0E67145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42.30</w:t>
            </w:r>
          </w:p>
        </w:tc>
        <w:tc>
          <w:tcPr>
            <w:tcW w:w="0" w:type="auto"/>
            <w:hideMark/>
          </w:tcPr>
          <w:p w14:paraId="2383CC2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44.67</w:t>
            </w:r>
          </w:p>
        </w:tc>
        <w:tc>
          <w:tcPr>
            <w:tcW w:w="0" w:type="auto"/>
            <w:hideMark/>
          </w:tcPr>
          <w:p w14:paraId="123CEF9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40.00</w:t>
            </w:r>
          </w:p>
        </w:tc>
        <w:tc>
          <w:tcPr>
            <w:tcW w:w="0" w:type="auto"/>
            <w:hideMark/>
          </w:tcPr>
          <w:p w14:paraId="46C0E08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43.29</w:t>
            </w:r>
          </w:p>
        </w:tc>
      </w:tr>
      <w:tr w:rsidR="00C446D3" w:rsidRPr="00713201" w14:paraId="0F117806" w14:textId="77777777" w:rsidTr="00090311">
        <w:trPr>
          <w:trHeight w:val="315"/>
        </w:trPr>
        <w:tc>
          <w:tcPr>
            <w:tcW w:w="0" w:type="auto"/>
            <w:hideMark/>
          </w:tcPr>
          <w:p w14:paraId="1916B156"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irrigation</w:t>
            </w:r>
          </w:p>
        </w:tc>
        <w:tc>
          <w:tcPr>
            <w:tcW w:w="0" w:type="auto"/>
          </w:tcPr>
          <w:p w14:paraId="169DDD94"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farmers can irrigate parts of his agricultural land</w:t>
            </w:r>
          </w:p>
        </w:tc>
        <w:tc>
          <w:tcPr>
            <w:tcW w:w="0" w:type="auto"/>
            <w:hideMark/>
          </w:tcPr>
          <w:p w14:paraId="414A261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Pr>
                <w:rFonts w:eastAsia="Times New Roman" w:cs="Times New Roman"/>
                <w:color w:val="000000"/>
                <w:sz w:val="18"/>
                <w:szCs w:val="18"/>
                <w:lang w:val="en-US" w:eastAsia="de-DE"/>
              </w:rPr>
              <w:t>0.40</w:t>
            </w:r>
          </w:p>
        </w:tc>
        <w:tc>
          <w:tcPr>
            <w:tcW w:w="0" w:type="auto"/>
            <w:hideMark/>
          </w:tcPr>
          <w:p w14:paraId="54A5454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Pr>
                <w:rFonts w:eastAsia="Times New Roman" w:cs="Times New Roman"/>
                <w:color w:val="000000"/>
                <w:sz w:val="18"/>
                <w:szCs w:val="18"/>
                <w:lang w:val="en-US" w:eastAsia="de-DE"/>
              </w:rPr>
              <w:t>0.66</w:t>
            </w:r>
          </w:p>
        </w:tc>
        <w:tc>
          <w:tcPr>
            <w:tcW w:w="0" w:type="auto"/>
            <w:hideMark/>
          </w:tcPr>
          <w:p w14:paraId="6360BD9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w:t>
            </w:r>
            <w:r>
              <w:rPr>
                <w:rFonts w:eastAsia="Times New Roman" w:cs="Times New Roman"/>
                <w:color w:val="000000"/>
                <w:sz w:val="18"/>
                <w:szCs w:val="18"/>
                <w:lang w:val="en-US" w:eastAsia="de-DE"/>
              </w:rPr>
              <w:t>.00</w:t>
            </w:r>
          </w:p>
        </w:tc>
        <w:tc>
          <w:tcPr>
            <w:tcW w:w="0" w:type="auto"/>
            <w:hideMark/>
          </w:tcPr>
          <w:p w14:paraId="115543A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Pr>
                <w:rFonts w:eastAsia="Times New Roman" w:cs="Times New Roman"/>
                <w:color w:val="000000"/>
                <w:sz w:val="18"/>
                <w:szCs w:val="18"/>
                <w:lang w:val="en-US" w:eastAsia="de-DE"/>
              </w:rPr>
              <w:t>0.48</w:t>
            </w:r>
          </w:p>
        </w:tc>
      </w:tr>
      <w:tr w:rsidR="00C446D3" w:rsidRPr="00713201" w14:paraId="6D336FDC" w14:textId="77777777" w:rsidTr="00090311">
        <w:trPr>
          <w:trHeight w:val="315"/>
        </w:trPr>
        <w:tc>
          <w:tcPr>
            <w:tcW w:w="0" w:type="auto"/>
            <w:hideMark/>
          </w:tcPr>
          <w:p w14:paraId="2C36388D"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 xml:space="preserve">agriculture land </w:t>
            </w:r>
          </w:p>
        </w:tc>
        <w:tc>
          <w:tcPr>
            <w:tcW w:w="0" w:type="auto"/>
          </w:tcPr>
          <w:p w14:paraId="37243FC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Arable and grass land in ha</w:t>
            </w:r>
          </w:p>
        </w:tc>
        <w:tc>
          <w:tcPr>
            <w:tcW w:w="0" w:type="auto"/>
            <w:hideMark/>
          </w:tcPr>
          <w:p w14:paraId="04B09FBA"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227.90</w:t>
            </w:r>
          </w:p>
        </w:tc>
        <w:tc>
          <w:tcPr>
            <w:tcW w:w="0" w:type="auto"/>
            <w:hideMark/>
          </w:tcPr>
          <w:p w14:paraId="06EC468A"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206.92</w:t>
            </w:r>
          </w:p>
        </w:tc>
        <w:tc>
          <w:tcPr>
            <w:tcW w:w="0" w:type="auto"/>
            <w:hideMark/>
          </w:tcPr>
          <w:p w14:paraId="315AD6C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168.50</w:t>
            </w:r>
          </w:p>
        </w:tc>
        <w:tc>
          <w:tcPr>
            <w:tcW w:w="0" w:type="auto"/>
            <w:hideMark/>
          </w:tcPr>
          <w:p w14:paraId="04EF58E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212.46</w:t>
            </w:r>
          </w:p>
        </w:tc>
      </w:tr>
      <w:tr w:rsidR="00C446D3" w:rsidRPr="00713201" w14:paraId="01DB017E" w14:textId="77777777" w:rsidTr="00090311">
        <w:trPr>
          <w:trHeight w:val="315"/>
        </w:trPr>
        <w:tc>
          <w:tcPr>
            <w:tcW w:w="0" w:type="auto"/>
          </w:tcPr>
          <w:p w14:paraId="69573D1C"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arable land</w:t>
            </w:r>
          </w:p>
        </w:tc>
        <w:tc>
          <w:tcPr>
            <w:tcW w:w="0" w:type="auto"/>
          </w:tcPr>
          <w:p w14:paraId="52D0547B"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Arable land in ha</w:t>
            </w:r>
          </w:p>
        </w:tc>
        <w:tc>
          <w:tcPr>
            <w:tcW w:w="0" w:type="auto"/>
          </w:tcPr>
          <w:p w14:paraId="1D45CF7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207.75</w:t>
            </w:r>
          </w:p>
        </w:tc>
        <w:tc>
          <w:tcPr>
            <w:tcW w:w="0" w:type="auto"/>
          </w:tcPr>
          <w:p w14:paraId="1A341D4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195.96</w:t>
            </w:r>
          </w:p>
        </w:tc>
        <w:tc>
          <w:tcPr>
            <w:tcW w:w="0" w:type="auto"/>
          </w:tcPr>
          <w:p w14:paraId="5C5531D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153.50</w:t>
            </w:r>
          </w:p>
        </w:tc>
        <w:tc>
          <w:tcPr>
            <w:tcW w:w="0" w:type="auto"/>
          </w:tcPr>
          <w:p w14:paraId="4B652220"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186.09</w:t>
            </w:r>
          </w:p>
        </w:tc>
      </w:tr>
      <w:tr w:rsidR="00C446D3" w:rsidRPr="00713201" w14:paraId="2C0CC844" w14:textId="77777777" w:rsidTr="00090311">
        <w:trPr>
          <w:trHeight w:val="315"/>
        </w:trPr>
        <w:tc>
          <w:tcPr>
            <w:tcW w:w="0" w:type="auto"/>
          </w:tcPr>
          <w:p w14:paraId="49D4E66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grass land</w:t>
            </w:r>
          </w:p>
        </w:tc>
        <w:tc>
          <w:tcPr>
            <w:tcW w:w="0" w:type="auto"/>
          </w:tcPr>
          <w:p w14:paraId="0798275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Grass land in ha</w:t>
            </w:r>
          </w:p>
        </w:tc>
        <w:tc>
          <w:tcPr>
            <w:tcW w:w="0" w:type="auto"/>
          </w:tcPr>
          <w:p w14:paraId="732ABD6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20.73</w:t>
            </w:r>
          </w:p>
        </w:tc>
        <w:tc>
          <w:tcPr>
            <w:tcW w:w="0" w:type="auto"/>
          </w:tcPr>
          <w:p w14:paraId="49B0EF1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11.53</w:t>
            </w:r>
          </w:p>
        </w:tc>
        <w:tc>
          <w:tcPr>
            <w:tcW w:w="0" w:type="auto"/>
          </w:tcPr>
          <w:p w14:paraId="23D1E528"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15.00</w:t>
            </w:r>
          </w:p>
        </w:tc>
        <w:tc>
          <w:tcPr>
            <w:tcW w:w="0" w:type="auto"/>
          </w:tcPr>
          <w:p w14:paraId="4650FD28"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17.07</w:t>
            </w:r>
          </w:p>
        </w:tc>
      </w:tr>
      <w:tr w:rsidR="00C446D3" w:rsidRPr="00713201" w14:paraId="010B2751" w14:textId="77777777" w:rsidTr="00090311">
        <w:trPr>
          <w:trHeight w:val="315"/>
        </w:trPr>
        <w:tc>
          <w:tcPr>
            <w:tcW w:w="0" w:type="auto"/>
            <w:hideMark/>
          </w:tcPr>
          <w:p w14:paraId="016B9F4A"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red_area</w:t>
            </w:r>
          </w:p>
        </w:tc>
        <w:tc>
          <w:tcPr>
            <w:tcW w:w="0" w:type="auto"/>
          </w:tcPr>
          <w:p w14:paraId="18CA9168"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Percentage of agricultural land in red areas</w:t>
            </w:r>
          </w:p>
        </w:tc>
        <w:tc>
          <w:tcPr>
            <w:tcW w:w="0" w:type="auto"/>
            <w:hideMark/>
          </w:tcPr>
          <w:p w14:paraId="2E390D1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0.85</w:t>
            </w:r>
          </w:p>
        </w:tc>
        <w:tc>
          <w:tcPr>
            <w:tcW w:w="0" w:type="auto"/>
            <w:hideMark/>
          </w:tcPr>
          <w:p w14:paraId="5DB8D7B4"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0.68</w:t>
            </w:r>
          </w:p>
        </w:tc>
        <w:tc>
          <w:tcPr>
            <w:tcW w:w="0" w:type="auto"/>
            <w:hideMark/>
          </w:tcPr>
          <w:p w14:paraId="1738057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0.82</w:t>
            </w:r>
          </w:p>
        </w:tc>
        <w:tc>
          <w:tcPr>
            <w:tcW w:w="0" w:type="auto"/>
            <w:hideMark/>
          </w:tcPr>
          <w:p w14:paraId="5B37A6E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0.76</w:t>
            </w:r>
          </w:p>
        </w:tc>
      </w:tr>
      <w:tr w:rsidR="00C446D3" w:rsidRPr="00713201" w14:paraId="2F5DB93E" w14:textId="77777777" w:rsidTr="00090311">
        <w:trPr>
          <w:trHeight w:val="495"/>
        </w:trPr>
        <w:tc>
          <w:tcPr>
            <w:tcW w:w="0" w:type="auto"/>
            <w:hideMark/>
          </w:tcPr>
          <w:p w14:paraId="23F00CC5"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water_protection_</w:t>
            </w:r>
          </w:p>
        </w:tc>
        <w:tc>
          <w:tcPr>
            <w:tcW w:w="0" w:type="auto"/>
          </w:tcPr>
          <w:p w14:paraId="4B2699D7"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Percentage of agricultural land in water protection areas</w:t>
            </w:r>
          </w:p>
        </w:tc>
        <w:tc>
          <w:tcPr>
            <w:tcW w:w="0" w:type="auto"/>
            <w:hideMark/>
          </w:tcPr>
          <w:p w14:paraId="22E89BE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0.19</w:t>
            </w:r>
          </w:p>
        </w:tc>
        <w:tc>
          <w:tcPr>
            <w:tcW w:w="0" w:type="auto"/>
            <w:hideMark/>
          </w:tcPr>
          <w:p w14:paraId="50B166A0"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0.25</w:t>
            </w:r>
          </w:p>
        </w:tc>
        <w:tc>
          <w:tcPr>
            <w:tcW w:w="0" w:type="auto"/>
            <w:hideMark/>
          </w:tcPr>
          <w:p w14:paraId="40BAD813"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0.43</w:t>
            </w:r>
          </w:p>
        </w:tc>
        <w:tc>
          <w:tcPr>
            <w:tcW w:w="0" w:type="auto"/>
            <w:hideMark/>
          </w:tcPr>
          <w:p w14:paraId="5B00237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0.24</w:t>
            </w:r>
          </w:p>
        </w:tc>
      </w:tr>
      <w:tr w:rsidR="00C446D3" w:rsidRPr="00713201" w14:paraId="71CA1FAC" w14:textId="77777777" w:rsidTr="00090311">
        <w:trPr>
          <w:trHeight w:val="315"/>
        </w:trPr>
        <w:tc>
          <w:tcPr>
            <w:tcW w:w="0" w:type="auto"/>
            <w:hideMark/>
          </w:tcPr>
          <w:p w14:paraId="399842A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organic fertilizer</w:t>
            </w:r>
          </w:p>
        </w:tc>
        <w:tc>
          <w:tcPr>
            <w:tcW w:w="0" w:type="auto"/>
          </w:tcPr>
          <w:p w14:paraId="21421DA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uses organic fertilizer</w:t>
            </w:r>
          </w:p>
        </w:tc>
        <w:tc>
          <w:tcPr>
            <w:tcW w:w="0" w:type="auto"/>
            <w:hideMark/>
          </w:tcPr>
          <w:p w14:paraId="00780B07"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0.60</w:t>
            </w:r>
          </w:p>
        </w:tc>
        <w:tc>
          <w:tcPr>
            <w:tcW w:w="0" w:type="auto"/>
            <w:hideMark/>
          </w:tcPr>
          <w:p w14:paraId="184BB4FB"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0.33</w:t>
            </w:r>
          </w:p>
        </w:tc>
        <w:tc>
          <w:tcPr>
            <w:tcW w:w="0" w:type="auto"/>
            <w:hideMark/>
          </w:tcPr>
          <w:p w14:paraId="2B6AC5D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0.50</w:t>
            </w:r>
          </w:p>
        </w:tc>
        <w:tc>
          <w:tcPr>
            <w:tcW w:w="0" w:type="auto"/>
            <w:hideMark/>
          </w:tcPr>
          <w:p w14:paraId="3A33D6F4"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0.38</w:t>
            </w:r>
          </w:p>
        </w:tc>
      </w:tr>
      <w:tr w:rsidR="00C446D3" w:rsidRPr="00713201" w14:paraId="2C00E357" w14:textId="77777777" w:rsidTr="00090311">
        <w:trPr>
          <w:trHeight w:val="315"/>
        </w:trPr>
        <w:tc>
          <w:tcPr>
            <w:tcW w:w="0" w:type="auto"/>
          </w:tcPr>
          <w:p w14:paraId="722E0783"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livestock</w:t>
            </w:r>
          </w:p>
        </w:tc>
        <w:tc>
          <w:tcPr>
            <w:tcW w:w="0" w:type="auto"/>
          </w:tcPr>
          <w:p w14:paraId="6AE31A8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has livestock</w:t>
            </w:r>
          </w:p>
        </w:tc>
        <w:tc>
          <w:tcPr>
            <w:tcW w:w="0" w:type="auto"/>
          </w:tcPr>
          <w:p w14:paraId="257CD90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0.80</w:t>
            </w:r>
          </w:p>
        </w:tc>
        <w:tc>
          <w:tcPr>
            <w:tcW w:w="0" w:type="auto"/>
          </w:tcPr>
          <w:p w14:paraId="419F89E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0.41</w:t>
            </w:r>
          </w:p>
        </w:tc>
        <w:tc>
          <w:tcPr>
            <w:tcW w:w="0" w:type="auto"/>
          </w:tcPr>
          <w:p w14:paraId="20798BDB"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0.6</w:t>
            </w:r>
          </w:p>
        </w:tc>
        <w:tc>
          <w:tcPr>
            <w:tcW w:w="0" w:type="auto"/>
          </w:tcPr>
          <w:p w14:paraId="71F7017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0.59</w:t>
            </w:r>
          </w:p>
        </w:tc>
      </w:tr>
      <w:tr w:rsidR="00C446D3" w:rsidRPr="00713201" w14:paraId="4796611C" w14:textId="77777777" w:rsidTr="00090311">
        <w:trPr>
          <w:trHeight w:val="315"/>
        </w:trPr>
        <w:tc>
          <w:tcPr>
            <w:tcW w:w="0" w:type="auto"/>
          </w:tcPr>
          <w:p w14:paraId="391E4CA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fertilizer spreader</w:t>
            </w:r>
          </w:p>
        </w:tc>
        <w:tc>
          <w:tcPr>
            <w:tcW w:w="0" w:type="auto"/>
          </w:tcPr>
          <w:p w14:paraId="5A6FB0E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has a fertilizer spreader</w:t>
            </w:r>
          </w:p>
        </w:tc>
        <w:tc>
          <w:tcPr>
            <w:tcW w:w="0" w:type="auto"/>
          </w:tcPr>
          <w:p w14:paraId="09E19E8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0.90</w:t>
            </w:r>
          </w:p>
        </w:tc>
        <w:tc>
          <w:tcPr>
            <w:tcW w:w="0" w:type="auto"/>
          </w:tcPr>
          <w:p w14:paraId="2F8A6A8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1.00</w:t>
            </w:r>
          </w:p>
        </w:tc>
        <w:tc>
          <w:tcPr>
            <w:tcW w:w="0" w:type="auto"/>
          </w:tcPr>
          <w:p w14:paraId="6C2537D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1.00</w:t>
            </w:r>
          </w:p>
        </w:tc>
        <w:tc>
          <w:tcPr>
            <w:tcW w:w="0" w:type="auto"/>
          </w:tcPr>
          <w:p w14:paraId="6ADD51C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0.95</w:t>
            </w:r>
          </w:p>
        </w:tc>
      </w:tr>
      <w:tr w:rsidR="00C446D3" w:rsidRPr="00713201" w14:paraId="470A2EF2" w14:textId="77777777" w:rsidTr="00090311">
        <w:trPr>
          <w:trHeight w:val="315"/>
        </w:trPr>
        <w:tc>
          <w:tcPr>
            <w:tcW w:w="0" w:type="auto"/>
          </w:tcPr>
          <w:p w14:paraId="6F183CB8"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field sprayer</w:t>
            </w:r>
          </w:p>
        </w:tc>
        <w:tc>
          <w:tcPr>
            <w:tcW w:w="0" w:type="auto"/>
          </w:tcPr>
          <w:p w14:paraId="0FDE5EF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has a field sprayer</w:t>
            </w:r>
          </w:p>
        </w:tc>
        <w:tc>
          <w:tcPr>
            <w:tcW w:w="0" w:type="auto"/>
          </w:tcPr>
          <w:p w14:paraId="60EE414F"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1.00</w:t>
            </w:r>
          </w:p>
        </w:tc>
        <w:tc>
          <w:tcPr>
            <w:tcW w:w="0" w:type="auto"/>
          </w:tcPr>
          <w:p w14:paraId="2F4C5F2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0.91</w:t>
            </w:r>
          </w:p>
        </w:tc>
        <w:tc>
          <w:tcPr>
            <w:tcW w:w="0" w:type="auto"/>
          </w:tcPr>
          <w:p w14:paraId="1FEAFA6A"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1.00</w:t>
            </w:r>
          </w:p>
        </w:tc>
        <w:tc>
          <w:tcPr>
            <w:tcW w:w="0" w:type="auto"/>
          </w:tcPr>
          <w:p w14:paraId="1495848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0.95</w:t>
            </w:r>
          </w:p>
        </w:tc>
      </w:tr>
      <w:tr w:rsidR="00C446D3" w:rsidRPr="00713201" w14:paraId="633CA240" w14:textId="77777777" w:rsidTr="00090311">
        <w:trPr>
          <w:trHeight w:val="315"/>
        </w:trPr>
        <w:tc>
          <w:tcPr>
            <w:tcW w:w="0" w:type="auto"/>
            <w:hideMark/>
          </w:tcPr>
          <w:p w14:paraId="6CB7D613"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special_crops</w:t>
            </w:r>
          </w:p>
        </w:tc>
        <w:tc>
          <w:tcPr>
            <w:tcW w:w="0" w:type="auto"/>
          </w:tcPr>
          <w:p w14:paraId="639C80C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1, if the farmer grows special crops</w:t>
            </w:r>
          </w:p>
        </w:tc>
        <w:tc>
          <w:tcPr>
            <w:tcW w:w="0" w:type="auto"/>
            <w:hideMark/>
          </w:tcPr>
          <w:p w14:paraId="06051F1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0.10</w:t>
            </w:r>
          </w:p>
        </w:tc>
        <w:tc>
          <w:tcPr>
            <w:tcW w:w="0" w:type="auto"/>
            <w:hideMark/>
          </w:tcPr>
          <w:p w14:paraId="0D86BC88"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0.08</w:t>
            </w:r>
          </w:p>
        </w:tc>
        <w:tc>
          <w:tcPr>
            <w:tcW w:w="0" w:type="auto"/>
            <w:hideMark/>
          </w:tcPr>
          <w:p w14:paraId="04FB549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0.00</w:t>
            </w:r>
          </w:p>
        </w:tc>
        <w:tc>
          <w:tcPr>
            <w:tcW w:w="0" w:type="auto"/>
            <w:hideMark/>
          </w:tcPr>
          <w:p w14:paraId="38E924F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0.08</w:t>
            </w:r>
          </w:p>
        </w:tc>
      </w:tr>
      <w:tr w:rsidR="00C446D3" w:rsidRPr="00713201" w14:paraId="79131ED1" w14:textId="77777777" w:rsidTr="00090311">
        <w:trPr>
          <w:trHeight w:val="495"/>
        </w:trPr>
        <w:tc>
          <w:tcPr>
            <w:tcW w:w="0" w:type="auto"/>
            <w:hideMark/>
          </w:tcPr>
          <w:p w14:paraId="28294EC3"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risk_attitude</w:t>
            </w:r>
          </w:p>
        </w:tc>
        <w:tc>
          <w:tcPr>
            <w:tcW w:w="0" w:type="auto"/>
          </w:tcPr>
          <w:p w14:paraId="53BF5CB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Risk attitude measured on a</w:t>
            </w:r>
            <w:r>
              <w:rPr>
                <w:rFonts w:eastAsia="Times New Roman" w:cs="Times New Roman"/>
                <w:color w:val="000000"/>
                <w:sz w:val="18"/>
                <w:szCs w:val="18"/>
                <w:lang w:val="en-US" w:eastAsia="de-DE"/>
              </w:rPr>
              <w:t xml:space="preserve"> </w:t>
            </w:r>
            <w:r w:rsidRPr="00713201">
              <w:rPr>
                <w:rFonts w:eastAsia="Times New Roman" w:cs="Times New Roman"/>
                <w:color w:val="000000"/>
                <w:sz w:val="18"/>
                <w:szCs w:val="18"/>
                <w:lang w:val="en-US" w:eastAsia="de-DE"/>
              </w:rPr>
              <w:t>scale from 0 to 10</w:t>
            </w:r>
          </w:p>
        </w:tc>
        <w:tc>
          <w:tcPr>
            <w:tcW w:w="0" w:type="auto"/>
            <w:hideMark/>
          </w:tcPr>
          <w:p w14:paraId="6F53C193"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7.20</w:t>
            </w:r>
          </w:p>
        </w:tc>
        <w:tc>
          <w:tcPr>
            <w:tcW w:w="0" w:type="auto"/>
            <w:hideMark/>
          </w:tcPr>
          <w:p w14:paraId="7B3604FB"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6.96</w:t>
            </w:r>
          </w:p>
        </w:tc>
        <w:tc>
          <w:tcPr>
            <w:tcW w:w="0" w:type="auto"/>
            <w:hideMark/>
          </w:tcPr>
          <w:p w14:paraId="626A16A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6.75</w:t>
            </w:r>
          </w:p>
        </w:tc>
        <w:tc>
          <w:tcPr>
            <w:tcW w:w="0" w:type="auto"/>
            <w:hideMark/>
          </w:tcPr>
          <w:p w14:paraId="1AF30BA9"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7.04</w:t>
            </w:r>
          </w:p>
        </w:tc>
      </w:tr>
      <w:tr w:rsidR="00C446D3" w:rsidRPr="00713201" w14:paraId="403A835E" w14:textId="77777777" w:rsidTr="00090311">
        <w:trPr>
          <w:trHeight w:val="495"/>
        </w:trPr>
        <w:tc>
          <w:tcPr>
            <w:tcW w:w="0" w:type="auto"/>
            <w:hideMark/>
          </w:tcPr>
          <w:p w14:paraId="6D92429E"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innovativeness</w:t>
            </w:r>
          </w:p>
        </w:tc>
        <w:tc>
          <w:tcPr>
            <w:tcW w:w="0" w:type="auto"/>
          </w:tcPr>
          <w:p w14:paraId="1F1289A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Innovativeness measured on a scale from 0 to 10</w:t>
            </w:r>
          </w:p>
        </w:tc>
        <w:tc>
          <w:tcPr>
            <w:tcW w:w="0" w:type="auto"/>
            <w:hideMark/>
          </w:tcPr>
          <w:p w14:paraId="2536C46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8.05</w:t>
            </w:r>
          </w:p>
        </w:tc>
        <w:tc>
          <w:tcPr>
            <w:tcW w:w="0" w:type="auto"/>
            <w:hideMark/>
          </w:tcPr>
          <w:p w14:paraId="411A426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7.00</w:t>
            </w:r>
          </w:p>
        </w:tc>
        <w:tc>
          <w:tcPr>
            <w:tcW w:w="0" w:type="auto"/>
            <w:hideMark/>
          </w:tcPr>
          <w:p w14:paraId="2771EA6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7.25</w:t>
            </w:r>
          </w:p>
        </w:tc>
        <w:tc>
          <w:tcPr>
            <w:tcW w:w="0" w:type="auto"/>
            <w:hideMark/>
          </w:tcPr>
          <w:p w14:paraId="5839E607"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7.46</w:t>
            </w:r>
          </w:p>
        </w:tc>
      </w:tr>
      <w:tr w:rsidR="00C446D3" w:rsidRPr="00713201" w14:paraId="2FE51011" w14:textId="77777777" w:rsidTr="00090311">
        <w:trPr>
          <w:trHeight w:val="315"/>
        </w:trPr>
        <w:tc>
          <w:tcPr>
            <w:tcW w:w="0" w:type="auto"/>
            <w:hideMark/>
          </w:tcPr>
          <w:p w14:paraId="1FCE8B69"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success</w:t>
            </w:r>
          </w:p>
        </w:tc>
        <w:tc>
          <w:tcPr>
            <w:tcW w:w="0" w:type="auto"/>
          </w:tcPr>
          <w:p w14:paraId="51C701F3"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Suc</w:t>
            </w:r>
            <w:r>
              <w:rPr>
                <w:rFonts w:eastAsia="Times New Roman" w:cs="Times New Roman"/>
                <w:color w:val="000000"/>
                <w:sz w:val="18"/>
                <w:szCs w:val="18"/>
                <w:lang w:val="en-US" w:eastAsia="de-DE"/>
              </w:rPr>
              <w:t>c</w:t>
            </w:r>
            <w:r w:rsidRPr="00713201">
              <w:rPr>
                <w:rFonts w:eastAsia="Times New Roman" w:cs="Times New Roman"/>
                <w:color w:val="000000"/>
                <w:sz w:val="18"/>
                <w:szCs w:val="18"/>
                <w:lang w:val="en-US" w:eastAsia="de-DE"/>
              </w:rPr>
              <w:t>ess compared to other farmers measured on a scale from 0 to 10</w:t>
            </w:r>
          </w:p>
        </w:tc>
        <w:tc>
          <w:tcPr>
            <w:tcW w:w="0" w:type="auto"/>
            <w:hideMark/>
          </w:tcPr>
          <w:p w14:paraId="5AA2BA11"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6.95</w:t>
            </w:r>
          </w:p>
        </w:tc>
        <w:tc>
          <w:tcPr>
            <w:tcW w:w="0" w:type="auto"/>
            <w:hideMark/>
          </w:tcPr>
          <w:p w14:paraId="2FC9028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7.62</w:t>
            </w:r>
          </w:p>
        </w:tc>
        <w:tc>
          <w:tcPr>
            <w:tcW w:w="0" w:type="auto"/>
            <w:hideMark/>
          </w:tcPr>
          <w:p w14:paraId="4D71F105"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6.00</w:t>
            </w:r>
          </w:p>
        </w:tc>
        <w:tc>
          <w:tcPr>
            <w:tcW w:w="0" w:type="auto"/>
            <w:hideMark/>
          </w:tcPr>
          <w:p w14:paraId="273824B6"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7.21</w:t>
            </w:r>
          </w:p>
        </w:tc>
      </w:tr>
      <w:tr w:rsidR="00C446D3" w:rsidRPr="00713201" w14:paraId="2ED6B61F" w14:textId="77777777" w:rsidTr="00090311">
        <w:trPr>
          <w:trHeight w:val="315"/>
        </w:trPr>
        <w:tc>
          <w:tcPr>
            <w:tcW w:w="0" w:type="auto"/>
            <w:tcBorders>
              <w:bottom w:val="single" w:sz="4" w:space="0" w:color="auto"/>
            </w:tcBorders>
            <w:hideMark/>
          </w:tcPr>
          <w:p w14:paraId="01A62DA1" w14:textId="77777777" w:rsidR="00C446D3" w:rsidRPr="00713201" w:rsidRDefault="00C446D3" w:rsidP="00090311">
            <w:pPr>
              <w:spacing w:after="0" w:line="240" w:lineRule="auto"/>
              <w:jc w:val="left"/>
              <w:rPr>
                <w:rFonts w:eastAsia="Times New Roman" w:cs="Times New Roman"/>
                <w:b/>
                <w:bCs/>
                <w:color w:val="000000"/>
                <w:sz w:val="18"/>
                <w:szCs w:val="18"/>
                <w:lang w:val="en-US" w:eastAsia="de-DE"/>
              </w:rPr>
            </w:pPr>
            <w:r w:rsidRPr="00713201">
              <w:rPr>
                <w:rFonts w:eastAsia="Times New Roman" w:cs="Times New Roman"/>
                <w:b/>
                <w:bCs/>
                <w:color w:val="000000"/>
                <w:sz w:val="18"/>
                <w:szCs w:val="18"/>
                <w:lang w:val="en-US" w:eastAsia="de-DE"/>
              </w:rPr>
              <w:t>knowledge fertilizer ordinance</w:t>
            </w:r>
          </w:p>
        </w:tc>
        <w:tc>
          <w:tcPr>
            <w:tcW w:w="0" w:type="auto"/>
            <w:tcBorders>
              <w:bottom w:val="single" w:sz="4" w:space="0" w:color="auto"/>
            </w:tcBorders>
          </w:tcPr>
          <w:p w14:paraId="5F31179C"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Knowledge of the fertilizer ordinance measured on a scale from 1 to 5</w:t>
            </w:r>
          </w:p>
        </w:tc>
        <w:tc>
          <w:tcPr>
            <w:tcW w:w="0" w:type="auto"/>
            <w:tcBorders>
              <w:bottom w:val="single" w:sz="4" w:space="0" w:color="auto"/>
            </w:tcBorders>
            <w:hideMark/>
          </w:tcPr>
          <w:p w14:paraId="79639642"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3.25</w:t>
            </w:r>
          </w:p>
        </w:tc>
        <w:tc>
          <w:tcPr>
            <w:tcW w:w="0" w:type="auto"/>
            <w:tcBorders>
              <w:bottom w:val="single" w:sz="4" w:space="0" w:color="auto"/>
            </w:tcBorders>
            <w:hideMark/>
          </w:tcPr>
          <w:p w14:paraId="7C885E6E"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3.50</w:t>
            </w:r>
          </w:p>
        </w:tc>
        <w:tc>
          <w:tcPr>
            <w:tcW w:w="0" w:type="auto"/>
            <w:tcBorders>
              <w:bottom w:val="single" w:sz="4" w:space="0" w:color="auto"/>
            </w:tcBorders>
            <w:hideMark/>
          </w:tcPr>
          <w:p w14:paraId="169B96ED"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4.00</w:t>
            </w:r>
          </w:p>
        </w:tc>
        <w:tc>
          <w:tcPr>
            <w:tcW w:w="0" w:type="auto"/>
            <w:tcBorders>
              <w:bottom w:val="single" w:sz="4" w:space="0" w:color="auto"/>
            </w:tcBorders>
            <w:hideMark/>
          </w:tcPr>
          <w:p w14:paraId="69F9CA67" w14:textId="77777777" w:rsidR="00C446D3" w:rsidRPr="00713201" w:rsidRDefault="00C446D3" w:rsidP="00090311">
            <w:pPr>
              <w:spacing w:after="0" w:line="240" w:lineRule="auto"/>
              <w:jc w:val="left"/>
              <w:rPr>
                <w:rFonts w:eastAsia="Times New Roman" w:cs="Times New Roman"/>
                <w:color w:val="000000"/>
                <w:sz w:val="18"/>
                <w:szCs w:val="18"/>
                <w:lang w:val="en-US" w:eastAsia="de-DE"/>
              </w:rPr>
            </w:pPr>
            <w:r w:rsidRPr="00713201">
              <w:rPr>
                <w:rFonts w:eastAsia="Times New Roman" w:cs="Times New Roman"/>
                <w:color w:val="000000"/>
                <w:sz w:val="18"/>
                <w:szCs w:val="18"/>
                <w:lang w:val="en-US" w:eastAsia="de-DE"/>
              </w:rPr>
              <w:t>3.44</w:t>
            </w:r>
          </w:p>
        </w:tc>
      </w:tr>
    </w:tbl>
    <w:p w14:paraId="7E15A1E5" w14:textId="77777777" w:rsidR="00C446D3" w:rsidRDefault="00C446D3" w:rsidP="00C446D3">
      <w:pPr>
        <w:spacing w:line="240" w:lineRule="auto"/>
        <w:rPr>
          <w:sz w:val="18"/>
          <w:szCs w:val="18"/>
          <w:lang w:val="en-US"/>
        </w:rPr>
      </w:pPr>
    </w:p>
    <w:p w14:paraId="1EF0B7D8" w14:textId="77777777" w:rsidR="00C446D3" w:rsidRDefault="00C446D3" w:rsidP="00C446D3">
      <w:pPr>
        <w:pStyle w:val="Caption"/>
        <w:keepNext/>
        <w:rPr>
          <w:lang w:val="en-US"/>
        </w:rPr>
      </w:pPr>
      <w:r>
        <w:rPr>
          <w:lang w:val="en-US"/>
        </w:rPr>
        <w:br w:type="page"/>
      </w:r>
    </w:p>
    <w:p w14:paraId="13C99171" w14:textId="77777777" w:rsidR="00C446D3" w:rsidRPr="0084441E" w:rsidRDefault="00C446D3" w:rsidP="00C446D3">
      <w:pPr>
        <w:pStyle w:val="Caption"/>
        <w:keepNext/>
        <w:rPr>
          <w:lang w:val="en-US"/>
        </w:rPr>
      </w:pPr>
      <w:r w:rsidRPr="0084441E">
        <w:rPr>
          <w:lang w:val="en-US"/>
        </w:rPr>
        <w:lastRenderedPageBreak/>
        <w:t>Table A</w:t>
      </w:r>
      <w:r>
        <w:rPr>
          <w:lang w:val="en-US"/>
        </w:rPr>
        <w:t>4</w:t>
      </w:r>
      <w:r w:rsidRPr="0084441E">
        <w:rPr>
          <w:lang w:val="en-US"/>
        </w:rPr>
        <w:t>: Factor Loadings by Respondent</w:t>
      </w:r>
    </w:p>
    <w:tbl>
      <w:tblPr>
        <w:tblW w:w="0" w:type="auto"/>
        <w:tblLook w:val="04A0" w:firstRow="1" w:lastRow="0" w:firstColumn="1" w:lastColumn="0" w:noHBand="0" w:noVBand="1"/>
      </w:tblPr>
      <w:tblGrid>
        <w:gridCol w:w="2880"/>
        <w:gridCol w:w="2880"/>
        <w:gridCol w:w="2880"/>
      </w:tblGrid>
      <w:tr w:rsidR="00C446D3" w:rsidRPr="0084441E" w14:paraId="34883869" w14:textId="77777777" w:rsidTr="00090311">
        <w:tc>
          <w:tcPr>
            <w:tcW w:w="2880" w:type="dxa"/>
            <w:tcBorders>
              <w:top w:val="single" w:sz="4" w:space="0" w:color="auto"/>
              <w:bottom w:val="single" w:sz="4" w:space="0" w:color="auto"/>
            </w:tcBorders>
          </w:tcPr>
          <w:p w14:paraId="36DD69D4" w14:textId="77777777" w:rsidR="00C446D3" w:rsidRPr="0084441E" w:rsidRDefault="00C446D3" w:rsidP="00090311">
            <w:pPr>
              <w:spacing w:line="240" w:lineRule="auto"/>
              <w:rPr>
                <w:rFonts w:cs="Times New Roman"/>
                <w:b/>
                <w:bCs/>
                <w:sz w:val="18"/>
                <w:szCs w:val="18"/>
              </w:rPr>
            </w:pPr>
            <w:r w:rsidRPr="0084441E">
              <w:rPr>
                <w:rFonts w:cs="Times New Roman"/>
                <w:b/>
                <w:bCs/>
                <w:sz w:val="18"/>
                <w:szCs w:val="18"/>
              </w:rPr>
              <w:t>Respondent</w:t>
            </w:r>
          </w:p>
        </w:tc>
        <w:tc>
          <w:tcPr>
            <w:tcW w:w="2880" w:type="dxa"/>
            <w:tcBorders>
              <w:top w:val="single" w:sz="4" w:space="0" w:color="auto"/>
              <w:bottom w:val="single" w:sz="4" w:space="0" w:color="auto"/>
            </w:tcBorders>
          </w:tcPr>
          <w:p w14:paraId="6731B252" w14:textId="77777777" w:rsidR="00C446D3" w:rsidRPr="0084441E" w:rsidRDefault="00C446D3" w:rsidP="00090311">
            <w:pPr>
              <w:spacing w:line="240" w:lineRule="auto"/>
              <w:rPr>
                <w:rFonts w:cs="Times New Roman"/>
                <w:b/>
                <w:bCs/>
                <w:sz w:val="18"/>
                <w:szCs w:val="18"/>
              </w:rPr>
            </w:pPr>
            <w:r w:rsidRPr="0084441E">
              <w:rPr>
                <w:rFonts w:cs="Times New Roman"/>
                <w:b/>
                <w:bCs/>
                <w:sz w:val="18"/>
                <w:szCs w:val="18"/>
              </w:rPr>
              <w:t>Factor 1</w:t>
            </w:r>
          </w:p>
        </w:tc>
        <w:tc>
          <w:tcPr>
            <w:tcW w:w="2880" w:type="dxa"/>
            <w:tcBorders>
              <w:top w:val="single" w:sz="4" w:space="0" w:color="auto"/>
              <w:bottom w:val="single" w:sz="4" w:space="0" w:color="auto"/>
            </w:tcBorders>
          </w:tcPr>
          <w:p w14:paraId="7892D87D" w14:textId="77777777" w:rsidR="00C446D3" w:rsidRPr="0084441E" w:rsidRDefault="00C446D3" w:rsidP="00090311">
            <w:pPr>
              <w:spacing w:line="240" w:lineRule="auto"/>
              <w:rPr>
                <w:rFonts w:cs="Times New Roman"/>
                <w:b/>
                <w:bCs/>
                <w:sz w:val="18"/>
                <w:szCs w:val="18"/>
              </w:rPr>
            </w:pPr>
            <w:r w:rsidRPr="0084441E">
              <w:rPr>
                <w:rFonts w:cs="Times New Roman"/>
                <w:b/>
                <w:bCs/>
                <w:sz w:val="18"/>
                <w:szCs w:val="18"/>
              </w:rPr>
              <w:t>Factor 2</w:t>
            </w:r>
          </w:p>
        </w:tc>
      </w:tr>
      <w:tr w:rsidR="00C446D3" w:rsidRPr="0084441E" w14:paraId="75ECC4B0" w14:textId="77777777" w:rsidTr="00090311">
        <w:tc>
          <w:tcPr>
            <w:tcW w:w="2880" w:type="dxa"/>
            <w:tcBorders>
              <w:top w:val="single" w:sz="4" w:space="0" w:color="auto"/>
            </w:tcBorders>
          </w:tcPr>
          <w:p w14:paraId="68E8D781" w14:textId="77777777" w:rsidR="00C446D3" w:rsidRPr="0084441E" w:rsidRDefault="00C446D3" w:rsidP="00090311">
            <w:pPr>
              <w:spacing w:line="240" w:lineRule="auto"/>
              <w:rPr>
                <w:rFonts w:cs="Times New Roman"/>
                <w:sz w:val="18"/>
                <w:szCs w:val="18"/>
              </w:rPr>
            </w:pPr>
            <w:r w:rsidRPr="0084441E">
              <w:rPr>
                <w:rFonts w:cs="Times New Roman"/>
                <w:sz w:val="18"/>
                <w:szCs w:val="18"/>
              </w:rPr>
              <w:t>Res_1</w:t>
            </w:r>
          </w:p>
        </w:tc>
        <w:tc>
          <w:tcPr>
            <w:tcW w:w="2880" w:type="dxa"/>
            <w:tcBorders>
              <w:top w:val="single" w:sz="4" w:space="0" w:color="auto"/>
            </w:tcBorders>
          </w:tcPr>
          <w:p w14:paraId="47A05504" w14:textId="77777777" w:rsidR="00C446D3" w:rsidRPr="0084441E" w:rsidRDefault="00C446D3" w:rsidP="00090311">
            <w:pPr>
              <w:spacing w:line="240" w:lineRule="auto"/>
              <w:rPr>
                <w:rFonts w:cs="Times New Roman"/>
                <w:sz w:val="18"/>
                <w:szCs w:val="18"/>
              </w:rPr>
            </w:pPr>
            <w:r w:rsidRPr="0084441E">
              <w:rPr>
                <w:rFonts w:cs="Times New Roman"/>
                <w:sz w:val="18"/>
                <w:szCs w:val="18"/>
              </w:rPr>
              <w:t>*0.65</w:t>
            </w:r>
          </w:p>
        </w:tc>
        <w:tc>
          <w:tcPr>
            <w:tcW w:w="2880" w:type="dxa"/>
            <w:tcBorders>
              <w:top w:val="single" w:sz="4" w:space="0" w:color="auto"/>
            </w:tcBorders>
          </w:tcPr>
          <w:p w14:paraId="6CEA5C88" w14:textId="77777777" w:rsidR="00C446D3" w:rsidRPr="0084441E" w:rsidRDefault="00C446D3" w:rsidP="00090311">
            <w:pPr>
              <w:spacing w:line="240" w:lineRule="auto"/>
              <w:rPr>
                <w:rFonts w:cs="Times New Roman"/>
                <w:sz w:val="18"/>
                <w:szCs w:val="18"/>
              </w:rPr>
            </w:pPr>
            <w:r w:rsidRPr="0084441E">
              <w:rPr>
                <w:rFonts w:cs="Times New Roman"/>
                <w:sz w:val="18"/>
                <w:szCs w:val="18"/>
              </w:rPr>
              <w:t>0.40</w:t>
            </w:r>
          </w:p>
        </w:tc>
      </w:tr>
      <w:tr w:rsidR="00C446D3" w:rsidRPr="0084441E" w14:paraId="28643C30" w14:textId="77777777" w:rsidTr="00090311">
        <w:tc>
          <w:tcPr>
            <w:tcW w:w="2880" w:type="dxa"/>
          </w:tcPr>
          <w:p w14:paraId="17429ABC" w14:textId="77777777" w:rsidR="00C446D3" w:rsidRPr="0084441E" w:rsidRDefault="00C446D3" w:rsidP="00090311">
            <w:pPr>
              <w:spacing w:line="240" w:lineRule="auto"/>
              <w:rPr>
                <w:rFonts w:cs="Times New Roman"/>
                <w:sz w:val="18"/>
                <w:szCs w:val="18"/>
              </w:rPr>
            </w:pPr>
            <w:r w:rsidRPr="0084441E">
              <w:rPr>
                <w:rFonts w:cs="Times New Roman"/>
                <w:sz w:val="18"/>
                <w:szCs w:val="18"/>
              </w:rPr>
              <w:t>Res_2</w:t>
            </w:r>
          </w:p>
        </w:tc>
        <w:tc>
          <w:tcPr>
            <w:tcW w:w="2880" w:type="dxa"/>
          </w:tcPr>
          <w:p w14:paraId="7136EF71" w14:textId="77777777" w:rsidR="00C446D3" w:rsidRPr="0084441E" w:rsidRDefault="00C446D3" w:rsidP="00090311">
            <w:pPr>
              <w:spacing w:line="240" w:lineRule="auto"/>
              <w:rPr>
                <w:rFonts w:cs="Times New Roman"/>
                <w:sz w:val="18"/>
                <w:szCs w:val="18"/>
              </w:rPr>
            </w:pPr>
            <w:r w:rsidRPr="0084441E">
              <w:rPr>
                <w:rFonts w:cs="Times New Roman"/>
                <w:sz w:val="18"/>
                <w:szCs w:val="18"/>
              </w:rPr>
              <w:t>0.44</w:t>
            </w:r>
          </w:p>
        </w:tc>
        <w:tc>
          <w:tcPr>
            <w:tcW w:w="2880" w:type="dxa"/>
          </w:tcPr>
          <w:p w14:paraId="638CB763" w14:textId="77777777" w:rsidR="00C446D3" w:rsidRPr="0084441E" w:rsidRDefault="00C446D3" w:rsidP="00090311">
            <w:pPr>
              <w:spacing w:line="240" w:lineRule="auto"/>
              <w:rPr>
                <w:rFonts w:cs="Times New Roman"/>
                <w:sz w:val="18"/>
                <w:szCs w:val="18"/>
              </w:rPr>
            </w:pPr>
            <w:r w:rsidRPr="0084441E">
              <w:rPr>
                <w:rFonts w:cs="Times New Roman"/>
                <w:sz w:val="18"/>
                <w:szCs w:val="18"/>
              </w:rPr>
              <w:t>*0.64</w:t>
            </w:r>
          </w:p>
        </w:tc>
      </w:tr>
      <w:tr w:rsidR="00C446D3" w:rsidRPr="0084441E" w14:paraId="79D7507B" w14:textId="77777777" w:rsidTr="00090311">
        <w:tc>
          <w:tcPr>
            <w:tcW w:w="2880" w:type="dxa"/>
          </w:tcPr>
          <w:p w14:paraId="2865D482" w14:textId="77777777" w:rsidR="00C446D3" w:rsidRPr="0084441E" w:rsidRDefault="00C446D3" w:rsidP="00090311">
            <w:pPr>
              <w:spacing w:line="240" w:lineRule="auto"/>
              <w:rPr>
                <w:rFonts w:cs="Times New Roman"/>
                <w:sz w:val="18"/>
                <w:szCs w:val="18"/>
              </w:rPr>
            </w:pPr>
            <w:r w:rsidRPr="0084441E">
              <w:rPr>
                <w:rFonts w:cs="Times New Roman"/>
                <w:sz w:val="18"/>
                <w:szCs w:val="18"/>
              </w:rPr>
              <w:t>Res_3</w:t>
            </w:r>
          </w:p>
        </w:tc>
        <w:tc>
          <w:tcPr>
            <w:tcW w:w="2880" w:type="dxa"/>
          </w:tcPr>
          <w:p w14:paraId="6596353F" w14:textId="77777777" w:rsidR="00C446D3" w:rsidRPr="0084441E" w:rsidRDefault="00C446D3" w:rsidP="00090311">
            <w:pPr>
              <w:spacing w:line="240" w:lineRule="auto"/>
              <w:rPr>
                <w:rFonts w:cs="Times New Roman"/>
                <w:sz w:val="18"/>
                <w:szCs w:val="18"/>
              </w:rPr>
            </w:pPr>
            <w:r w:rsidRPr="0084441E">
              <w:rPr>
                <w:rFonts w:cs="Times New Roman"/>
                <w:sz w:val="18"/>
                <w:szCs w:val="18"/>
              </w:rPr>
              <w:t>0.27</w:t>
            </w:r>
          </w:p>
        </w:tc>
        <w:tc>
          <w:tcPr>
            <w:tcW w:w="2880" w:type="dxa"/>
          </w:tcPr>
          <w:p w14:paraId="4E85B0AA" w14:textId="77777777" w:rsidR="00C446D3" w:rsidRPr="0084441E" w:rsidRDefault="00C446D3" w:rsidP="00090311">
            <w:pPr>
              <w:spacing w:line="240" w:lineRule="auto"/>
              <w:rPr>
                <w:rFonts w:cs="Times New Roman"/>
                <w:sz w:val="18"/>
                <w:szCs w:val="18"/>
              </w:rPr>
            </w:pPr>
            <w:r w:rsidRPr="0084441E">
              <w:rPr>
                <w:rFonts w:cs="Times New Roman"/>
                <w:sz w:val="18"/>
                <w:szCs w:val="18"/>
              </w:rPr>
              <w:t>0.36</w:t>
            </w:r>
          </w:p>
        </w:tc>
      </w:tr>
      <w:tr w:rsidR="00C446D3" w:rsidRPr="0084441E" w14:paraId="1D829502" w14:textId="77777777" w:rsidTr="00090311">
        <w:tc>
          <w:tcPr>
            <w:tcW w:w="2880" w:type="dxa"/>
          </w:tcPr>
          <w:p w14:paraId="54378002" w14:textId="77777777" w:rsidR="00C446D3" w:rsidRPr="0084441E" w:rsidRDefault="00C446D3" w:rsidP="00090311">
            <w:pPr>
              <w:spacing w:line="240" w:lineRule="auto"/>
              <w:rPr>
                <w:rFonts w:cs="Times New Roman"/>
                <w:sz w:val="18"/>
                <w:szCs w:val="18"/>
              </w:rPr>
            </w:pPr>
            <w:r w:rsidRPr="0084441E">
              <w:rPr>
                <w:rFonts w:cs="Times New Roman"/>
                <w:sz w:val="18"/>
                <w:szCs w:val="18"/>
              </w:rPr>
              <w:t>Res_4</w:t>
            </w:r>
          </w:p>
        </w:tc>
        <w:tc>
          <w:tcPr>
            <w:tcW w:w="2880" w:type="dxa"/>
          </w:tcPr>
          <w:p w14:paraId="7036BA58" w14:textId="77777777" w:rsidR="00C446D3" w:rsidRPr="0084441E" w:rsidRDefault="00C446D3" w:rsidP="00090311">
            <w:pPr>
              <w:spacing w:line="240" w:lineRule="auto"/>
              <w:rPr>
                <w:rFonts w:cs="Times New Roman"/>
                <w:sz w:val="18"/>
                <w:szCs w:val="18"/>
              </w:rPr>
            </w:pPr>
            <w:r w:rsidRPr="0084441E">
              <w:rPr>
                <w:rFonts w:cs="Times New Roman"/>
                <w:sz w:val="18"/>
                <w:szCs w:val="18"/>
              </w:rPr>
              <w:t>*0.66</w:t>
            </w:r>
          </w:p>
        </w:tc>
        <w:tc>
          <w:tcPr>
            <w:tcW w:w="2880" w:type="dxa"/>
          </w:tcPr>
          <w:p w14:paraId="7E97B834" w14:textId="77777777" w:rsidR="00C446D3" w:rsidRPr="0084441E" w:rsidRDefault="00C446D3" w:rsidP="00090311">
            <w:pPr>
              <w:spacing w:line="240" w:lineRule="auto"/>
              <w:rPr>
                <w:rFonts w:cs="Times New Roman"/>
                <w:sz w:val="18"/>
                <w:szCs w:val="18"/>
              </w:rPr>
            </w:pPr>
            <w:r w:rsidRPr="0084441E">
              <w:rPr>
                <w:rFonts w:cs="Times New Roman"/>
                <w:sz w:val="18"/>
                <w:szCs w:val="18"/>
              </w:rPr>
              <w:t>0.18</w:t>
            </w:r>
          </w:p>
        </w:tc>
      </w:tr>
      <w:tr w:rsidR="00C446D3" w:rsidRPr="0084441E" w14:paraId="1BC84420" w14:textId="77777777" w:rsidTr="00090311">
        <w:tc>
          <w:tcPr>
            <w:tcW w:w="2880" w:type="dxa"/>
          </w:tcPr>
          <w:p w14:paraId="359B39C8" w14:textId="77777777" w:rsidR="00C446D3" w:rsidRPr="0084441E" w:rsidRDefault="00C446D3" w:rsidP="00090311">
            <w:pPr>
              <w:spacing w:line="240" w:lineRule="auto"/>
              <w:rPr>
                <w:rFonts w:cs="Times New Roman"/>
                <w:sz w:val="18"/>
                <w:szCs w:val="18"/>
              </w:rPr>
            </w:pPr>
            <w:r w:rsidRPr="0084441E">
              <w:rPr>
                <w:rFonts w:cs="Times New Roman"/>
                <w:sz w:val="18"/>
                <w:szCs w:val="18"/>
              </w:rPr>
              <w:t>Res_5</w:t>
            </w:r>
          </w:p>
        </w:tc>
        <w:tc>
          <w:tcPr>
            <w:tcW w:w="2880" w:type="dxa"/>
          </w:tcPr>
          <w:p w14:paraId="1F046F25" w14:textId="77777777" w:rsidR="00C446D3" w:rsidRPr="0084441E" w:rsidRDefault="00C446D3" w:rsidP="00090311">
            <w:pPr>
              <w:spacing w:line="240" w:lineRule="auto"/>
              <w:rPr>
                <w:rFonts w:cs="Times New Roman"/>
                <w:sz w:val="18"/>
                <w:szCs w:val="18"/>
              </w:rPr>
            </w:pPr>
            <w:r w:rsidRPr="0084441E">
              <w:rPr>
                <w:rFonts w:cs="Times New Roman"/>
                <w:sz w:val="18"/>
                <w:szCs w:val="18"/>
              </w:rPr>
              <w:t>*0.52</w:t>
            </w:r>
          </w:p>
        </w:tc>
        <w:tc>
          <w:tcPr>
            <w:tcW w:w="2880" w:type="dxa"/>
          </w:tcPr>
          <w:p w14:paraId="0828AED8" w14:textId="77777777" w:rsidR="00C446D3" w:rsidRPr="0084441E" w:rsidRDefault="00C446D3" w:rsidP="00090311">
            <w:pPr>
              <w:spacing w:line="240" w:lineRule="auto"/>
              <w:rPr>
                <w:rFonts w:cs="Times New Roman"/>
                <w:sz w:val="18"/>
                <w:szCs w:val="18"/>
              </w:rPr>
            </w:pPr>
            <w:r w:rsidRPr="0084441E">
              <w:rPr>
                <w:rFonts w:cs="Times New Roman"/>
                <w:sz w:val="18"/>
                <w:szCs w:val="18"/>
              </w:rPr>
              <w:t>0.19</w:t>
            </w:r>
          </w:p>
        </w:tc>
      </w:tr>
      <w:tr w:rsidR="00C446D3" w:rsidRPr="0084441E" w14:paraId="39044144" w14:textId="77777777" w:rsidTr="00090311">
        <w:tc>
          <w:tcPr>
            <w:tcW w:w="2880" w:type="dxa"/>
          </w:tcPr>
          <w:p w14:paraId="6CEA472E" w14:textId="77777777" w:rsidR="00C446D3" w:rsidRPr="0084441E" w:rsidRDefault="00C446D3" w:rsidP="00090311">
            <w:pPr>
              <w:spacing w:line="240" w:lineRule="auto"/>
              <w:rPr>
                <w:rFonts w:cs="Times New Roman"/>
                <w:sz w:val="18"/>
                <w:szCs w:val="18"/>
              </w:rPr>
            </w:pPr>
            <w:r w:rsidRPr="0084441E">
              <w:rPr>
                <w:rFonts w:cs="Times New Roman"/>
                <w:sz w:val="18"/>
                <w:szCs w:val="18"/>
              </w:rPr>
              <w:t>Res_6</w:t>
            </w:r>
          </w:p>
        </w:tc>
        <w:tc>
          <w:tcPr>
            <w:tcW w:w="2880" w:type="dxa"/>
          </w:tcPr>
          <w:p w14:paraId="72B99B74" w14:textId="77777777" w:rsidR="00C446D3" w:rsidRPr="0084441E" w:rsidRDefault="00C446D3" w:rsidP="00090311">
            <w:pPr>
              <w:spacing w:line="240" w:lineRule="auto"/>
              <w:rPr>
                <w:rFonts w:cs="Times New Roman"/>
                <w:sz w:val="18"/>
                <w:szCs w:val="18"/>
              </w:rPr>
            </w:pPr>
            <w:r w:rsidRPr="0084441E">
              <w:rPr>
                <w:rFonts w:cs="Times New Roman"/>
                <w:sz w:val="18"/>
                <w:szCs w:val="18"/>
              </w:rPr>
              <w:t>0.13</w:t>
            </w:r>
          </w:p>
        </w:tc>
        <w:tc>
          <w:tcPr>
            <w:tcW w:w="2880" w:type="dxa"/>
          </w:tcPr>
          <w:p w14:paraId="558DB922" w14:textId="77777777" w:rsidR="00C446D3" w:rsidRPr="0084441E" w:rsidRDefault="00C446D3" w:rsidP="00090311">
            <w:pPr>
              <w:spacing w:line="240" w:lineRule="auto"/>
              <w:rPr>
                <w:rFonts w:cs="Times New Roman"/>
                <w:sz w:val="18"/>
                <w:szCs w:val="18"/>
              </w:rPr>
            </w:pPr>
            <w:r w:rsidRPr="0084441E">
              <w:rPr>
                <w:rFonts w:cs="Times New Roman"/>
                <w:sz w:val="18"/>
                <w:szCs w:val="18"/>
              </w:rPr>
              <w:t>*0.83</w:t>
            </w:r>
          </w:p>
        </w:tc>
      </w:tr>
      <w:tr w:rsidR="00C446D3" w:rsidRPr="0084441E" w14:paraId="71C4A8FB" w14:textId="77777777" w:rsidTr="00090311">
        <w:tc>
          <w:tcPr>
            <w:tcW w:w="2880" w:type="dxa"/>
          </w:tcPr>
          <w:p w14:paraId="7348A777" w14:textId="77777777" w:rsidR="00C446D3" w:rsidRPr="0084441E" w:rsidRDefault="00C446D3" w:rsidP="00090311">
            <w:pPr>
              <w:spacing w:line="240" w:lineRule="auto"/>
              <w:rPr>
                <w:rFonts w:cs="Times New Roman"/>
                <w:sz w:val="18"/>
                <w:szCs w:val="18"/>
              </w:rPr>
            </w:pPr>
            <w:r w:rsidRPr="0084441E">
              <w:rPr>
                <w:rFonts w:cs="Times New Roman"/>
                <w:sz w:val="18"/>
                <w:szCs w:val="18"/>
              </w:rPr>
              <w:t>Res_7</w:t>
            </w:r>
          </w:p>
        </w:tc>
        <w:tc>
          <w:tcPr>
            <w:tcW w:w="2880" w:type="dxa"/>
          </w:tcPr>
          <w:p w14:paraId="454D714C" w14:textId="77777777" w:rsidR="00C446D3" w:rsidRPr="0084441E" w:rsidRDefault="00C446D3" w:rsidP="00090311">
            <w:pPr>
              <w:spacing w:line="240" w:lineRule="auto"/>
              <w:rPr>
                <w:rFonts w:cs="Times New Roman"/>
                <w:sz w:val="18"/>
                <w:szCs w:val="18"/>
              </w:rPr>
            </w:pPr>
            <w:r w:rsidRPr="0084441E">
              <w:rPr>
                <w:rFonts w:cs="Times New Roman"/>
                <w:sz w:val="18"/>
                <w:szCs w:val="18"/>
              </w:rPr>
              <w:t>0.26</w:t>
            </w:r>
          </w:p>
        </w:tc>
        <w:tc>
          <w:tcPr>
            <w:tcW w:w="2880" w:type="dxa"/>
          </w:tcPr>
          <w:p w14:paraId="47004E32" w14:textId="77777777" w:rsidR="00C446D3" w:rsidRPr="0084441E" w:rsidRDefault="00C446D3" w:rsidP="00090311">
            <w:pPr>
              <w:spacing w:line="240" w:lineRule="auto"/>
              <w:rPr>
                <w:rFonts w:cs="Times New Roman"/>
                <w:sz w:val="18"/>
                <w:szCs w:val="18"/>
              </w:rPr>
            </w:pPr>
            <w:r w:rsidRPr="0084441E">
              <w:rPr>
                <w:rFonts w:cs="Times New Roman"/>
                <w:sz w:val="18"/>
                <w:szCs w:val="18"/>
              </w:rPr>
              <w:t>0.15</w:t>
            </w:r>
          </w:p>
        </w:tc>
      </w:tr>
      <w:tr w:rsidR="00C446D3" w:rsidRPr="0084441E" w14:paraId="2EB6D0AF" w14:textId="77777777" w:rsidTr="00090311">
        <w:tc>
          <w:tcPr>
            <w:tcW w:w="2880" w:type="dxa"/>
          </w:tcPr>
          <w:p w14:paraId="209396B4" w14:textId="77777777" w:rsidR="00C446D3" w:rsidRPr="0084441E" w:rsidRDefault="00C446D3" w:rsidP="00090311">
            <w:pPr>
              <w:spacing w:line="240" w:lineRule="auto"/>
              <w:rPr>
                <w:rFonts w:cs="Times New Roman"/>
                <w:sz w:val="18"/>
                <w:szCs w:val="18"/>
              </w:rPr>
            </w:pPr>
            <w:r w:rsidRPr="0084441E">
              <w:rPr>
                <w:rFonts w:cs="Times New Roman"/>
                <w:sz w:val="18"/>
                <w:szCs w:val="18"/>
              </w:rPr>
              <w:t>Res_8</w:t>
            </w:r>
          </w:p>
        </w:tc>
        <w:tc>
          <w:tcPr>
            <w:tcW w:w="2880" w:type="dxa"/>
          </w:tcPr>
          <w:p w14:paraId="5909320F" w14:textId="77777777" w:rsidR="00C446D3" w:rsidRPr="0084441E" w:rsidRDefault="00C446D3" w:rsidP="00090311">
            <w:pPr>
              <w:spacing w:line="240" w:lineRule="auto"/>
              <w:rPr>
                <w:rFonts w:cs="Times New Roman"/>
                <w:sz w:val="18"/>
                <w:szCs w:val="18"/>
              </w:rPr>
            </w:pPr>
            <w:r w:rsidRPr="0084441E">
              <w:rPr>
                <w:rFonts w:cs="Times New Roman"/>
                <w:sz w:val="18"/>
                <w:szCs w:val="18"/>
              </w:rPr>
              <w:t>0.44</w:t>
            </w:r>
          </w:p>
        </w:tc>
        <w:tc>
          <w:tcPr>
            <w:tcW w:w="2880" w:type="dxa"/>
          </w:tcPr>
          <w:p w14:paraId="50D24BE7" w14:textId="77777777" w:rsidR="00C446D3" w:rsidRPr="0084441E" w:rsidRDefault="00C446D3" w:rsidP="00090311">
            <w:pPr>
              <w:spacing w:line="240" w:lineRule="auto"/>
              <w:rPr>
                <w:rFonts w:cs="Times New Roman"/>
                <w:sz w:val="18"/>
                <w:szCs w:val="18"/>
              </w:rPr>
            </w:pPr>
            <w:r w:rsidRPr="0084441E">
              <w:rPr>
                <w:rFonts w:cs="Times New Roman"/>
                <w:sz w:val="18"/>
                <w:szCs w:val="18"/>
              </w:rPr>
              <w:t>*0.66</w:t>
            </w:r>
          </w:p>
        </w:tc>
      </w:tr>
      <w:tr w:rsidR="00C446D3" w:rsidRPr="0084441E" w14:paraId="25AAA6C1" w14:textId="77777777" w:rsidTr="00090311">
        <w:tc>
          <w:tcPr>
            <w:tcW w:w="2880" w:type="dxa"/>
          </w:tcPr>
          <w:p w14:paraId="36709567" w14:textId="77777777" w:rsidR="00C446D3" w:rsidRPr="0084441E" w:rsidRDefault="00C446D3" w:rsidP="00090311">
            <w:pPr>
              <w:spacing w:line="240" w:lineRule="auto"/>
              <w:rPr>
                <w:rFonts w:cs="Times New Roman"/>
                <w:sz w:val="18"/>
                <w:szCs w:val="18"/>
              </w:rPr>
            </w:pPr>
            <w:r w:rsidRPr="0084441E">
              <w:rPr>
                <w:rFonts w:cs="Times New Roman"/>
                <w:sz w:val="18"/>
                <w:szCs w:val="18"/>
              </w:rPr>
              <w:t>Res_9</w:t>
            </w:r>
          </w:p>
        </w:tc>
        <w:tc>
          <w:tcPr>
            <w:tcW w:w="2880" w:type="dxa"/>
          </w:tcPr>
          <w:p w14:paraId="1820635E" w14:textId="77777777" w:rsidR="00C446D3" w:rsidRPr="0084441E" w:rsidRDefault="00C446D3" w:rsidP="00090311">
            <w:pPr>
              <w:spacing w:line="240" w:lineRule="auto"/>
              <w:rPr>
                <w:rFonts w:cs="Times New Roman"/>
                <w:sz w:val="18"/>
                <w:szCs w:val="18"/>
              </w:rPr>
            </w:pPr>
            <w:r w:rsidRPr="0084441E">
              <w:rPr>
                <w:rFonts w:cs="Times New Roman"/>
                <w:sz w:val="18"/>
                <w:szCs w:val="18"/>
              </w:rPr>
              <w:t>0.05</w:t>
            </w:r>
          </w:p>
        </w:tc>
        <w:tc>
          <w:tcPr>
            <w:tcW w:w="2880" w:type="dxa"/>
          </w:tcPr>
          <w:p w14:paraId="2D90C38C" w14:textId="77777777" w:rsidR="00C446D3" w:rsidRPr="0084441E" w:rsidRDefault="00C446D3" w:rsidP="00090311">
            <w:pPr>
              <w:spacing w:line="240" w:lineRule="auto"/>
              <w:rPr>
                <w:rFonts w:cs="Times New Roman"/>
                <w:sz w:val="18"/>
                <w:szCs w:val="18"/>
              </w:rPr>
            </w:pPr>
            <w:r w:rsidRPr="0084441E">
              <w:rPr>
                <w:rFonts w:cs="Times New Roman"/>
                <w:sz w:val="18"/>
                <w:szCs w:val="18"/>
              </w:rPr>
              <w:t>*0.84</w:t>
            </w:r>
          </w:p>
        </w:tc>
      </w:tr>
      <w:tr w:rsidR="00C446D3" w:rsidRPr="0084441E" w14:paraId="6E27FA7A" w14:textId="77777777" w:rsidTr="00090311">
        <w:tc>
          <w:tcPr>
            <w:tcW w:w="2880" w:type="dxa"/>
          </w:tcPr>
          <w:p w14:paraId="1ECC0C3D" w14:textId="77777777" w:rsidR="00C446D3" w:rsidRPr="0084441E" w:rsidRDefault="00C446D3" w:rsidP="00090311">
            <w:pPr>
              <w:spacing w:line="240" w:lineRule="auto"/>
              <w:rPr>
                <w:rFonts w:cs="Times New Roman"/>
                <w:sz w:val="18"/>
                <w:szCs w:val="18"/>
              </w:rPr>
            </w:pPr>
            <w:r w:rsidRPr="0084441E">
              <w:rPr>
                <w:rFonts w:cs="Times New Roman"/>
                <w:sz w:val="18"/>
                <w:szCs w:val="18"/>
              </w:rPr>
              <w:t>Res_10</w:t>
            </w:r>
          </w:p>
        </w:tc>
        <w:tc>
          <w:tcPr>
            <w:tcW w:w="2880" w:type="dxa"/>
          </w:tcPr>
          <w:p w14:paraId="14FE36A3" w14:textId="77777777" w:rsidR="00C446D3" w:rsidRPr="0084441E" w:rsidRDefault="00C446D3" w:rsidP="00090311">
            <w:pPr>
              <w:spacing w:line="240" w:lineRule="auto"/>
              <w:rPr>
                <w:rFonts w:cs="Times New Roman"/>
                <w:sz w:val="18"/>
                <w:szCs w:val="18"/>
              </w:rPr>
            </w:pPr>
            <w:r w:rsidRPr="0084441E">
              <w:rPr>
                <w:rFonts w:cs="Times New Roman"/>
                <w:sz w:val="18"/>
                <w:szCs w:val="18"/>
              </w:rPr>
              <w:t>*0.68</w:t>
            </w:r>
          </w:p>
        </w:tc>
        <w:tc>
          <w:tcPr>
            <w:tcW w:w="2880" w:type="dxa"/>
          </w:tcPr>
          <w:p w14:paraId="7782C0B6" w14:textId="77777777" w:rsidR="00C446D3" w:rsidRPr="0084441E" w:rsidRDefault="00C446D3" w:rsidP="00090311">
            <w:pPr>
              <w:spacing w:line="240" w:lineRule="auto"/>
              <w:rPr>
                <w:rFonts w:cs="Times New Roman"/>
                <w:sz w:val="18"/>
                <w:szCs w:val="18"/>
              </w:rPr>
            </w:pPr>
            <w:r w:rsidRPr="0084441E">
              <w:rPr>
                <w:rFonts w:cs="Times New Roman"/>
                <w:sz w:val="18"/>
                <w:szCs w:val="18"/>
              </w:rPr>
              <w:t>0.51</w:t>
            </w:r>
          </w:p>
        </w:tc>
      </w:tr>
      <w:tr w:rsidR="00C446D3" w:rsidRPr="0084441E" w14:paraId="271A4370" w14:textId="77777777" w:rsidTr="00090311">
        <w:tc>
          <w:tcPr>
            <w:tcW w:w="2880" w:type="dxa"/>
          </w:tcPr>
          <w:p w14:paraId="0EC11DF9" w14:textId="77777777" w:rsidR="00C446D3" w:rsidRPr="0084441E" w:rsidRDefault="00C446D3" w:rsidP="00090311">
            <w:pPr>
              <w:spacing w:line="240" w:lineRule="auto"/>
              <w:rPr>
                <w:rFonts w:cs="Times New Roman"/>
                <w:sz w:val="18"/>
                <w:szCs w:val="18"/>
              </w:rPr>
            </w:pPr>
            <w:r w:rsidRPr="0084441E">
              <w:rPr>
                <w:rFonts w:cs="Times New Roman"/>
                <w:sz w:val="18"/>
                <w:szCs w:val="18"/>
              </w:rPr>
              <w:t>Res_11</w:t>
            </w:r>
          </w:p>
        </w:tc>
        <w:tc>
          <w:tcPr>
            <w:tcW w:w="2880" w:type="dxa"/>
          </w:tcPr>
          <w:p w14:paraId="21A7927B" w14:textId="77777777" w:rsidR="00C446D3" w:rsidRPr="0084441E" w:rsidRDefault="00C446D3" w:rsidP="00090311">
            <w:pPr>
              <w:spacing w:line="240" w:lineRule="auto"/>
              <w:rPr>
                <w:rFonts w:cs="Times New Roman"/>
                <w:sz w:val="18"/>
                <w:szCs w:val="18"/>
              </w:rPr>
            </w:pPr>
            <w:r w:rsidRPr="0084441E">
              <w:rPr>
                <w:rFonts w:cs="Times New Roman"/>
                <w:sz w:val="18"/>
                <w:szCs w:val="18"/>
              </w:rPr>
              <w:t>*0.73</w:t>
            </w:r>
          </w:p>
        </w:tc>
        <w:tc>
          <w:tcPr>
            <w:tcW w:w="2880" w:type="dxa"/>
          </w:tcPr>
          <w:p w14:paraId="34AB34ED" w14:textId="77777777" w:rsidR="00C446D3" w:rsidRPr="0084441E" w:rsidRDefault="00C446D3" w:rsidP="00090311">
            <w:pPr>
              <w:spacing w:line="240" w:lineRule="auto"/>
              <w:rPr>
                <w:rFonts w:cs="Times New Roman"/>
                <w:sz w:val="18"/>
                <w:szCs w:val="18"/>
              </w:rPr>
            </w:pPr>
            <w:r w:rsidRPr="0084441E">
              <w:rPr>
                <w:rFonts w:cs="Times New Roman"/>
                <w:sz w:val="18"/>
                <w:szCs w:val="18"/>
              </w:rPr>
              <w:t>0.28</w:t>
            </w:r>
          </w:p>
        </w:tc>
      </w:tr>
      <w:tr w:rsidR="00C446D3" w:rsidRPr="0084441E" w14:paraId="57DC8704" w14:textId="77777777" w:rsidTr="00090311">
        <w:tc>
          <w:tcPr>
            <w:tcW w:w="2880" w:type="dxa"/>
          </w:tcPr>
          <w:p w14:paraId="3599E346" w14:textId="77777777" w:rsidR="00C446D3" w:rsidRPr="0084441E" w:rsidRDefault="00C446D3" w:rsidP="00090311">
            <w:pPr>
              <w:spacing w:line="240" w:lineRule="auto"/>
              <w:rPr>
                <w:rFonts w:cs="Times New Roman"/>
                <w:sz w:val="18"/>
                <w:szCs w:val="18"/>
              </w:rPr>
            </w:pPr>
            <w:r w:rsidRPr="0084441E">
              <w:rPr>
                <w:rFonts w:cs="Times New Roman"/>
                <w:sz w:val="18"/>
                <w:szCs w:val="18"/>
              </w:rPr>
              <w:t>Res_12</w:t>
            </w:r>
          </w:p>
        </w:tc>
        <w:tc>
          <w:tcPr>
            <w:tcW w:w="2880" w:type="dxa"/>
          </w:tcPr>
          <w:p w14:paraId="6BB0C81F" w14:textId="77777777" w:rsidR="00C446D3" w:rsidRPr="0084441E" w:rsidRDefault="00C446D3" w:rsidP="00090311">
            <w:pPr>
              <w:spacing w:line="240" w:lineRule="auto"/>
              <w:rPr>
                <w:rFonts w:cs="Times New Roman"/>
                <w:sz w:val="18"/>
                <w:szCs w:val="18"/>
              </w:rPr>
            </w:pPr>
            <w:r w:rsidRPr="0084441E">
              <w:rPr>
                <w:rFonts w:cs="Times New Roman"/>
                <w:sz w:val="18"/>
                <w:szCs w:val="18"/>
              </w:rPr>
              <w:t>0.53</w:t>
            </w:r>
          </w:p>
        </w:tc>
        <w:tc>
          <w:tcPr>
            <w:tcW w:w="2880" w:type="dxa"/>
          </w:tcPr>
          <w:p w14:paraId="77FA4957" w14:textId="77777777" w:rsidR="00C446D3" w:rsidRPr="0084441E" w:rsidRDefault="00C446D3" w:rsidP="00090311">
            <w:pPr>
              <w:spacing w:line="240" w:lineRule="auto"/>
              <w:rPr>
                <w:rFonts w:cs="Times New Roman"/>
                <w:sz w:val="18"/>
                <w:szCs w:val="18"/>
              </w:rPr>
            </w:pPr>
            <w:r w:rsidRPr="0084441E">
              <w:rPr>
                <w:rFonts w:cs="Times New Roman"/>
                <w:sz w:val="18"/>
                <w:szCs w:val="18"/>
              </w:rPr>
              <w:t>*0.67</w:t>
            </w:r>
          </w:p>
        </w:tc>
      </w:tr>
      <w:tr w:rsidR="00C446D3" w:rsidRPr="0084441E" w14:paraId="142F0099" w14:textId="77777777" w:rsidTr="00090311">
        <w:tc>
          <w:tcPr>
            <w:tcW w:w="2880" w:type="dxa"/>
          </w:tcPr>
          <w:p w14:paraId="42347A65" w14:textId="77777777" w:rsidR="00C446D3" w:rsidRPr="0084441E" w:rsidRDefault="00C446D3" w:rsidP="00090311">
            <w:pPr>
              <w:spacing w:line="240" w:lineRule="auto"/>
              <w:rPr>
                <w:rFonts w:cs="Times New Roman"/>
                <w:sz w:val="18"/>
                <w:szCs w:val="18"/>
              </w:rPr>
            </w:pPr>
            <w:r w:rsidRPr="0084441E">
              <w:rPr>
                <w:rFonts w:cs="Times New Roman"/>
                <w:sz w:val="18"/>
                <w:szCs w:val="18"/>
              </w:rPr>
              <w:t>Res_13</w:t>
            </w:r>
          </w:p>
        </w:tc>
        <w:tc>
          <w:tcPr>
            <w:tcW w:w="2880" w:type="dxa"/>
          </w:tcPr>
          <w:p w14:paraId="72485BA4" w14:textId="77777777" w:rsidR="00C446D3" w:rsidRPr="0084441E" w:rsidRDefault="00C446D3" w:rsidP="00090311">
            <w:pPr>
              <w:spacing w:line="240" w:lineRule="auto"/>
              <w:rPr>
                <w:rFonts w:cs="Times New Roman"/>
                <w:sz w:val="18"/>
                <w:szCs w:val="18"/>
              </w:rPr>
            </w:pPr>
            <w:r w:rsidRPr="0084441E">
              <w:rPr>
                <w:rFonts w:cs="Times New Roman"/>
                <w:sz w:val="18"/>
                <w:szCs w:val="18"/>
              </w:rPr>
              <w:t>0.40</w:t>
            </w:r>
          </w:p>
        </w:tc>
        <w:tc>
          <w:tcPr>
            <w:tcW w:w="2880" w:type="dxa"/>
          </w:tcPr>
          <w:p w14:paraId="5CF09272" w14:textId="77777777" w:rsidR="00C446D3" w:rsidRPr="0084441E" w:rsidRDefault="00C446D3" w:rsidP="00090311">
            <w:pPr>
              <w:spacing w:line="240" w:lineRule="auto"/>
              <w:rPr>
                <w:rFonts w:cs="Times New Roman"/>
                <w:sz w:val="18"/>
                <w:szCs w:val="18"/>
              </w:rPr>
            </w:pPr>
            <w:r w:rsidRPr="0084441E">
              <w:rPr>
                <w:rFonts w:cs="Times New Roman"/>
                <w:sz w:val="18"/>
                <w:szCs w:val="18"/>
              </w:rPr>
              <w:t>*0.73</w:t>
            </w:r>
          </w:p>
        </w:tc>
      </w:tr>
      <w:tr w:rsidR="00C446D3" w:rsidRPr="0084441E" w14:paraId="6B2965EC" w14:textId="77777777" w:rsidTr="00090311">
        <w:tc>
          <w:tcPr>
            <w:tcW w:w="2880" w:type="dxa"/>
          </w:tcPr>
          <w:p w14:paraId="6A36B79C" w14:textId="77777777" w:rsidR="00C446D3" w:rsidRPr="0084441E" w:rsidRDefault="00C446D3" w:rsidP="00090311">
            <w:pPr>
              <w:spacing w:line="240" w:lineRule="auto"/>
              <w:rPr>
                <w:rFonts w:cs="Times New Roman"/>
                <w:sz w:val="18"/>
                <w:szCs w:val="18"/>
              </w:rPr>
            </w:pPr>
            <w:r w:rsidRPr="0084441E">
              <w:rPr>
                <w:rFonts w:cs="Times New Roman"/>
                <w:sz w:val="18"/>
                <w:szCs w:val="18"/>
              </w:rPr>
              <w:t>Res_14</w:t>
            </w:r>
          </w:p>
        </w:tc>
        <w:tc>
          <w:tcPr>
            <w:tcW w:w="2880" w:type="dxa"/>
          </w:tcPr>
          <w:p w14:paraId="502EC731" w14:textId="77777777" w:rsidR="00C446D3" w:rsidRPr="0084441E" w:rsidRDefault="00C446D3" w:rsidP="00090311">
            <w:pPr>
              <w:spacing w:line="240" w:lineRule="auto"/>
              <w:rPr>
                <w:rFonts w:cs="Times New Roman"/>
                <w:sz w:val="18"/>
                <w:szCs w:val="18"/>
              </w:rPr>
            </w:pPr>
            <w:r w:rsidRPr="0084441E">
              <w:rPr>
                <w:rFonts w:cs="Times New Roman"/>
                <w:sz w:val="18"/>
                <w:szCs w:val="18"/>
              </w:rPr>
              <w:t>0.38</w:t>
            </w:r>
          </w:p>
        </w:tc>
        <w:tc>
          <w:tcPr>
            <w:tcW w:w="2880" w:type="dxa"/>
          </w:tcPr>
          <w:p w14:paraId="2D9C95BE" w14:textId="77777777" w:rsidR="00C446D3" w:rsidRPr="0084441E" w:rsidRDefault="00C446D3" w:rsidP="00090311">
            <w:pPr>
              <w:spacing w:line="240" w:lineRule="auto"/>
              <w:rPr>
                <w:rFonts w:cs="Times New Roman"/>
                <w:sz w:val="18"/>
                <w:szCs w:val="18"/>
              </w:rPr>
            </w:pPr>
            <w:r w:rsidRPr="0084441E">
              <w:rPr>
                <w:rFonts w:cs="Times New Roman"/>
                <w:sz w:val="18"/>
                <w:szCs w:val="18"/>
              </w:rPr>
              <w:t>*0.65</w:t>
            </w:r>
          </w:p>
        </w:tc>
      </w:tr>
      <w:tr w:rsidR="00C446D3" w:rsidRPr="0084441E" w14:paraId="1C0D567E" w14:textId="77777777" w:rsidTr="00090311">
        <w:tc>
          <w:tcPr>
            <w:tcW w:w="2880" w:type="dxa"/>
          </w:tcPr>
          <w:p w14:paraId="2E380F03" w14:textId="77777777" w:rsidR="00C446D3" w:rsidRPr="0084441E" w:rsidRDefault="00C446D3" w:rsidP="00090311">
            <w:pPr>
              <w:spacing w:line="240" w:lineRule="auto"/>
              <w:rPr>
                <w:rFonts w:cs="Times New Roman"/>
                <w:sz w:val="18"/>
                <w:szCs w:val="18"/>
              </w:rPr>
            </w:pPr>
            <w:r w:rsidRPr="0084441E">
              <w:rPr>
                <w:rFonts w:cs="Times New Roman"/>
                <w:sz w:val="18"/>
                <w:szCs w:val="18"/>
              </w:rPr>
              <w:t>Res_15</w:t>
            </w:r>
          </w:p>
        </w:tc>
        <w:tc>
          <w:tcPr>
            <w:tcW w:w="2880" w:type="dxa"/>
          </w:tcPr>
          <w:p w14:paraId="37A4BEBB" w14:textId="77777777" w:rsidR="00C446D3" w:rsidRPr="0084441E" w:rsidRDefault="00C446D3" w:rsidP="00090311">
            <w:pPr>
              <w:spacing w:line="240" w:lineRule="auto"/>
              <w:rPr>
                <w:rFonts w:cs="Times New Roman"/>
                <w:sz w:val="18"/>
                <w:szCs w:val="18"/>
              </w:rPr>
            </w:pPr>
            <w:r w:rsidRPr="0084441E">
              <w:rPr>
                <w:rFonts w:cs="Times New Roman"/>
                <w:sz w:val="18"/>
                <w:szCs w:val="18"/>
              </w:rPr>
              <w:t>*0.71</w:t>
            </w:r>
          </w:p>
        </w:tc>
        <w:tc>
          <w:tcPr>
            <w:tcW w:w="2880" w:type="dxa"/>
          </w:tcPr>
          <w:p w14:paraId="4635E134" w14:textId="77777777" w:rsidR="00C446D3" w:rsidRPr="0084441E" w:rsidRDefault="00C446D3" w:rsidP="00090311">
            <w:pPr>
              <w:spacing w:line="240" w:lineRule="auto"/>
              <w:rPr>
                <w:rFonts w:cs="Times New Roman"/>
                <w:sz w:val="18"/>
                <w:szCs w:val="18"/>
              </w:rPr>
            </w:pPr>
            <w:r w:rsidRPr="0084441E">
              <w:rPr>
                <w:rFonts w:cs="Times New Roman"/>
                <w:sz w:val="18"/>
                <w:szCs w:val="18"/>
              </w:rPr>
              <w:t>0.38</w:t>
            </w:r>
          </w:p>
        </w:tc>
      </w:tr>
      <w:tr w:rsidR="00C446D3" w:rsidRPr="0084441E" w14:paraId="24352405" w14:textId="77777777" w:rsidTr="00090311">
        <w:tc>
          <w:tcPr>
            <w:tcW w:w="2880" w:type="dxa"/>
          </w:tcPr>
          <w:p w14:paraId="46BBE801" w14:textId="77777777" w:rsidR="00C446D3" w:rsidRPr="0084441E" w:rsidRDefault="00C446D3" w:rsidP="00090311">
            <w:pPr>
              <w:spacing w:line="240" w:lineRule="auto"/>
              <w:rPr>
                <w:rFonts w:cs="Times New Roman"/>
                <w:sz w:val="18"/>
                <w:szCs w:val="18"/>
              </w:rPr>
            </w:pPr>
            <w:r w:rsidRPr="0084441E">
              <w:rPr>
                <w:rFonts w:cs="Times New Roman"/>
                <w:sz w:val="18"/>
                <w:szCs w:val="18"/>
              </w:rPr>
              <w:t>Res_16</w:t>
            </w:r>
          </w:p>
        </w:tc>
        <w:tc>
          <w:tcPr>
            <w:tcW w:w="2880" w:type="dxa"/>
          </w:tcPr>
          <w:p w14:paraId="31C04C1A" w14:textId="77777777" w:rsidR="00C446D3" w:rsidRPr="0084441E" w:rsidRDefault="00C446D3" w:rsidP="00090311">
            <w:pPr>
              <w:spacing w:line="240" w:lineRule="auto"/>
              <w:rPr>
                <w:rFonts w:cs="Times New Roman"/>
                <w:sz w:val="18"/>
                <w:szCs w:val="18"/>
              </w:rPr>
            </w:pPr>
            <w:r w:rsidRPr="0084441E">
              <w:rPr>
                <w:rFonts w:cs="Times New Roman"/>
                <w:sz w:val="18"/>
                <w:szCs w:val="18"/>
              </w:rPr>
              <w:t>0.42</w:t>
            </w:r>
          </w:p>
        </w:tc>
        <w:tc>
          <w:tcPr>
            <w:tcW w:w="2880" w:type="dxa"/>
          </w:tcPr>
          <w:p w14:paraId="39343DD7" w14:textId="77777777" w:rsidR="00C446D3" w:rsidRPr="0084441E" w:rsidRDefault="00C446D3" w:rsidP="00090311">
            <w:pPr>
              <w:spacing w:line="240" w:lineRule="auto"/>
              <w:rPr>
                <w:rFonts w:cs="Times New Roman"/>
                <w:sz w:val="18"/>
                <w:szCs w:val="18"/>
              </w:rPr>
            </w:pPr>
            <w:r w:rsidRPr="0084441E">
              <w:rPr>
                <w:rFonts w:cs="Times New Roman"/>
                <w:sz w:val="18"/>
                <w:szCs w:val="18"/>
              </w:rPr>
              <w:t>*0.66</w:t>
            </w:r>
          </w:p>
        </w:tc>
      </w:tr>
      <w:tr w:rsidR="00C446D3" w:rsidRPr="0084441E" w14:paraId="357F5D82" w14:textId="77777777" w:rsidTr="00090311">
        <w:tc>
          <w:tcPr>
            <w:tcW w:w="2880" w:type="dxa"/>
          </w:tcPr>
          <w:p w14:paraId="25B38F29" w14:textId="77777777" w:rsidR="00C446D3" w:rsidRPr="0084441E" w:rsidRDefault="00C446D3" w:rsidP="00090311">
            <w:pPr>
              <w:spacing w:line="240" w:lineRule="auto"/>
              <w:rPr>
                <w:rFonts w:cs="Times New Roman"/>
                <w:sz w:val="18"/>
                <w:szCs w:val="18"/>
              </w:rPr>
            </w:pPr>
            <w:r w:rsidRPr="0084441E">
              <w:rPr>
                <w:rFonts w:cs="Times New Roman"/>
                <w:sz w:val="18"/>
                <w:szCs w:val="18"/>
              </w:rPr>
              <w:t>Res_17</w:t>
            </w:r>
          </w:p>
        </w:tc>
        <w:tc>
          <w:tcPr>
            <w:tcW w:w="2880" w:type="dxa"/>
          </w:tcPr>
          <w:p w14:paraId="7487EC56" w14:textId="77777777" w:rsidR="00C446D3" w:rsidRPr="0084441E" w:rsidRDefault="00C446D3" w:rsidP="00090311">
            <w:pPr>
              <w:spacing w:line="240" w:lineRule="auto"/>
              <w:rPr>
                <w:rFonts w:cs="Times New Roman"/>
                <w:sz w:val="18"/>
                <w:szCs w:val="18"/>
              </w:rPr>
            </w:pPr>
            <w:r w:rsidRPr="0084441E">
              <w:rPr>
                <w:rFonts w:cs="Times New Roman"/>
                <w:sz w:val="18"/>
                <w:szCs w:val="18"/>
              </w:rPr>
              <w:t>0.60</w:t>
            </w:r>
          </w:p>
        </w:tc>
        <w:tc>
          <w:tcPr>
            <w:tcW w:w="2880" w:type="dxa"/>
          </w:tcPr>
          <w:p w14:paraId="1D829448" w14:textId="77777777" w:rsidR="00C446D3" w:rsidRPr="0084441E" w:rsidRDefault="00C446D3" w:rsidP="00090311">
            <w:pPr>
              <w:spacing w:line="240" w:lineRule="auto"/>
              <w:rPr>
                <w:rFonts w:cs="Times New Roman"/>
                <w:sz w:val="18"/>
                <w:szCs w:val="18"/>
              </w:rPr>
            </w:pPr>
            <w:r w:rsidRPr="0084441E">
              <w:rPr>
                <w:rFonts w:cs="Times New Roman"/>
                <w:sz w:val="18"/>
                <w:szCs w:val="18"/>
              </w:rPr>
              <w:t>*0.62</w:t>
            </w:r>
          </w:p>
        </w:tc>
      </w:tr>
      <w:tr w:rsidR="00C446D3" w:rsidRPr="0084441E" w14:paraId="579CE717" w14:textId="77777777" w:rsidTr="00090311">
        <w:tc>
          <w:tcPr>
            <w:tcW w:w="2880" w:type="dxa"/>
          </w:tcPr>
          <w:p w14:paraId="72330569" w14:textId="77777777" w:rsidR="00C446D3" w:rsidRPr="0084441E" w:rsidRDefault="00C446D3" w:rsidP="00090311">
            <w:pPr>
              <w:spacing w:line="240" w:lineRule="auto"/>
              <w:rPr>
                <w:rFonts w:cs="Times New Roman"/>
                <w:sz w:val="18"/>
                <w:szCs w:val="18"/>
              </w:rPr>
            </w:pPr>
            <w:r w:rsidRPr="0084441E">
              <w:rPr>
                <w:rFonts w:cs="Times New Roman"/>
                <w:sz w:val="18"/>
                <w:szCs w:val="18"/>
              </w:rPr>
              <w:t>Res_18</w:t>
            </w:r>
          </w:p>
        </w:tc>
        <w:tc>
          <w:tcPr>
            <w:tcW w:w="2880" w:type="dxa"/>
          </w:tcPr>
          <w:p w14:paraId="2A638E66" w14:textId="77777777" w:rsidR="00C446D3" w:rsidRPr="0084441E" w:rsidRDefault="00C446D3" w:rsidP="00090311">
            <w:pPr>
              <w:spacing w:line="240" w:lineRule="auto"/>
              <w:rPr>
                <w:rFonts w:cs="Times New Roman"/>
                <w:sz w:val="18"/>
                <w:szCs w:val="18"/>
              </w:rPr>
            </w:pPr>
            <w:r w:rsidRPr="0084441E">
              <w:rPr>
                <w:rFonts w:cs="Times New Roman"/>
                <w:sz w:val="18"/>
                <w:szCs w:val="18"/>
              </w:rPr>
              <w:t>0.53</w:t>
            </w:r>
          </w:p>
        </w:tc>
        <w:tc>
          <w:tcPr>
            <w:tcW w:w="2880" w:type="dxa"/>
          </w:tcPr>
          <w:p w14:paraId="485A9F45" w14:textId="77777777" w:rsidR="00C446D3" w:rsidRPr="0084441E" w:rsidRDefault="00C446D3" w:rsidP="00090311">
            <w:pPr>
              <w:spacing w:line="240" w:lineRule="auto"/>
              <w:rPr>
                <w:rFonts w:cs="Times New Roman"/>
                <w:sz w:val="18"/>
                <w:szCs w:val="18"/>
              </w:rPr>
            </w:pPr>
            <w:r w:rsidRPr="0084441E">
              <w:rPr>
                <w:rFonts w:cs="Times New Roman"/>
                <w:sz w:val="18"/>
                <w:szCs w:val="18"/>
              </w:rPr>
              <w:t>*0.60</w:t>
            </w:r>
          </w:p>
        </w:tc>
      </w:tr>
      <w:tr w:rsidR="00C446D3" w:rsidRPr="0084441E" w14:paraId="1129EB02" w14:textId="77777777" w:rsidTr="00090311">
        <w:tc>
          <w:tcPr>
            <w:tcW w:w="2880" w:type="dxa"/>
          </w:tcPr>
          <w:p w14:paraId="395A5312" w14:textId="77777777" w:rsidR="00C446D3" w:rsidRPr="0084441E" w:rsidRDefault="00C446D3" w:rsidP="00090311">
            <w:pPr>
              <w:spacing w:line="240" w:lineRule="auto"/>
              <w:rPr>
                <w:rFonts w:cs="Times New Roman"/>
                <w:sz w:val="18"/>
                <w:szCs w:val="18"/>
              </w:rPr>
            </w:pPr>
            <w:r w:rsidRPr="0084441E">
              <w:rPr>
                <w:rFonts w:cs="Times New Roman"/>
                <w:sz w:val="18"/>
                <w:szCs w:val="18"/>
              </w:rPr>
              <w:t>Res_19</w:t>
            </w:r>
          </w:p>
        </w:tc>
        <w:tc>
          <w:tcPr>
            <w:tcW w:w="2880" w:type="dxa"/>
          </w:tcPr>
          <w:p w14:paraId="59319ABA" w14:textId="77777777" w:rsidR="00C446D3" w:rsidRPr="0084441E" w:rsidRDefault="00C446D3" w:rsidP="00090311">
            <w:pPr>
              <w:spacing w:line="240" w:lineRule="auto"/>
              <w:rPr>
                <w:rFonts w:cs="Times New Roman"/>
                <w:sz w:val="18"/>
                <w:szCs w:val="18"/>
              </w:rPr>
            </w:pPr>
            <w:r w:rsidRPr="0084441E">
              <w:rPr>
                <w:rFonts w:cs="Times New Roman"/>
                <w:sz w:val="18"/>
                <w:szCs w:val="18"/>
              </w:rPr>
              <w:t>*0.79</w:t>
            </w:r>
          </w:p>
        </w:tc>
        <w:tc>
          <w:tcPr>
            <w:tcW w:w="2880" w:type="dxa"/>
          </w:tcPr>
          <w:p w14:paraId="5F09AC75" w14:textId="77777777" w:rsidR="00C446D3" w:rsidRPr="0084441E" w:rsidRDefault="00C446D3" w:rsidP="00090311">
            <w:pPr>
              <w:spacing w:line="240" w:lineRule="auto"/>
              <w:rPr>
                <w:rFonts w:cs="Times New Roman"/>
                <w:sz w:val="18"/>
                <w:szCs w:val="18"/>
              </w:rPr>
            </w:pPr>
            <w:r w:rsidRPr="0084441E">
              <w:rPr>
                <w:rFonts w:cs="Times New Roman"/>
                <w:sz w:val="18"/>
                <w:szCs w:val="18"/>
              </w:rPr>
              <w:t>0.25</w:t>
            </w:r>
          </w:p>
        </w:tc>
      </w:tr>
      <w:tr w:rsidR="00C446D3" w:rsidRPr="0084441E" w14:paraId="132669E8" w14:textId="77777777" w:rsidTr="00090311">
        <w:tc>
          <w:tcPr>
            <w:tcW w:w="2880" w:type="dxa"/>
          </w:tcPr>
          <w:p w14:paraId="102971CA" w14:textId="77777777" w:rsidR="00C446D3" w:rsidRPr="0084441E" w:rsidRDefault="00C446D3" w:rsidP="00090311">
            <w:pPr>
              <w:spacing w:line="240" w:lineRule="auto"/>
              <w:rPr>
                <w:rFonts w:cs="Times New Roman"/>
                <w:sz w:val="18"/>
                <w:szCs w:val="18"/>
              </w:rPr>
            </w:pPr>
            <w:r w:rsidRPr="0084441E">
              <w:rPr>
                <w:rFonts w:cs="Times New Roman"/>
                <w:sz w:val="18"/>
                <w:szCs w:val="18"/>
              </w:rPr>
              <w:t>Res_20</w:t>
            </w:r>
          </w:p>
        </w:tc>
        <w:tc>
          <w:tcPr>
            <w:tcW w:w="2880" w:type="dxa"/>
          </w:tcPr>
          <w:p w14:paraId="20FEFF7E" w14:textId="77777777" w:rsidR="00C446D3" w:rsidRPr="0084441E" w:rsidRDefault="00C446D3" w:rsidP="00090311">
            <w:pPr>
              <w:spacing w:line="240" w:lineRule="auto"/>
              <w:rPr>
                <w:rFonts w:cs="Times New Roman"/>
                <w:sz w:val="18"/>
                <w:szCs w:val="18"/>
              </w:rPr>
            </w:pPr>
            <w:r w:rsidRPr="0084441E">
              <w:rPr>
                <w:rFonts w:cs="Times New Roman"/>
                <w:sz w:val="18"/>
                <w:szCs w:val="18"/>
              </w:rPr>
              <w:t>*0.72</w:t>
            </w:r>
          </w:p>
        </w:tc>
        <w:tc>
          <w:tcPr>
            <w:tcW w:w="2880" w:type="dxa"/>
          </w:tcPr>
          <w:p w14:paraId="719C4595" w14:textId="77777777" w:rsidR="00C446D3" w:rsidRPr="0084441E" w:rsidRDefault="00C446D3" w:rsidP="00090311">
            <w:pPr>
              <w:spacing w:line="240" w:lineRule="auto"/>
              <w:rPr>
                <w:rFonts w:cs="Times New Roman"/>
                <w:sz w:val="18"/>
                <w:szCs w:val="18"/>
              </w:rPr>
            </w:pPr>
            <w:r w:rsidRPr="0084441E">
              <w:rPr>
                <w:rFonts w:cs="Times New Roman"/>
                <w:sz w:val="18"/>
                <w:szCs w:val="18"/>
              </w:rPr>
              <w:t>0.32</w:t>
            </w:r>
          </w:p>
        </w:tc>
      </w:tr>
      <w:tr w:rsidR="00C446D3" w:rsidRPr="0084441E" w14:paraId="16E58D9B" w14:textId="77777777" w:rsidTr="00090311">
        <w:tc>
          <w:tcPr>
            <w:tcW w:w="2880" w:type="dxa"/>
          </w:tcPr>
          <w:p w14:paraId="43B997A9" w14:textId="77777777" w:rsidR="00C446D3" w:rsidRPr="0084441E" w:rsidRDefault="00C446D3" w:rsidP="00090311">
            <w:pPr>
              <w:spacing w:line="240" w:lineRule="auto"/>
              <w:rPr>
                <w:rFonts w:cs="Times New Roman"/>
                <w:sz w:val="18"/>
                <w:szCs w:val="18"/>
              </w:rPr>
            </w:pPr>
            <w:r w:rsidRPr="0084441E">
              <w:rPr>
                <w:rFonts w:cs="Times New Roman"/>
                <w:sz w:val="18"/>
                <w:szCs w:val="18"/>
              </w:rPr>
              <w:t>Res_21</w:t>
            </w:r>
          </w:p>
        </w:tc>
        <w:tc>
          <w:tcPr>
            <w:tcW w:w="2880" w:type="dxa"/>
          </w:tcPr>
          <w:p w14:paraId="41FC18F1" w14:textId="77777777" w:rsidR="00C446D3" w:rsidRPr="0084441E" w:rsidRDefault="00C446D3" w:rsidP="00090311">
            <w:pPr>
              <w:spacing w:line="240" w:lineRule="auto"/>
              <w:rPr>
                <w:rFonts w:cs="Times New Roman"/>
                <w:sz w:val="18"/>
                <w:szCs w:val="18"/>
              </w:rPr>
            </w:pPr>
            <w:r w:rsidRPr="0084441E">
              <w:rPr>
                <w:rFonts w:cs="Times New Roman"/>
                <w:sz w:val="18"/>
                <w:szCs w:val="18"/>
              </w:rPr>
              <w:t>*0.72</w:t>
            </w:r>
          </w:p>
        </w:tc>
        <w:tc>
          <w:tcPr>
            <w:tcW w:w="2880" w:type="dxa"/>
          </w:tcPr>
          <w:p w14:paraId="7F55BAA0" w14:textId="77777777" w:rsidR="00C446D3" w:rsidRPr="0084441E" w:rsidRDefault="00C446D3" w:rsidP="00090311">
            <w:pPr>
              <w:spacing w:line="240" w:lineRule="auto"/>
              <w:rPr>
                <w:rFonts w:cs="Times New Roman"/>
                <w:sz w:val="18"/>
                <w:szCs w:val="18"/>
              </w:rPr>
            </w:pPr>
            <w:r w:rsidRPr="0084441E">
              <w:rPr>
                <w:rFonts w:cs="Times New Roman"/>
                <w:sz w:val="18"/>
                <w:szCs w:val="18"/>
              </w:rPr>
              <w:t>0.20</w:t>
            </w:r>
          </w:p>
        </w:tc>
      </w:tr>
      <w:tr w:rsidR="00C446D3" w:rsidRPr="0084441E" w14:paraId="3265B85E" w14:textId="77777777" w:rsidTr="00090311">
        <w:tc>
          <w:tcPr>
            <w:tcW w:w="2880" w:type="dxa"/>
          </w:tcPr>
          <w:p w14:paraId="7F7621FC" w14:textId="77777777" w:rsidR="00C446D3" w:rsidRPr="0084441E" w:rsidRDefault="00C446D3" w:rsidP="00090311">
            <w:pPr>
              <w:spacing w:line="240" w:lineRule="auto"/>
              <w:rPr>
                <w:rFonts w:cs="Times New Roman"/>
                <w:sz w:val="18"/>
                <w:szCs w:val="18"/>
              </w:rPr>
            </w:pPr>
            <w:r w:rsidRPr="0084441E">
              <w:rPr>
                <w:rFonts w:cs="Times New Roman"/>
                <w:sz w:val="18"/>
                <w:szCs w:val="18"/>
              </w:rPr>
              <w:t>Res_22</w:t>
            </w:r>
          </w:p>
        </w:tc>
        <w:tc>
          <w:tcPr>
            <w:tcW w:w="2880" w:type="dxa"/>
          </w:tcPr>
          <w:p w14:paraId="7202C6F7" w14:textId="77777777" w:rsidR="00C446D3" w:rsidRPr="0084441E" w:rsidRDefault="00C446D3" w:rsidP="00090311">
            <w:pPr>
              <w:spacing w:line="240" w:lineRule="auto"/>
              <w:rPr>
                <w:rFonts w:cs="Times New Roman"/>
                <w:sz w:val="18"/>
                <w:szCs w:val="18"/>
              </w:rPr>
            </w:pPr>
            <w:r w:rsidRPr="0084441E">
              <w:rPr>
                <w:rFonts w:cs="Times New Roman"/>
                <w:sz w:val="18"/>
                <w:szCs w:val="18"/>
              </w:rPr>
              <w:t>0.54</w:t>
            </w:r>
          </w:p>
        </w:tc>
        <w:tc>
          <w:tcPr>
            <w:tcW w:w="2880" w:type="dxa"/>
          </w:tcPr>
          <w:p w14:paraId="6F97ECD6" w14:textId="77777777" w:rsidR="00C446D3" w:rsidRPr="0084441E" w:rsidRDefault="00C446D3" w:rsidP="00090311">
            <w:pPr>
              <w:spacing w:line="240" w:lineRule="auto"/>
              <w:rPr>
                <w:rFonts w:cs="Times New Roman"/>
                <w:sz w:val="18"/>
                <w:szCs w:val="18"/>
              </w:rPr>
            </w:pPr>
            <w:r w:rsidRPr="0084441E">
              <w:rPr>
                <w:rFonts w:cs="Times New Roman"/>
                <w:sz w:val="18"/>
                <w:szCs w:val="18"/>
              </w:rPr>
              <w:t>*0.55</w:t>
            </w:r>
          </w:p>
        </w:tc>
      </w:tr>
      <w:tr w:rsidR="00C446D3" w:rsidRPr="0084441E" w14:paraId="30E7D534" w14:textId="77777777" w:rsidTr="00090311">
        <w:tc>
          <w:tcPr>
            <w:tcW w:w="2880" w:type="dxa"/>
          </w:tcPr>
          <w:p w14:paraId="035EB3E9" w14:textId="77777777" w:rsidR="00C446D3" w:rsidRPr="0084441E" w:rsidRDefault="00C446D3" w:rsidP="00090311">
            <w:pPr>
              <w:spacing w:line="240" w:lineRule="auto"/>
              <w:rPr>
                <w:rFonts w:cs="Times New Roman"/>
                <w:sz w:val="18"/>
                <w:szCs w:val="18"/>
              </w:rPr>
            </w:pPr>
            <w:r w:rsidRPr="0084441E">
              <w:rPr>
                <w:rFonts w:cs="Times New Roman"/>
                <w:sz w:val="18"/>
                <w:szCs w:val="18"/>
              </w:rPr>
              <w:t>Res_23</w:t>
            </w:r>
          </w:p>
        </w:tc>
        <w:tc>
          <w:tcPr>
            <w:tcW w:w="2880" w:type="dxa"/>
          </w:tcPr>
          <w:p w14:paraId="6328A93D" w14:textId="77777777" w:rsidR="00C446D3" w:rsidRPr="0084441E" w:rsidRDefault="00C446D3" w:rsidP="00090311">
            <w:pPr>
              <w:spacing w:line="240" w:lineRule="auto"/>
              <w:rPr>
                <w:rFonts w:cs="Times New Roman"/>
                <w:sz w:val="18"/>
                <w:szCs w:val="18"/>
              </w:rPr>
            </w:pPr>
            <w:r w:rsidRPr="0084441E">
              <w:rPr>
                <w:rFonts w:cs="Times New Roman"/>
                <w:sz w:val="18"/>
                <w:szCs w:val="18"/>
              </w:rPr>
              <w:t>*0.80</w:t>
            </w:r>
          </w:p>
        </w:tc>
        <w:tc>
          <w:tcPr>
            <w:tcW w:w="2880" w:type="dxa"/>
          </w:tcPr>
          <w:p w14:paraId="29F180D3" w14:textId="77777777" w:rsidR="00C446D3" w:rsidRPr="0084441E" w:rsidRDefault="00C446D3" w:rsidP="00090311">
            <w:pPr>
              <w:spacing w:line="240" w:lineRule="auto"/>
              <w:rPr>
                <w:rFonts w:cs="Times New Roman"/>
                <w:sz w:val="18"/>
                <w:szCs w:val="18"/>
              </w:rPr>
            </w:pPr>
            <w:r w:rsidRPr="0084441E">
              <w:rPr>
                <w:rFonts w:cs="Times New Roman"/>
                <w:sz w:val="18"/>
                <w:szCs w:val="18"/>
              </w:rPr>
              <w:t>0.31</w:t>
            </w:r>
          </w:p>
        </w:tc>
      </w:tr>
      <w:tr w:rsidR="00C446D3" w:rsidRPr="0084441E" w14:paraId="4F84A0D8" w14:textId="77777777" w:rsidTr="00090311">
        <w:tc>
          <w:tcPr>
            <w:tcW w:w="2880" w:type="dxa"/>
            <w:tcBorders>
              <w:bottom w:val="single" w:sz="4" w:space="0" w:color="auto"/>
            </w:tcBorders>
          </w:tcPr>
          <w:p w14:paraId="48EAE85C" w14:textId="77777777" w:rsidR="00C446D3" w:rsidRPr="0084441E" w:rsidRDefault="00C446D3" w:rsidP="00090311">
            <w:pPr>
              <w:spacing w:line="240" w:lineRule="auto"/>
              <w:rPr>
                <w:rFonts w:cs="Times New Roman"/>
                <w:sz w:val="18"/>
                <w:szCs w:val="18"/>
              </w:rPr>
            </w:pPr>
            <w:r w:rsidRPr="0084441E">
              <w:rPr>
                <w:rFonts w:cs="Times New Roman"/>
                <w:sz w:val="18"/>
                <w:szCs w:val="18"/>
              </w:rPr>
              <w:t>Res_24</w:t>
            </w:r>
          </w:p>
        </w:tc>
        <w:tc>
          <w:tcPr>
            <w:tcW w:w="2880" w:type="dxa"/>
            <w:tcBorders>
              <w:bottom w:val="single" w:sz="4" w:space="0" w:color="auto"/>
            </w:tcBorders>
          </w:tcPr>
          <w:p w14:paraId="76E0DB4C" w14:textId="77777777" w:rsidR="00C446D3" w:rsidRPr="0084441E" w:rsidRDefault="00C446D3" w:rsidP="00090311">
            <w:pPr>
              <w:spacing w:line="240" w:lineRule="auto"/>
              <w:rPr>
                <w:rFonts w:cs="Times New Roman"/>
                <w:sz w:val="18"/>
                <w:szCs w:val="18"/>
              </w:rPr>
            </w:pPr>
            <w:r w:rsidRPr="0084441E">
              <w:rPr>
                <w:rFonts w:cs="Times New Roman"/>
                <w:sz w:val="18"/>
                <w:szCs w:val="18"/>
              </w:rPr>
              <w:t>0.61</w:t>
            </w:r>
          </w:p>
        </w:tc>
        <w:tc>
          <w:tcPr>
            <w:tcW w:w="2880" w:type="dxa"/>
            <w:tcBorders>
              <w:bottom w:val="single" w:sz="4" w:space="0" w:color="auto"/>
            </w:tcBorders>
          </w:tcPr>
          <w:p w14:paraId="2B49F68F" w14:textId="77777777" w:rsidR="00C446D3" w:rsidRPr="0084441E" w:rsidRDefault="00C446D3" w:rsidP="00090311">
            <w:pPr>
              <w:spacing w:line="240" w:lineRule="auto"/>
              <w:rPr>
                <w:rFonts w:cs="Times New Roman"/>
                <w:sz w:val="18"/>
                <w:szCs w:val="18"/>
              </w:rPr>
            </w:pPr>
            <w:r w:rsidRPr="0084441E">
              <w:rPr>
                <w:rFonts w:cs="Times New Roman"/>
                <w:sz w:val="18"/>
                <w:szCs w:val="18"/>
              </w:rPr>
              <w:t>*0.64</w:t>
            </w:r>
          </w:p>
        </w:tc>
      </w:tr>
    </w:tbl>
    <w:p w14:paraId="2E1B5097" w14:textId="77777777" w:rsidR="00C446D3" w:rsidRDefault="00C446D3" w:rsidP="00C446D3">
      <w:pPr>
        <w:spacing w:line="240" w:lineRule="auto"/>
        <w:rPr>
          <w:sz w:val="18"/>
          <w:szCs w:val="16"/>
          <w:lang w:val="en-US"/>
        </w:rPr>
      </w:pPr>
      <w:r w:rsidRPr="0084441E">
        <w:rPr>
          <w:sz w:val="18"/>
          <w:szCs w:val="16"/>
          <w:lang w:val="en-US"/>
        </w:rPr>
        <w:t>Asterisks (*) indicate loadings, where a respondent's perspective is associated with that factor. Respondents</w:t>
      </w:r>
      <w:r>
        <w:rPr>
          <w:sz w:val="18"/>
          <w:szCs w:val="16"/>
          <w:lang w:val="en-US"/>
        </w:rPr>
        <w:t xml:space="preserve"> (Res_)</w:t>
      </w:r>
      <w:r w:rsidRPr="0084441E">
        <w:rPr>
          <w:sz w:val="18"/>
          <w:szCs w:val="16"/>
          <w:lang w:val="en-US"/>
        </w:rPr>
        <w:t xml:space="preserve"> 3 and 7 did not load on either factor, while the remaining 22 respondents loaded distinctly on one of the two factors. </w:t>
      </w:r>
    </w:p>
    <w:p w14:paraId="68EF8DB0" w14:textId="77777777" w:rsidR="00C446D3" w:rsidRDefault="00C446D3" w:rsidP="00C446D3">
      <w:pPr>
        <w:spacing w:line="240" w:lineRule="auto"/>
        <w:rPr>
          <w:sz w:val="18"/>
          <w:szCs w:val="18"/>
          <w:lang w:val="en-US"/>
        </w:rPr>
      </w:pPr>
      <w:r>
        <w:rPr>
          <w:sz w:val="18"/>
          <w:szCs w:val="18"/>
          <w:lang w:val="en-US"/>
        </w:rPr>
        <w:br w:type="page"/>
      </w:r>
    </w:p>
    <w:p w14:paraId="491B9B2A" w14:textId="77777777" w:rsidR="00C446D3" w:rsidRDefault="00C446D3" w:rsidP="00C446D3">
      <w:pPr>
        <w:keepNext/>
        <w:spacing w:after="0" w:line="240" w:lineRule="auto"/>
      </w:pPr>
      <w:r>
        <w:rPr>
          <w:noProof/>
          <w:lang w:val="en-US"/>
        </w:rPr>
        <w:lastRenderedPageBreak/>
        <w:drawing>
          <wp:inline distT="0" distB="0" distL="0" distR="0" wp14:anchorId="2DA039CF" wp14:editId="76D680EE">
            <wp:extent cx="5072933" cy="3208047"/>
            <wp:effectExtent l="0" t="0" r="0" b="0"/>
            <wp:docPr id="2" name="Grafik 2" descr="Ein Bild, das Text, Screenshot, Reihe,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Screenshot, Reihe, Diagramm enthält.&#10;&#10;KI-generierte Inhalte können fehlerhaft sein."/>
                    <pic:cNvPicPr/>
                  </pic:nvPicPr>
                  <pic:blipFill>
                    <a:blip r:embed="rId5">
                      <a:extLst>
                        <a:ext uri="{28A0092B-C50C-407E-A947-70E740481C1C}">
                          <a14:useLocalDpi xmlns:a14="http://schemas.microsoft.com/office/drawing/2010/main" val="0"/>
                        </a:ext>
                      </a:extLst>
                    </a:blip>
                    <a:stretch>
                      <a:fillRect/>
                    </a:stretch>
                  </pic:blipFill>
                  <pic:spPr>
                    <a:xfrm>
                      <a:off x="0" y="0"/>
                      <a:ext cx="5110651" cy="3231899"/>
                    </a:xfrm>
                    <a:prstGeom prst="rect">
                      <a:avLst/>
                    </a:prstGeom>
                  </pic:spPr>
                </pic:pic>
              </a:graphicData>
            </a:graphic>
          </wp:inline>
        </w:drawing>
      </w:r>
    </w:p>
    <w:p w14:paraId="431C6842" w14:textId="77777777" w:rsidR="00C446D3" w:rsidRDefault="00C446D3" w:rsidP="00C446D3">
      <w:pPr>
        <w:pStyle w:val="Caption"/>
        <w:rPr>
          <w:b w:val="0"/>
          <w:bCs/>
          <w:lang w:val="en-US"/>
        </w:rPr>
      </w:pPr>
      <w:r w:rsidRPr="0022301F">
        <w:rPr>
          <w:lang w:val="en-US"/>
        </w:rPr>
        <w:t>Figure A1: Parallel Analysis Results</w:t>
      </w:r>
      <w:r>
        <w:rPr>
          <w:lang w:val="en-US"/>
        </w:rPr>
        <w:t xml:space="preserve">. </w:t>
      </w:r>
      <w:r w:rsidRPr="0022301F">
        <w:rPr>
          <w:b w:val="0"/>
          <w:bCs/>
          <w:lang w:val="en-US"/>
        </w:rPr>
        <w:t>This figure displays the parallel analysis scree plot used to determine the optimal number of factors to extract. The blue line with X markers represents eigenvalues from our actual data, while the red dotted and dashed lines show eigenvalues from simulated and resampled data, respectively. According to parallel analysis methodology, factors should be retained when their eigenvalues (blue line) exceed the corresponding simulated/resampled values (red lines). Based strictly on this criterion, only the first factor would be retained, as only the first actual eigenvalue (approximately 12) exceeds the corresponding simulated values.</w:t>
      </w:r>
    </w:p>
    <w:p w14:paraId="33D88930" w14:textId="77777777" w:rsidR="00C446D3" w:rsidRDefault="00C446D3" w:rsidP="00C446D3">
      <w:pPr>
        <w:rPr>
          <w:lang w:val="en-US"/>
        </w:rPr>
      </w:pPr>
    </w:p>
    <w:p w14:paraId="1513CEC8" w14:textId="77777777" w:rsidR="00C446D3" w:rsidRDefault="00C446D3" w:rsidP="00C446D3">
      <w:pPr>
        <w:keepNext/>
        <w:spacing w:after="0" w:line="240" w:lineRule="auto"/>
      </w:pPr>
      <w:r>
        <w:rPr>
          <w:noProof/>
          <w:lang w:val="en-US"/>
        </w:rPr>
        <w:drawing>
          <wp:inline distT="0" distB="0" distL="0" distR="0" wp14:anchorId="1E1D1649" wp14:editId="5CECB0AE">
            <wp:extent cx="5623131" cy="3562184"/>
            <wp:effectExtent l="0" t="0" r="0" b="635"/>
            <wp:docPr id="1" name="Grafik 1" descr="Ein Bild, das Text, Diagramm,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iagramm, Reihe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5670355" cy="3592100"/>
                    </a:xfrm>
                    <a:prstGeom prst="rect">
                      <a:avLst/>
                    </a:prstGeom>
                  </pic:spPr>
                </pic:pic>
              </a:graphicData>
            </a:graphic>
          </wp:inline>
        </w:drawing>
      </w:r>
    </w:p>
    <w:p w14:paraId="33F0880D" w14:textId="77777777" w:rsidR="00C446D3" w:rsidRPr="0084441E" w:rsidRDefault="00C446D3" w:rsidP="00C446D3">
      <w:pPr>
        <w:pStyle w:val="Caption"/>
        <w:rPr>
          <w:szCs w:val="16"/>
          <w:lang w:val="en-US"/>
        </w:rPr>
      </w:pPr>
      <w:r w:rsidRPr="00C21994">
        <w:rPr>
          <w:lang w:val="en-US"/>
        </w:rPr>
        <w:t>Figure A2: Z-Scores of S</w:t>
      </w:r>
      <w:r>
        <w:rPr>
          <w:lang w:val="en-US"/>
        </w:rPr>
        <w:t xml:space="preserve">tatements across Factors. </w:t>
      </w:r>
      <w:r w:rsidRPr="00122A05">
        <w:rPr>
          <w:b w:val="0"/>
          <w:bCs/>
          <w:lang w:val="en-US"/>
        </w:rPr>
        <w:t xml:space="preserve">The red line represents </w:t>
      </w:r>
      <w:r w:rsidRPr="00C43DA2">
        <w:rPr>
          <w:b w:val="0"/>
          <w:bCs/>
          <w:lang w:val="en-US"/>
        </w:rPr>
        <w:t>Factor 1 (Environmental Effectiveness Skepticism and Administrative Burden Perspective),</w:t>
      </w:r>
      <w:r w:rsidRPr="00122A05">
        <w:rPr>
          <w:b w:val="0"/>
          <w:bCs/>
          <w:lang w:val="en-US"/>
        </w:rPr>
        <w:t xml:space="preserve"> while the blue line represents </w:t>
      </w:r>
      <w:r w:rsidRPr="00C43DA2">
        <w:rPr>
          <w:b w:val="0"/>
          <w:bCs/>
          <w:lang w:val="en-US"/>
        </w:rPr>
        <w:t>Factor 2 (Economic Planning and Farm-Specific Flexibility Perspective).</w:t>
      </w:r>
      <w:r w:rsidRPr="00122A05">
        <w:rPr>
          <w:b w:val="0"/>
          <w:bCs/>
          <w:lang w:val="en-US"/>
        </w:rPr>
        <w:t xml:space="preserve"> Points where the lines diverge indicate distinguishing statements between the factors, such as statements 7, 10, 11, and 19. Statements where the lines run parallel or close together represent consensus points, such as statements 2, 5, 9, 17, and 25. The highest positive z-scores (statements 5, 17, and 19 for Factor 1; statements 7, 10, and 17 for Factor 2) and lowest negative z-scores (statements 1, 2, and 4 for Factor 1; statements 2, 11, and 21 for Factor 2) reflect the statements most strongly agreed </w:t>
      </w:r>
      <w:r>
        <w:rPr>
          <w:b w:val="0"/>
          <w:bCs/>
          <w:lang w:val="en-US"/>
        </w:rPr>
        <w:t xml:space="preserve">with </w:t>
      </w:r>
      <w:r w:rsidRPr="00122A05">
        <w:rPr>
          <w:b w:val="0"/>
          <w:bCs/>
          <w:lang w:val="en-US"/>
        </w:rPr>
        <w:t>and disagreed with by each perspective, respectivel</w:t>
      </w:r>
      <w:r w:rsidRPr="00A42390">
        <w:rPr>
          <w:b w:val="0"/>
          <w:bCs/>
          <w:lang w:val="en-US"/>
        </w:rPr>
        <w:t>y.</w:t>
      </w:r>
    </w:p>
    <w:p w14:paraId="17B5313B" w14:textId="77777777" w:rsidR="00865217" w:rsidRDefault="00865217"/>
    <w:sectPr w:rsidR="00865217" w:rsidSect="00C446D3">
      <w:footerReference w:type="default" r:id="rId7"/>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3129298"/>
      <w:docPartObj>
        <w:docPartGallery w:val="Page Numbers (Bottom of Page)"/>
        <w:docPartUnique/>
      </w:docPartObj>
    </w:sdtPr>
    <w:sdtContent>
      <w:p w14:paraId="7F42EBF5" w14:textId="77777777" w:rsidR="00C446D3" w:rsidRDefault="00C446D3">
        <w:pPr>
          <w:pStyle w:val="Footer"/>
          <w:jc w:val="right"/>
        </w:pPr>
        <w:r>
          <w:fldChar w:fldCharType="begin"/>
        </w:r>
        <w:r>
          <w:instrText>PAGE   \* MERGEFORMAT</w:instrText>
        </w:r>
        <w:r>
          <w:fldChar w:fldCharType="separate"/>
        </w:r>
        <w:r>
          <w:t>2</w:t>
        </w:r>
        <w:r>
          <w:fldChar w:fldCharType="end"/>
        </w:r>
      </w:p>
    </w:sdtContent>
  </w:sdt>
  <w:p w14:paraId="456313A9" w14:textId="77777777" w:rsidR="00C446D3" w:rsidRDefault="00C446D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D6E7F"/>
    <w:multiLevelType w:val="multilevel"/>
    <w:tmpl w:val="970E8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5B24AF"/>
    <w:multiLevelType w:val="multilevel"/>
    <w:tmpl w:val="149C2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A5D776E"/>
    <w:multiLevelType w:val="multilevel"/>
    <w:tmpl w:val="114288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1823015">
    <w:abstractNumId w:val="2"/>
  </w:num>
  <w:num w:numId="2" w16cid:durableId="38165524">
    <w:abstractNumId w:val="0"/>
  </w:num>
  <w:num w:numId="3" w16cid:durableId="13365666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6D3"/>
    <w:rsid w:val="00114120"/>
    <w:rsid w:val="002E281E"/>
    <w:rsid w:val="003201BB"/>
    <w:rsid w:val="00865217"/>
    <w:rsid w:val="00C44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2E7C2"/>
  <w15:chartTrackingRefBased/>
  <w15:docId w15:val="{D8BA552B-F339-497F-A5FA-25B0ED51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6D3"/>
    <w:pPr>
      <w:spacing w:line="480" w:lineRule="auto"/>
      <w:jc w:val="both"/>
    </w:pPr>
    <w:rPr>
      <w:rFonts w:ascii="Times New Roman" w:hAnsi="Times New Roman"/>
      <w:kern w:val="0"/>
      <w:szCs w:val="22"/>
      <w:lang w:val="de-DE"/>
      <w14:ligatures w14:val="none"/>
    </w:rPr>
  </w:style>
  <w:style w:type="paragraph" w:styleId="Heading1">
    <w:name w:val="heading 1"/>
    <w:basedOn w:val="Normal"/>
    <w:next w:val="Normal"/>
    <w:link w:val="Heading1Char"/>
    <w:uiPriority w:val="9"/>
    <w:qFormat/>
    <w:rsid w:val="00C446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46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46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46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46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46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6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6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6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6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46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46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46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46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46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6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6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6D3"/>
    <w:rPr>
      <w:rFonts w:eastAsiaTheme="majorEastAsia" w:cstheme="majorBidi"/>
      <w:color w:val="272727" w:themeColor="text1" w:themeTint="D8"/>
    </w:rPr>
  </w:style>
  <w:style w:type="paragraph" w:styleId="Title">
    <w:name w:val="Title"/>
    <w:basedOn w:val="Normal"/>
    <w:next w:val="Normal"/>
    <w:link w:val="TitleChar"/>
    <w:uiPriority w:val="10"/>
    <w:qFormat/>
    <w:rsid w:val="00C446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6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6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6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6D3"/>
    <w:pPr>
      <w:spacing w:before="160"/>
      <w:jc w:val="center"/>
    </w:pPr>
    <w:rPr>
      <w:i/>
      <w:iCs/>
      <w:color w:val="404040" w:themeColor="text1" w:themeTint="BF"/>
    </w:rPr>
  </w:style>
  <w:style w:type="character" w:customStyle="1" w:styleId="QuoteChar">
    <w:name w:val="Quote Char"/>
    <w:basedOn w:val="DefaultParagraphFont"/>
    <w:link w:val="Quote"/>
    <w:uiPriority w:val="29"/>
    <w:rsid w:val="00C446D3"/>
    <w:rPr>
      <w:i/>
      <w:iCs/>
      <w:color w:val="404040" w:themeColor="text1" w:themeTint="BF"/>
    </w:rPr>
  </w:style>
  <w:style w:type="paragraph" w:styleId="ListParagraph">
    <w:name w:val="List Paragraph"/>
    <w:basedOn w:val="Normal"/>
    <w:uiPriority w:val="34"/>
    <w:qFormat/>
    <w:rsid w:val="00C446D3"/>
    <w:pPr>
      <w:ind w:left="720"/>
      <w:contextualSpacing/>
    </w:pPr>
  </w:style>
  <w:style w:type="character" w:styleId="IntenseEmphasis">
    <w:name w:val="Intense Emphasis"/>
    <w:basedOn w:val="DefaultParagraphFont"/>
    <w:uiPriority w:val="21"/>
    <w:qFormat/>
    <w:rsid w:val="00C446D3"/>
    <w:rPr>
      <w:i/>
      <w:iCs/>
      <w:color w:val="0F4761" w:themeColor="accent1" w:themeShade="BF"/>
    </w:rPr>
  </w:style>
  <w:style w:type="paragraph" w:styleId="IntenseQuote">
    <w:name w:val="Intense Quote"/>
    <w:basedOn w:val="Normal"/>
    <w:next w:val="Normal"/>
    <w:link w:val="IntenseQuoteChar"/>
    <w:uiPriority w:val="30"/>
    <w:qFormat/>
    <w:rsid w:val="00C446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46D3"/>
    <w:rPr>
      <w:i/>
      <w:iCs/>
      <w:color w:val="0F4761" w:themeColor="accent1" w:themeShade="BF"/>
    </w:rPr>
  </w:style>
  <w:style w:type="character" w:styleId="IntenseReference">
    <w:name w:val="Intense Reference"/>
    <w:basedOn w:val="DefaultParagraphFont"/>
    <w:uiPriority w:val="32"/>
    <w:qFormat/>
    <w:rsid w:val="00C446D3"/>
    <w:rPr>
      <w:b/>
      <w:bCs/>
      <w:smallCaps/>
      <w:color w:val="0F4761" w:themeColor="accent1" w:themeShade="BF"/>
      <w:spacing w:val="5"/>
    </w:rPr>
  </w:style>
  <w:style w:type="table" w:styleId="TableGrid">
    <w:name w:val="Table Grid"/>
    <w:basedOn w:val="TableNormal"/>
    <w:uiPriority w:val="59"/>
    <w:rsid w:val="00C446D3"/>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446D3"/>
    <w:pPr>
      <w:spacing w:after="0" w:line="240" w:lineRule="auto"/>
    </w:pPr>
    <w:rPr>
      <w:b/>
      <w:iCs/>
      <w:sz w:val="18"/>
      <w:szCs w:val="18"/>
    </w:rPr>
  </w:style>
  <w:style w:type="paragraph" w:styleId="Footer">
    <w:name w:val="footer"/>
    <w:basedOn w:val="Normal"/>
    <w:link w:val="FooterChar"/>
    <w:uiPriority w:val="99"/>
    <w:unhideWhenUsed/>
    <w:rsid w:val="00C446D3"/>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46D3"/>
    <w:rPr>
      <w:rFonts w:ascii="Times New Roman" w:hAnsi="Times New Roman"/>
      <w:kern w:val="0"/>
      <w:szCs w:val="22"/>
      <w:lang w:val="de-DE"/>
      <w14:ligatures w14:val="none"/>
    </w:rPr>
  </w:style>
  <w:style w:type="character" w:styleId="LineNumber">
    <w:name w:val="line number"/>
    <w:basedOn w:val="DefaultParagraphFont"/>
    <w:uiPriority w:val="99"/>
    <w:semiHidden/>
    <w:unhideWhenUsed/>
    <w:rsid w:val="00C44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2422</Words>
  <Characters>13811</Characters>
  <Application>Microsoft Office Word</Application>
  <DocSecurity>0</DocSecurity>
  <Lines>115</Lines>
  <Paragraphs>32</Paragraphs>
  <ScaleCrop>false</ScaleCrop>
  <Company>Springer Nature</Company>
  <LinksUpToDate>false</LinksUpToDate>
  <CharactersWithSpaces>16201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2025-09-10T07:07:00Z</dcterms:created>
  <dcterms:modified xsi:type="dcterms:W3CDTF">2025-09-10T07:08:00Z</dcterms:modified>
</cp:coreProperties>
</file>