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FE" w:rsidRPr="00310AAC" w:rsidRDefault="004234FE" w:rsidP="00837BD8">
      <w:pPr>
        <w:rPr>
          <w:rFonts w:ascii="Times New Roman" w:hAnsi="Times New Roman" w:cs="Times New Roman"/>
        </w:rPr>
      </w:pPr>
    </w:p>
    <w:p w:rsidR="005359E6" w:rsidRPr="00310AAC" w:rsidRDefault="00054D11" w:rsidP="00686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AA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704178" w:rsidRPr="00310AAC">
        <w:rPr>
          <w:rFonts w:ascii="Times New Roman" w:hAnsi="Times New Roman" w:cs="Times New Roman"/>
          <w:b/>
          <w:sz w:val="24"/>
          <w:szCs w:val="24"/>
        </w:rPr>
        <w:t>1</w:t>
      </w:r>
      <w:r w:rsidRPr="00310AAC">
        <w:rPr>
          <w:rFonts w:ascii="Times New Roman" w:hAnsi="Times New Roman" w:cs="Times New Roman"/>
          <w:b/>
          <w:sz w:val="24"/>
          <w:szCs w:val="24"/>
        </w:rPr>
        <w:t>.</w:t>
      </w:r>
      <w:r w:rsidRPr="00310AAC">
        <w:rPr>
          <w:rFonts w:ascii="Times New Roman" w:hAnsi="Times New Roman" w:cs="Times New Roman"/>
          <w:sz w:val="24"/>
          <w:szCs w:val="24"/>
        </w:rPr>
        <w:t xml:space="preserve"> </w:t>
      </w:r>
      <w:r w:rsidR="00284797" w:rsidRPr="00310AAC">
        <w:rPr>
          <w:rFonts w:ascii="Times New Roman" w:hAnsi="Times New Roman" w:cs="Times New Roman"/>
          <w:sz w:val="24"/>
          <w:szCs w:val="24"/>
        </w:rPr>
        <w:t>Diagnostic yield in selected cerebellar ataxia families in three groups</w:t>
      </w:r>
    </w:p>
    <w:tbl>
      <w:tblPr>
        <w:tblW w:w="0" w:type="auto"/>
        <w:tblInd w:w="2387" w:type="dxa"/>
        <w:tblLayout w:type="fixed"/>
        <w:tblLook w:val="04A0" w:firstRow="1" w:lastRow="0" w:firstColumn="1" w:lastColumn="0" w:noHBand="0" w:noVBand="1"/>
      </w:tblPr>
      <w:tblGrid>
        <w:gridCol w:w="5446"/>
        <w:gridCol w:w="1215"/>
        <w:gridCol w:w="1319"/>
        <w:gridCol w:w="1215"/>
      </w:tblGrid>
      <w:tr w:rsidR="005359E6" w:rsidRPr="00310AAC" w:rsidTr="005359E6">
        <w:trPr>
          <w:trHeight w:val="247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3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Number of families</w:t>
            </w:r>
          </w:p>
        </w:tc>
      </w:tr>
      <w:tr w:rsidR="005359E6" w:rsidRPr="00310AAC" w:rsidTr="005359E6">
        <w:trPr>
          <w:trHeight w:val="239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ADCA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SPEOCA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SPLOCA</w:t>
            </w:r>
          </w:p>
        </w:tc>
      </w:tr>
      <w:tr w:rsidR="005359E6" w:rsidRPr="00310AAC" w:rsidTr="005359E6">
        <w:trPr>
          <w:trHeight w:val="263"/>
        </w:trPr>
        <w:tc>
          <w:tcPr>
            <w:tcW w:w="5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Total families in this study, N=50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359E6" w:rsidRPr="00310AAC" w:rsidTr="005359E6">
        <w:trPr>
          <w:trHeight w:val="255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bookmarkStart w:id="0" w:name="RANGE!A4"/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S-WES, N=50 families</w:t>
            </w:r>
            <w:bookmarkEnd w:id="0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5359E6" w:rsidRPr="00310AAC" w:rsidTr="005359E6">
        <w:trPr>
          <w:trHeight w:val="255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bookmarkStart w:id="1" w:name="_Hlk536773542" w:colFirst="0" w:colLast="0"/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Defined genetic etiology , N=31 families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5359E6" w:rsidRPr="00310AAC" w:rsidTr="005359E6">
        <w:trPr>
          <w:trHeight w:val="255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Pathogenic +/- Likely pathogenic variant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5359E6" w:rsidRPr="00310AAC" w:rsidTr="005359E6">
        <w:trPr>
          <w:trHeight w:val="255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Variants of uncertain significance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5359E6" w:rsidRPr="00310AAC" w:rsidTr="005359E6">
        <w:trPr>
          <w:trHeight w:val="263"/>
        </w:trPr>
        <w:tc>
          <w:tcPr>
            <w:tcW w:w="5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Clinically relevant variant, S-WES (62%)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36%</w:t>
            </w:r>
            <w:r w:rsidR="0035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(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  <w:r w:rsidR="0035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/14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82%</w:t>
            </w:r>
            <w:r w:rsidR="0035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18</w:t>
            </w:r>
            <w:r w:rsidR="0035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/22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35064A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  <w:r w:rsidR="005359E6"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/14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</w:tr>
      <w:tr w:rsidR="005359E6" w:rsidRPr="00310AAC" w:rsidTr="005359E6">
        <w:trPr>
          <w:trHeight w:val="239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F-WES, N=7 families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5359E6" w:rsidRPr="00310AAC" w:rsidTr="005359E6">
        <w:trPr>
          <w:trHeight w:val="239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Defined genetic etiology , N=4 families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5359E6" w:rsidRPr="00310AAC" w:rsidTr="005359E6">
        <w:trPr>
          <w:trHeight w:val="239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Pathogenic +/- Likely pathogenic variant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bookmarkEnd w:id="1"/>
      <w:tr w:rsidR="005359E6" w:rsidRPr="00310AAC" w:rsidTr="005359E6">
        <w:trPr>
          <w:trHeight w:val="239"/>
        </w:trPr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Variants of uncertain significance in new gene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5359E6" w:rsidRPr="00310AAC" w:rsidTr="005359E6">
        <w:trPr>
          <w:trHeight w:val="247"/>
        </w:trPr>
        <w:tc>
          <w:tcPr>
            <w:tcW w:w="5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Clinically relevant variant, F-WES (57%)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60%</w:t>
            </w:r>
            <w:r w:rsidR="0035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(N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=3)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100%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</w:t>
            </w:r>
            <w:r w:rsidR="0035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=1)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5359E6" w:rsidRPr="00310AAC" w:rsidTr="005359E6">
        <w:trPr>
          <w:trHeight w:val="239"/>
        </w:trPr>
        <w:tc>
          <w:tcPr>
            <w:tcW w:w="544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0AAC" w:rsidRDefault="00310AAC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Overall clinically relevant variant,</w:t>
            </w:r>
          </w:p>
          <w:p w:rsidR="005359E6" w:rsidRPr="00310AAC" w:rsidRDefault="005359E6" w:rsidP="00310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70% (35/50) families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57% (8/14)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86% (19/22)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57% (8/14)</w:t>
            </w:r>
          </w:p>
        </w:tc>
      </w:tr>
      <w:tr w:rsidR="005359E6" w:rsidRPr="00310AAC" w:rsidTr="005359E6">
        <w:trPr>
          <w:trHeight w:val="509"/>
        </w:trPr>
        <w:tc>
          <w:tcPr>
            <w:tcW w:w="54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5359E6" w:rsidRPr="00310AAC" w:rsidTr="005359E6">
        <w:trPr>
          <w:trHeight w:val="461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eastAsia="en-IN"/>
              </w:rPr>
              <w:t>Genetically characterised families with,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359E6" w:rsidRPr="00310AAC" w:rsidTr="005359E6">
        <w:trPr>
          <w:trHeight w:val="239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Definitive diagnosis, 50%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5359E6" w:rsidRPr="00310AAC" w:rsidTr="005359E6">
        <w:trPr>
          <w:trHeight w:val="239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Probable diagnosis, 14%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5359E6" w:rsidRPr="00310AAC" w:rsidTr="005359E6">
        <w:trPr>
          <w:trHeight w:val="247"/>
        </w:trPr>
        <w:tc>
          <w:tcPr>
            <w:tcW w:w="5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VUS and New gene, 6%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9E6" w:rsidRPr="00310AAC" w:rsidRDefault="005359E6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</w:tbl>
    <w:p w:rsidR="004234FE" w:rsidRPr="00310AAC" w:rsidRDefault="00310AAC" w:rsidP="00837BD8">
      <w:pPr>
        <w:rPr>
          <w:rFonts w:ascii="Times New Roman" w:hAnsi="Times New Roman" w:cs="Times New Roman"/>
        </w:rPr>
      </w:pPr>
      <w:r w:rsidRPr="00310AAC">
        <w:rPr>
          <w:rFonts w:ascii="Times New Roman" w:hAnsi="Times New Roman" w:cs="Times New Roman"/>
        </w:rPr>
        <w:tab/>
      </w:r>
      <w:r w:rsidRPr="00310AAC">
        <w:rPr>
          <w:rFonts w:ascii="Times New Roman" w:hAnsi="Times New Roman" w:cs="Times New Roman"/>
        </w:rPr>
        <w:tab/>
      </w:r>
      <w:r w:rsidRPr="00310AAC">
        <w:rPr>
          <w:rFonts w:ascii="Times New Roman" w:hAnsi="Times New Roman" w:cs="Times New Roman"/>
        </w:rPr>
        <w:tab/>
      </w:r>
      <w:r w:rsidRPr="00310AAC">
        <w:rPr>
          <w:rFonts w:ascii="Times New Roman" w:hAnsi="Times New Roman" w:cs="Times New Roman"/>
        </w:rPr>
        <w:tab/>
        <w:t>WES-Whole exome sequencing, S-singleton, F-family based design, VUS- variants of uncertain significance</w:t>
      </w:r>
    </w:p>
    <w:p w:rsidR="004234FE" w:rsidRPr="00310AAC" w:rsidRDefault="004234FE" w:rsidP="00837BD8">
      <w:pPr>
        <w:rPr>
          <w:rFonts w:ascii="Times New Roman" w:hAnsi="Times New Roman" w:cs="Times New Roman"/>
        </w:rPr>
      </w:pPr>
    </w:p>
    <w:p w:rsidR="004234FE" w:rsidRPr="00310AAC" w:rsidRDefault="004234FE" w:rsidP="00837BD8">
      <w:pPr>
        <w:rPr>
          <w:rFonts w:ascii="Times New Roman" w:hAnsi="Times New Roman" w:cs="Times New Roman"/>
        </w:rPr>
      </w:pPr>
    </w:p>
    <w:p w:rsidR="004234FE" w:rsidRPr="00310AAC" w:rsidRDefault="004234FE" w:rsidP="00837BD8">
      <w:pPr>
        <w:rPr>
          <w:rFonts w:ascii="Times New Roman" w:hAnsi="Times New Roman" w:cs="Times New Roman"/>
        </w:rPr>
      </w:pPr>
    </w:p>
    <w:p w:rsidR="00837BD8" w:rsidRDefault="00837BD8" w:rsidP="00837B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CDC" w:rsidRPr="00310AAC" w:rsidRDefault="00686CDC" w:rsidP="00837B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BD8" w:rsidRPr="00310AAC" w:rsidRDefault="00837BD8" w:rsidP="00837B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BD8" w:rsidRPr="00310AAC" w:rsidRDefault="00837BD8" w:rsidP="00837B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4FE" w:rsidRPr="00310AAC" w:rsidRDefault="004234FE" w:rsidP="00837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AAC">
        <w:rPr>
          <w:rFonts w:ascii="Times New Roman" w:hAnsi="Times New Roman" w:cs="Times New Roman"/>
          <w:b/>
          <w:sz w:val="24"/>
          <w:szCs w:val="24"/>
        </w:rPr>
        <w:lastRenderedPageBreak/>
        <w:t>Table 2.</w:t>
      </w:r>
      <w:r w:rsidRPr="00310AAC">
        <w:rPr>
          <w:rFonts w:ascii="Times New Roman" w:hAnsi="Times New Roman" w:cs="Times New Roman"/>
          <w:sz w:val="24"/>
          <w:szCs w:val="24"/>
        </w:rPr>
        <w:t xml:space="preserve"> </w:t>
      </w:r>
      <w:r w:rsidR="00FB6E38" w:rsidRPr="00310AAC">
        <w:rPr>
          <w:rFonts w:ascii="Times New Roman" w:hAnsi="Times New Roman" w:cs="Times New Roman"/>
          <w:sz w:val="24"/>
          <w:szCs w:val="24"/>
        </w:rPr>
        <w:t>Details of identified clinically relevant variants</w:t>
      </w:r>
    </w:p>
    <w:p w:rsidR="00837BD8" w:rsidRPr="00310AAC" w:rsidRDefault="00837BD8" w:rsidP="00837B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082"/>
        <w:gridCol w:w="830"/>
        <w:gridCol w:w="936"/>
        <w:gridCol w:w="1688"/>
        <w:gridCol w:w="992"/>
        <w:gridCol w:w="3261"/>
        <w:gridCol w:w="992"/>
        <w:gridCol w:w="850"/>
        <w:gridCol w:w="1106"/>
        <w:gridCol w:w="992"/>
        <w:gridCol w:w="1388"/>
      </w:tblGrid>
      <w:tr w:rsidR="00837BD8" w:rsidRPr="00310AAC" w:rsidTr="00686CDC">
        <w:trPr>
          <w:trHeight w:val="10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S.N.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Patient ID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Gender-Age</w:t>
            </w:r>
            <w:r w:rsidR="00837BD8"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 xml:space="preserve"> </w:t>
            </w: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(onset)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Group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Gene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Phenotype (OMIM)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Disease model (variant state)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HGVS 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Variant 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686CDC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 xml:space="preserve">Variant </w:t>
            </w:r>
            <w:r w:rsidR="00FB6E38"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status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A96AB1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 xml:space="preserve">HGMD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837BD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ClinVar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A96AB1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V</w:t>
            </w:r>
            <w:r w:rsidR="00FB6E38"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ariant class</w:t>
            </w:r>
            <w:r w:rsidR="00924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 xml:space="preserve"> (ACMG)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A96AB1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25 f</w:t>
            </w:r>
            <w:r w:rsidR="00FB6E38"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amilies with definitive diagnostic with pathogenic and/ or likely pathogenic variants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916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Variants in </w:t>
            </w:r>
            <w:r w:rsidR="00066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known 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genes of </w:t>
            </w:r>
            <w:r w:rsidR="00883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SCA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AT1682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837BD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M-54 </w:t>
            </w:r>
            <w:r w:rsidR="00FB6E38"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(53.5)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AFG3L2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SCA28, 610246,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NM_006796.3:c.2173A&gt;G:p.Lys725Glu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AT2521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F-42 (35)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TTBK2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SCA11, 604432,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NM_173500.4:c.1304_1305GA:p.Asp436fs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Frameshift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CD104909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AT2221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M-17 (15)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FAT2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SCA45,617769,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NM_001447.2:c.6779T&gt;A:p.Val2260Asp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AT2832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F-55 (43)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MME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SCA43, 617018 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NM_000902.4:c.1121G&gt;A:p.Arg374Lys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AT2166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837BD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M-40 </w:t>
            </w:r>
            <w:r w:rsidR="00FB6E38"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(29)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TMEM240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SCA21, 607454,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NM_001114748.2:c.509C&gt;T:p.Pro170Leu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AT2705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F-18 (12)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GRM1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SCA44, 617691,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NM_001278064.1:c.2603G&gt;C:p.Arg868Pro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F-26 (24)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FAT1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7453B9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SCA, N.A.,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NM_005245.4:c.2621C&gt;T:p.Thr874Met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AT1798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M-55 (53.5)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EEF2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SCA26, 609306,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NM_001961.4:c.159G&gt;C:p.53Glu53Asp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AT1889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M-49 (44)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ELOVL5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SCA38, 615957,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NM_021814.5:c.689G&gt;T:p.Gly230Val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AT2216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M-71 (57)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KCNC3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SCA13, 605259,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NM_004977.2:c.1196C&gt;T:p.Ser399Leu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AT1864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F-68 (66.5)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SPTBN2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SCA5, 600224,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NM_006946.4:c.1337G&gt;A:p.Arg446His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46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AT2137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M-38 (31)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SETX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SCAR1, 606002, AR;ALS4,602433,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NM_015046.7:c.5278G&gt;A:p.Ala1760Thr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Variants in </w:t>
            </w:r>
            <w:r w:rsidR="00066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known 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genes </w:t>
            </w:r>
            <w:r w:rsidR="00066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of </w:t>
            </w:r>
            <w:r w:rsidR="00883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SCAR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AT2880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F-12 (10)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ATM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AT, 208900 , 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(CHet)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NM_000051.4:c.7307G&gt;A:p.Arg2436Lys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NM_000051.4:c.5631_5635delinsA:p.Phe1877LeufsTer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Frameshift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AT2278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F-30 (4)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SACS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ARSACS, 270550 , 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NM_014363.6:c.429_430del:p.Trp144Valfs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Frameshift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F-31 (20)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SETX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SCAR1, 606002, 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(CHet)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NM_015046.7:c.6859C&gt;T:p.Arg2287Ter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Nonsense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CM111221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NM_015046.7:c.2623_2626del:p.Val875Phefs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Frameshift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AT1554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M-28 (16)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(CHet)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NM_015046.7:c.5927T&gt;G:p.Leu1976Arg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CM050777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NM_015046.7:c.971A&gt;G:p.Tyr324Cys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466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AT2807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M-16 (8)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(CHet)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NM_015046.7:c.7117A&gt;G:p.Thr2373Ala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1A3DE5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CM087873, T&gt;G </w:t>
            </w:r>
            <w:r w:rsidR="00FB6E38"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NM_015046.7:c.6473G&gt;A:p.Gly2158Ala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</w:t>
            </w:r>
            <w:bookmarkStart w:id="2" w:name="_GoBack"/>
            <w:bookmarkEnd w:id="2"/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916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Variants  in </w:t>
            </w:r>
            <w:r w:rsidR="00883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HSP</w:t>
            </w: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 and other neurological disord</w:t>
            </w:r>
            <w:r w:rsidR="00883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ers genes in AR</w:t>
            </w: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 </w:t>
            </w:r>
            <w:r w:rsidR="00916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inheritance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AT1796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M-39 (28)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CAPN1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SPG76, 616907, 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NM_005186.4:c.658G&gt;A:p.Gly220Arg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AT1756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M-46 (43)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SPG7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SPG7, 607259, 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(CHet)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NM_003119.4:c.1061G&gt;C:p.Gly354Ala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CM131104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NM_003119.4:c.233T&gt;A:p.Leu78Ter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Nonsense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CM081826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AT1941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M-36 (16)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NM_003119.4:c.233T&gt;A:p.Leu78Ter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Nonsense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CM081826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AT2037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M-38 (24)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GBA2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SPG46, 614409 , 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NM_020944.3:c.2479G&gt;A:p.Gly827Arg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AT2028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F-19 (11)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CEP290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610188, 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NM_025114.4:c.4910T&gt;C:p.Leu1637Pro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AT1876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M-26 (24)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GPR88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616939, 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NM_022049.3:c.243C&gt;G:p.Cys81Trp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AT2808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M-19 (6)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NPC1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257220 , 257220, 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NM_000271.5:c.2068A&gt;T:p.Ile690Phe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AT2560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F-14 (8)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RELN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257320, 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(Hmz)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NM_005045.4:c.5827G&gt;C:p.Asp1943His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A96AB1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Seven f</w:t>
            </w:r>
            <w:r w:rsidR="00FB6E38"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amilies with probable diagnostic pathogenic/likely pathogenic variants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AT2910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M-22 (18)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SLC2A1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606777, AD/AR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(CHet)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NM_006516.3:c.1438G&gt;A:p.Glu480Lys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NM_006516.3:c.616T&gt;C:p.Phe206Leu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AT2029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M-52(50.5)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FAT1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7453B9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SCA, N.A.,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NM_005245.4:c.660G&gt;A:p.Asp1554Asn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AT1965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M-37(34)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EMC1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616875,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NM_015047.3:c.200dupA:p.Asn67LysfsTer13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Frameshift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AT1943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F-43(38)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DNMT1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604121,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NM_001130823.3:c.3218A&gt;G:p.Gln1073Arg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AT1968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F-27(24)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PSEN1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607822,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NM_000021.4:c.568A&gt;G:p.Asn190Asp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AT2099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M-21 (7)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NF1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162200,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NM_001042492.2:c.2902A&gt;G:p.Met968Val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Reported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AT2834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M-52(51)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CTBP1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617915,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NM_001328.3:c.736C&gt;T:p.Leu246Phe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Likely Pathogenic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812B1B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Three f</w:t>
            </w:r>
            <w:r w:rsidR="00FB6E38" w:rsidRPr="0031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amilies with variants of uncertain significance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CA5824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Variants in n</w:t>
            </w:r>
            <w:r w:rsidR="00FB6E38"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ew candidate gene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AT1929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F-27 (23)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SPTB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616649, AD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7453B9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 (CH</w:t>
            </w:r>
            <w:r w:rsidR="00FB6E38"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NM_001355436.2:c.1985C&gt;T:p.Ser662Phe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Novel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NM_001355436.2:c.4147C&gt;A:p.Leu1383Met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</w:tr>
      <w:tr w:rsidR="00FB6E38" w:rsidRPr="00310AAC" w:rsidTr="002E2883">
        <w:trPr>
          <w:trHeight w:val="455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Variants in </w:t>
            </w:r>
            <w:r w:rsidR="00CA5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SCA</w:t>
            </w:r>
            <w:r w:rsidRPr="00310A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 xml:space="preserve"> gene</w:t>
            </w:r>
            <w:r w:rsidR="00CA5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IN"/>
              </w:rPr>
              <w:t>s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AT2833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M-53 (52)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SPTBN2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SCA5, 600224,AD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NM_006946.4:c.5276A&gt;G:p.Asn1759Ser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</w:tr>
      <w:tr w:rsidR="00837BD8" w:rsidRPr="00310AAC" w:rsidTr="00686CDC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AT1803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M-31(30)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SPEOCA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2E2883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</w:pPr>
            <w:r w:rsidRPr="002E288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KIF26B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7453B9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SCA, N.A., 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 (Het)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NM_018012.4:c.4771C&gt;T:p.Arg1591Trp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Missense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Absent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E38" w:rsidRPr="00310AAC" w:rsidRDefault="00FB6E38" w:rsidP="0083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10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VUS</w:t>
            </w:r>
          </w:p>
        </w:tc>
      </w:tr>
    </w:tbl>
    <w:p w:rsidR="004234FE" w:rsidRPr="00310AAC" w:rsidRDefault="007453B9" w:rsidP="00837BD8">
      <w:pPr>
        <w:rPr>
          <w:rFonts w:ascii="Times New Roman" w:hAnsi="Times New Roman" w:cs="Times New Roman"/>
          <w:sz w:val="18"/>
          <w:szCs w:val="18"/>
        </w:rPr>
      </w:pPr>
      <w:r w:rsidRPr="00310AAC">
        <w:rPr>
          <w:rFonts w:ascii="Times New Roman" w:hAnsi="Times New Roman" w:cs="Times New Roman"/>
          <w:sz w:val="18"/>
          <w:szCs w:val="18"/>
        </w:rPr>
        <w:t>M-Male, F-Female,</w:t>
      </w:r>
      <w:r w:rsidR="00A326B6" w:rsidRPr="00310AAC">
        <w:rPr>
          <w:rFonts w:ascii="Times New Roman" w:hAnsi="Times New Roman" w:cs="Times New Roman"/>
          <w:sz w:val="18"/>
          <w:szCs w:val="18"/>
        </w:rPr>
        <w:t xml:space="preserve"> </w:t>
      </w:r>
      <w:r w:rsidRPr="00310AAC">
        <w:rPr>
          <w:rFonts w:ascii="Times New Roman" w:hAnsi="Times New Roman" w:cs="Times New Roman"/>
          <w:sz w:val="18"/>
          <w:szCs w:val="18"/>
        </w:rPr>
        <w:t xml:space="preserve">SCA-spinocerebellar ataxia, </w:t>
      </w:r>
      <w:r w:rsidR="00A326B6" w:rsidRPr="00310AAC">
        <w:rPr>
          <w:rFonts w:ascii="Times New Roman" w:hAnsi="Times New Roman" w:cs="Times New Roman"/>
          <w:sz w:val="18"/>
          <w:szCs w:val="18"/>
        </w:rPr>
        <w:t xml:space="preserve">AD-autosomal dominant, AR autosomal recessive, </w:t>
      </w:r>
      <w:r w:rsidRPr="00310AAC">
        <w:rPr>
          <w:rFonts w:ascii="Times New Roman" w:hAnsi="Times New Roman" w:cs="Times New Roman"/>
          <w:sz w:val="18"/>
          <w:szCs w:val="18"/>
        </w:rPr>
        <w:t xml:space="preserve">SCAR-Spinocerebellar ataxia, autosomal recessive, ARSACS- </w:t>
      </w:r>
      <w:r w:rsidR="00E723EC" w:rsidRPr="00310AAC">
        <w:rPr>
          <w:rFonts w:ascii="Times New Roman" w:hAnsi="Times New Roman" w:cs="Times New Roman"/>
          <w:sz w:val="18"/>
          <w:szCs w:val="18"/>
        </w:rPr>
        <w:t>Autosomal recessive spastic ataxia of Charlevoix-Saguenay</w:t>
      </w:r>
      <w:r w:rsidR="00A326B6" w:rsidRPr="00310AAC">
        <w:rPr>
          <w:rFonts w:ascii="Times New Roman" w:hAnsi="Times New Roman" w:cs="Times New Roman"/>
          <w:sz w:val="18"/>
          <w:szCs w:val="18"/>
        </w:rPr>
        <w:t>,</w:t>
      </w:r>
      <w:r w:rsidR="00E723EC" w:rsidRPr="00310AAC">
        <w:rPr>
          <w:rFonts w:ascii="Times New Roman" w:hAnsi="Times New Roman" w:cs="Times New Roman"/>
          <w:sz w:val="18"/>
          <w:szCs w:val="18"/>
        </w:rPr>
        <w:t xml:space="preserve"> </w:t>
      </w:r>
      <w:r w:rsidRPr="00310AAC">
        <w:rPr>
          <w:rFonts w:ascii="Times New Roman" w:hAnsi="Times New Roman" w:cs="Times New Roman"/>
          <w:sz w:val="18"/>
          <w:szCs w:val="18"/>
        </w:rPr>
        <w:t>AT-</w:t>
      </w:r>
      <w:r w:rsidR="00A326B6" w:rsidRPr="00310AAC">
        <w:rPr>
          <w:rFonts w:ascii="Times New Roman" w:hAnsi="Times New Roman" w:cs="Times New Roman"/>
        </w:rPr>
        <w:t xml:space="preserve"> </w:t>
      </w:r>
      <w:r w:rsidR="00A326B6" w:rsidRPr="00310AAC">
        <w:rPr>
          <w:rFonts w:ascii="Times New Roman" w:hAnsi="Times New Roman" w:cs="Times New Roman"/>
          <w:sz w:val="18"/>
          <w:szCs w:val="18"/>
        </w:rPr>
        <w:t>Ataxia-telangiectasia</w:t>
      </w:r>
      <w:r w:rsidRPr="00310AAC">
        <w:rPr>
          <w:rFonts w:ascii="Times New Roman" w:hAnsi="Times New Roman" w:cs="Times New Roman"/>
          <w:sz w:val="18"/>
          <w:szCs w:val="18"/>
        </w:rPr>
        <w:t>,</w:t>
      </w:r>
      <w:r w:rsidR="00A96AB1">
        <w:rPr>
          <w:rFonts w:ascii="Times New Roman" w:hAnsi="Times New Roman" w:cs="Times New Roman"/>
          <w:sz w:val="18"/>
          <w:szCs w:val="18"/>
        </w:rPr>
        <w:t xml:space="preserve"> SPG- Spastic paraplegia,</w:t>
      </w:r>
      <w:r w:rsidRPr="00310AAC">
        <w:rPr>
          <w:rFonts w:ascii="Times New Roman" w:hAnsi="Times New Roman" w:cs="Times New Roman"/>
          <w:sz w:val="18"/>
          <w:szCs w:val="18"/>
        </w:rPr>
        <w:t xml:space="preserve"> Het-Heterozygous, CH</w:t>
      </w:r>
      <w:r w:rsidR="004234FE" w:rsidRPr="00310AAC">
        <w:rPr>
          <w:rFonts w:ascii="Times New Roman" w:hAnsi="Times New Roman" w:cs="Times New Roman"/>
          <w:sz w:val="18"/>
          <w:szCs w:val="18"/>
        </w:rPr>
        <w:t>et</w:t>
      </w:r>
      <w:r w:rsidR="009226F4" w:rsidRPr="00310AAC">
        <w:rPr>
          <w:rFonts w:ascii="Times New Roman" w:hAnsi="Times New Roman" w:cs="Times New Roman"/>
          <w:sz w:val="18"/>
          <w:szCs w:val="18"/>
        </w:rPr>
        <w:t>-</w:t>
      </w:r>
      <w:r w:rsidR="004234FE" w:rsidRPr="00310AAC">
        <w:rPr>
          <w:rFonts w:ascii="Times New Roman" w:hAnsi="Times New Roman" w:cs="Times New Roman"/>
          <w:sz w:val="18"/>
          <w:szCs w:val="18"/>
        </w:rPr>
        <w:t xml:space="preserve"> Compound heterozygous, Hmz- Homozygous alternate</w:t>
      </w:r>
      <w:r w:rsidRPr="00310AAC">
        <w:rPr>
          <w:rFonts w:ascii="Times New Roman" w:hAnsi="Times New Roman" w:cs="Times New Roman"/>
          <w:sz w:val="18"/>
          <w:szCs w:val="18"/>
        </w:rPr>
        <w:t>, VUS- Variant of uncertain significance</w:t>
      </w:r>
      <w:r w:rsidR="00916570">
        <w:rPr>
          <w:rFonts w:ascii="Times New Roman" w:hAnsi="Times New Roman" w:cs="Times New Roman"/>
          <w:sz w:val="18"/>
          <w:szCs w:val="18"/>
        </w:rPr>
        <w:t>, rare denotes frequency &lt;0.01%</w:t>
      </w:r>
    </w:p>
    <w:p w:rsidR="004234FE" w:rsidRPr="00310AAC" w:rsidRDefault="004234FE" w:rsidP="00837BD8">
      <w:pPr>
        <w:rPr>
          <w:rFonts w:ascii="Times New Roman" w:hAnsi="Times New Roman" w:cs="Times New Roman"/>
        </w:rPr>
      </w:pPr>
    </w:p>
    <w:sectPr w:rsidR="004234FE" w:rsidRPr="00310AAC" w:rsidSect="00837B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EC" w:rsidRDefault="00835FEC" w:rsidP="004E4E8D">
      <w:pPr>
        <w:spacing w:after="0" w:line="240" w:lineRule="auto"/>
      </w:pPr>
      <w:r>
        <w:separator/>
      </w:r>
    </w:p>
  </w:endnote>
  <w:endnote w:type="continuationSeparator" w:id="0">
    <w:p w:rsidR="00835FEC" w:rsidRDefault="00835FEC" w:rsidP="004E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EC" w:rsidRDefault="00835FEC" w:rsidP="004E4E8D">
      <w:pPr>
        <w:spacing w:after="0" w:line="240" w:lineRule="auto"/>
      </w:pPr>
      <w:r>
        <w:separator/>
      </w:r>
    </w:p>
  </w:footnote>
  <w:footnote w:type="continuationSeparator" w:id="0">
    <w:p w:rsidR="00835FEC" w:rsidRDefault="00835FEC" w:rsidP="004E4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06"/>
    <w:rsid w:val="00011131"/>
    <w:rsid w:val="00054D11"/>
    <w:rsid w:val="000663B7"/>
    <w:rsid w:val="00074F2B"/>
    <w:rsid w:val="001136E4"/>
    <w:rsid w:val="00182477"/>
    <w:rsid w:val="001A3DE5"/>
    <w:rsid w:val="002071D9"/>
    <w:rsid w:val="00224806"/>
    <w:rsid w:val="002610A4"/>
    <w:rsid w:val="00282BC6"/>
    <w:rsid w:val="00284797"/>
    <w:rsid w:val="002911BB"/>
    <w:rsid w:val="00295521"/>
    <w:rsid w:val="002D6344"/>
    <w:rsid w:val="002E2883"/>
    <w:rsid w:val="00304CA0"/>
    <w:rsid w:val="003077B0"/>
    <w:rsid w:val="00310AAC"/>
    <w:rsid w:val="00324991"/>
    <w:rsid w:val="00332E0F"/>
    <w:rsid w:val="00340DEA"/>
    <w:rsid w:val="003469CE"/>
    <w:rsid w:val="0035064A"/>
    <w:rsid w:val="003508D1"/>
    <w:rsid w:val="0038744E"/>
    <w:rsid w:val="003F525E"/>
    <w:rsid w:val="004234FE"/>
    <w:rsid w:val="004478DC"/>
    <w:rsid w:val="004E4E8D"/>
    <w:rsid w:val="005359E6"/>
    <w:rsid w:val="00551C0F"/>
    <w:rsid w:val="005D7B74"/>
    <w:rsid w:val="00635FF2"/>
    <w:rsid w:val="00686CDC"/>
    <w:rsid w:val="00686DF8"/>
    <w:rsid w:val="006A515D"/>
    <w:rsid w:val="006C1FFE"/>
    <w:rsid w:val="006D576D"/>
    <w:rsid w:val="006D7AE8"/>
    <w:rsid w:val="00704178"/>
    <w:rsid w:val="007369A0"/>
    <w:rsid w:val="007453B9"/>
    <w:rsid w:val="00771E32"/>
    <w:rsid w:val="007F395C"/>
    <w:rsid w:val="007F617D"/>
    <w:rsid w:val="00812B1B"/>
    <w:rsid w:val="00835FEC"/>
    <w:rsid w:val="00837BD8"/>
    <w:rsid w:val="00857885"/>
    <w:rsid w:val="0088345D"/>
    <w:rsid w:val="00887547"/>
    <w:rsid w:val="008B6BBA"/>
    <w:rsid w:val="008D1B9A"/>
    <w:rsid w:val="008D7283"/>
    <w:rsid w:val="00916570"/>
    <w:rsid w:val="0091712F"/>
    <w:rsid w:val="009226F4"/>
    <w:rsid w:val="00924053"/>
    <w:rsid w:val="009658A5"/>
    <w:rsid w:val="00976BF5"/>
    <w:rsid w:val="00985BF7"/>
    <w:rsid w:val="009864C5"/>
    <w:rsid w:val="00992F0B"/>
    <w:rsid w:val="009C1166"/>
    <w:rsid w:val="00A06C59"/>
    <w:rsid w:val="00A27380"/>
    <w:rsid w:val="00A326B6"/>
    <w:rsid w:val="00A73267"/>
    <w:rsid w:val="00A908ED"/>
    <w:rsid w:val="00A96AB1"/>
    <w:rsid w:val="00AC219A"/>
    <w:rsid w:val="00AE2446"/>
    <w:rsid w:val="00B66DEC"/>
    <w:rsid w:val="00BB16BF"/>
    <w:rsid w:val="00BB3021"/>
    <w:rsid w:val="00BE5171"/>
    <w:rsid w:val="00C20811"/>
    <w:rsid w:val="00C80EA7"/>
    <w:rsid w:val="00C838AA"/>
    <w:rsid w:val="00C97345"/>
    <w:rsid w:val="00CA5824"/>
    <w:rsid w:val="00CF401F"/>
    <w:rsid w:val="00CF5198"/>
    <w:rsid w:val="00D514C8"/>
    <w:rsid w:val="00D81968"/>
    <w:rsid w:val="00DA6C28"/>
    <w:rsid w:val="00E27491"/>
    <w:rsid w:val="00E723EC"/>
    <w:rsid w:val="00E72BCB"/>
    <w:rsid w:val="00ED2460"/>
    <w:rsid w:val="00EF5405"/>
    <w:rsid w:val="00F154A9"/>
    <w:rsid w:val="00F5393E"/>
    <w:rsid w:val="00F56AE1"/>
    <w:rsid w:val="00F5717D"/>
    <w:rsid w:val="00FB6E38"/>
    <w:rsid w:val="00FE5270"/>
    <w:rsid w:val="00FF1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2627E"/>
  <w15:docId w15:val="{84B32AF7-94A5-4EEC-98C6-4E79AEA0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48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4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8D"/>
  </w:style>
  <w:style w:type="paragraph" w:styleId="Footer">
    <w:name w:val="footer"/>
    <w:basedOn w:val="Normal"/>
    <w:link w:val="FooterChar"/>
    <w:uiPriority w:val="99"/>
    <w:unhideWhenUsed/>
    <w:rsid w:val="004E4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8D"/>
  </w:style>
  <w:style w:type="paragraph" w:styleId="BalloonText">
    <w:name w:val="Balloon Text"/>
    <w:basedOn w:val="Normal"/>
    <w:link w:val="BalloonTextChar"/>
    <w:uiPriority w:val="99"/>
    <w:semiHidden/>
    <w:unhideWhenUsed/>
    <w:rsid w:val="0091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</dc:creator>
  <cp:lastModifiedBy>Windows User</cp:lastModifiedBy>
  <cp:revision>2</cp:revision>
  <cp:lastPrinted>2019-01-24T13:50:00Z</cp:lastPrinted>
  <dcterms:created xsi:type="dcterms:W3CDTF">2021-07-14T06:33:00Z</dcterms:created>
  <dcterms:modified xsi:type="dcterms:W3CDTF">2021-07-14T06:33:00Z</dcterms:modified>
</cp:coreProperties>
</file>