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162" w:type="dxa"/>
        <w:tblInd w:w="-772" w:type="dxa"/>
        <w:tblLayout w:type="fixed"/>
        <w:tblLook w:val="04A0" w:firstRow="1" w:lastRow="0" w:firstColumn="1" w:lastColumn="0" w:noHBand="0" w:noVBand="1"/>
      </w:tblPr>
      <w:tblGrid>
        <w:gridCol w:w="236"/>
        <w:gridCol w:w="3026"/>
        <w:gridCol w:w="992"/>
        <w:gridCol w:w="908"/>
      </w:tblGrid>
      <w:tr w:rsidR="00B958C3" w:rsidRPr="00231924" w14:paraId="33F6D600" w14:textId="77777777" w:rsidTr="00360D22">
        <w:trPr>
          <w:trHeight w:val="244"/>
        </w:trPr>
        <w:tc>
          <w:tcPr>
            <w:tcW w:w="5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93A88" w14:textId="4E50E232" w:rsidR="00B958C3" w:rsidRPr="00B958C3" w:rsidRDefault="00231924" w:rsidP="00B958C3">
            <w:pPr>
              <w:rPr>
                <w:rFonts w:eastAsia="Calibri"/>
                <w:b/>
                <w:bCs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Cs w:val="20"/>
                <w:lang w:val="en-US"/>
              </w:rPr>
              <w:t>Table</w:t>
            </w:r>
            <w:r w:rsidR="00B958C3" w:rsidRPr="00B958C3">
              <w:rPr>
                <w:rFonts w:eastAsia="Calibri"/>
                <w:b/>
                <w:bCs/>
                <w:szCs w:val="20"/>
                <w:lang w:val="en-US"/>
              </w:rPr>
              <w:t xml:space="preserve"> 1: </w:t>
            </w:r>
          </w:p>
          <w:p w14:paraId="5C975077" w14:textId="77777777" w:rsidR="00B958C3" w:rsidRPr="00B958C3" w:rsidRDefault="00B958C3" w:rsidP="00B958C3">
            <w:pPr>
              <w:rPr>
                <w:rFonts w:eastAsia="Calibri"/>
                <w:b/>
                <w:bCs/>
                <w:szCs w:val="20"/>
                <w:lang w:val="en-US"/>
              </w:rPr>
            </w:pPr>
            <w:r w:rsidRPr="00B958C3">
              <w:rPr>
                <w:rFonts w:eastAsia="Calibri"/>
                <w:b/>
                <w:bCs/>
                <w:szCs w:val="20"/>
                <w:lang w:val="en-US"/>
              </w:rPr>
              <w:t xml:space="preserve">Baseline characteristics study population (N=536) </w:t>
            </w:r>
          </w:p>
        </w:tc>
      </w:tr>
      <w:tr w:rsidR="00B958C3" w:rsidRPr="00B958C3" w14:paraId="5B27F94E" w14:textId="77777777" w:rsidTr="00B958C3">
        <w:trPr>
          <w:trHeight w:val="244"/>
        </w:trPr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1F7C7FA4" w14:textId="77777777" w:rsidR="00B958C3" w:rsidRPr="00B958C3" w:rsidRDefault="00B958C3" w:rsidP="00B958C3">
            <w:pPr>
              <w:rPr>
                <w:rFonts w:eastAsia="Calibri"/>
                <w:b/>
                <w:bCs/>
                <w:szCs w:val="20"/>
                <w:lang w:val="en-US"/>
              </w:rPr>
            </w:pPr>
            <w:bookmarkStart w:id="0" w:name="_Hlk198385286"/>
            <w:r w:rsidRPr="00B958C3">
              <w:rPr>
                <w:rFonts w:eastAsia="Calibri"/>
                <w:b/>
                <w:bCs/>
                <w:szCs w:val="20"/>
                <w:lang w:val="en-US"/>
              </w:rPr>
              <w:t>Self-care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06396E8E" w14:textId="77777777" w:rsidR="00B958C3" w:rsidRPr="00B958C3" w:rsidRDefault="00B958C3" w:rsidP="00B958C3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B958C3">
              <w:rPr>
                <w:rFonts w:eastAsia="Calibri"/>
                <w:b/>
                <w:bCs/>
                <w:szCs w:val="20"/>
                <w:lang w:val="en-US"/>
              </w:rPr>
              <w:t>Mean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6452E4FF" w14:textId="77777777" w:rsidR="00B958C3" w:rsidRPr="00B958C3" w:rsidRDefault="00B958C3" w:rsidP="00B958C3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B958C3">
              <w:rPr>
                <w:rFonts w:eastAsia="Calibri"/>
                <w:b/>
                <w:bCs/>
                <w:szCs w:val="20"/>
                <w:lang w:val="en-US"/>
              </w:rPr>
              <w:t>SD</w:t>
            </w:r>
          </w:p>
        </w:tc>
      </w:tr>
      <w:tr w:rsidR="00B958C3" w:rsidRPr="00B958C3" w14:paraId="711279AE" w14:textId="77777777" w:rsidTr="00360D22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40A0B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20044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 xml:space="preserve">Maintenance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11A5A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70.4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CCD09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14.7</w:t>
            </w:r>
          </w:p>
        </w:tc>
      </w:tr>
      <w:tr w:rsidR="00B958C3" w:rsidRPr="00B958C3" w14:paraId="75D190DA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D2F6E1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7455FA84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Monitoring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787FA2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69.9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26C53010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22.3</w:t>
            </w:r>
          </w:p>
        </w:tc>
      </w:tr>
      <w:tr w:rsidR="00B958C3" w:rsidRPr="00B958C3" w14:paraId="2AA50B39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AF007F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6BB2C101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Management</w:t>
            </w:r>
          </w:p>
          <w:p w14:paraId="43A33E65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9D8C6B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70.9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7F20DC01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19.7</w:t>
            </w:r>
          </w:p>
        </w:tc>
      </w:tr>
      <w:tr w:rsidR="00B958C3" w:rsidRPr="00B958C3" w14:paraId="50D15C2D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AC6319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2862844F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Self-care Self-efficacy</w:t>
            </w:r>
          </w:p>
          <w:p w14:paraId="667A9673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EAAC1F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72.1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50D9DBC8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16.7</w:t>
            </w:r>
          </w:p>
        </w:tc>
      </w:tr>
      <w:bookmarkEnd w:id="0"/>
      <w:tr w:rsidR="00B958C3" w:rsidRPr="00B958C3" w14:paraId="5A43452F" w14:textId="77777777" w:rsidTr="00B958C3">
        <w:trPr>
          <w:trHeight w:val="244"/>
        </w:trPr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0AC9FFFF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b/>
                <w:bCs/>
                <w:szCs w:val="20"/>
                <w:lang w:val="en-US"/>
              </w:rPr>
              <w:t xml:space="preserve">Type of chronic </w:t>
            </w:r>
            <w:proofErr w:type="spellStart"/>
            <w:r w:rsidRPr="00B958C3">
              <w:rPr>
                <w:rFonts w:eastAsia="Calibri"/>
                <w:b/>
                <w:bCs/>
                <w:szCs w:val="20"/>
                <w:lang w:val="en-US"/>
              </w:rPr>
              <w:t>condition</w:t>
            </w:r>
            <w:r w:rsidRPr="00B958C3">
              <w:rPr>
                <w:rFonts w:eastAsia="Calibri"/>
                <w:b/>
                <w:bCs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026E7E5B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b/>
                <w:bCs/>
                <w:szCs w:val="20"/>
                <w:lang w:val="en-US"/>
              </w:rPr>
              <w:t>n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63F21CAF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b/>
                <w:bCs/>
                <w:szCs w:val="20"/>
                <w:lang w:val="en-US"/>
              </w:rPr>
              <w:t>(%)</w:t>
            </w:r>
          </w:p>
        </w:tc>
      </w:tr>
      <w:tr w:rsidR="00B958C3" w:rsidRPr="00B958C3" w14:paraId="0DDFE838" w14:textId="77777777" w:rsidTr="00360D22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20439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bookmarkStart w:id="1" w:name="_Hlk196892706"/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8EAFA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Lung disease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B64B8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213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3AFE6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40</w:t>
            </w:r>
          </w:p>
        </w:tc>
      </w:tr>
      <w:tr w:rsidR="00B958C3" w:rsidRPr="00B958C3" w14:paraId="6F61E6BC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DC61C4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5E9F8999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Heart disease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6E93EA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122D4FFA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34</w:t>
            </w:r>
          </w:p>
        </w:tc>
      </w:tr>
      <w:bookmarkEnd w:id="1"/>
      <w:tr w:rsidR="00B958C3" w:rsidRPr="00B958C3" w14:paraId="31769294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DDADFD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686887C4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Hypertension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2D67A3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175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21ED8E3E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33</w:t>
            </w:r>
          </w:p>
        </w:tc>
      </w:tr>
      <w:tr w:rsidR="00B958C3" w:rsidRPr="00B958C3" w14:paraId="753EE1A6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E1F821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73F8E4F3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Diabetes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742BC0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39BF26C3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26</w:t>
            </w:r>
          </w:p>
        </w:tc>
      </w:tr>
      <w:tr w:rsidR="00B958C3" w:rsidRPr="00B958C3" w14:paraId="2A5933D2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63A335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7178CC24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Hypercholesterolemia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3C8181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93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26411898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17</w:t>
            </w:r>
          </w:p>
        </w:tc>
      </w:tr>
      <w:tr w:rsidR="00B958C3" w:rsidRPr="00B958C3" w14:paraId="78248763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25C666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3338F8FE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Cancer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B4FC1F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81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5938EE8D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15</w:t>
            </w:r>
          </w:p>
        </w:tc>
      </w:tr>
      <w:tr w:rsidR="00B958C3" w:rsidRPr="00B958C3" w14:paraId="0A0A4304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6ADDF2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1AD165DB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Kidney disease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3D4D56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40CCC0B9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14</w:t>
            </w:r>
          </w:p>
        </w:tc>
      </w:tr>
      <w:tr w:rsidR="00B958C3" w:rsidRPr="00B958C3" w14:paraId="3693B923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B9A0B5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5A5718B1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Rheumatism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5B2F71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7737E687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13</w:t>
            </w:r>
          </w:p>
        </w:tc>
      </w:tr>
      <w:tr w:rsidR="00B958C3" w:rsidRPr="00B958C3" w14:paraId="65E75771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32435D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0F4F23D9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Neurological disease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1F063C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49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433F13CC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9</w:t>
            </w:r>
          </w:p>
        </w:tc>
      </w:tr>
      <w:tr w:rsidR="00B958C3" w:rsidRPr="00B958C3" w14:paraId="0FD64C40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127E30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1B7FE61C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Chronic backpain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AB7E97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12242619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7</w:t>
            </w:r>
          </w:p>
        </w:tc>
      </w:tr>
      <w:tr w:rsidR="00B958C3" w:rsidRPr="00B958C3" w14:paraId="2CA182DF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37EB73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1B505719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Bowel disease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2A1606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28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0D9BCA03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5</w:t>
            </w:r>
          </w:p>
        </w:tc>
      </w:tr>
      <w:tr w:rsidR="00B958C3" w:rsidRPr="00B958C3" w14:paraId="7464025A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267E2D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1EC36409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Skin disease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E15F06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26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09073409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5</w:t>
            </w:r>
          </w:p>
        </w:tc>
      </w:tr>
      <w:tr w:rsidR="00B958C3" w:rsidRPr="00B958C3" w14:paraId="1CABD50C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BB22AB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152DCA39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Blood disease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B3A6DB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22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3F14D13D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4</w:t>
            </w:r>
          </w:p>
        </w:tc>
      </w:tr>
      <w:tr w:rsidR="00B958C3" w:rsidRPr="00B958C3" w14:paraId="060DF06C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18F691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63B7DDE8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Transplantation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C90731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7E25AA94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3</w:t>
            </w:r>
          </w:p>
        </w:tc>
      </w:tr>
      <w:tr w:rsidR="00B958C3" w:rsidRPr="00B958C3" w14:paraId="0013A669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CD0E10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58A169CE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Eye disease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64F68D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13535C96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3</w:t>
            </w:r>
          </w:p>
        </w:tc>
      </w:tr>
      <w:tr w:rsidR="00B958C3" w:rsidRPr="00B958C3" w14:paraId="6713E49F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E3BB4D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17953272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Stomach disease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BD0CC2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5C9F51D9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2</w:t>
            </w:r>
          </w:p>
        </w:tc>
      </w:tr>
      <w:tr w:rsidR="00B958C3" w:rsidRPr="00B958C3" w14:paraId="1DE8173C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368C18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24A93083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Depression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B6E97C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4927FB7F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2</w:t>
            </w:r>
          </w:p>
        </w:tc>
      </w:tr>
      <w:tr w:rsidR="00B958C3" w:rsidRPr="00B958C3" w14:paraId="0C88ECDE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D01DBB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2A116CF8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Liver disease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8E3E6E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60FE0815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</w:t>
            </w:r>
          </w:p>
        </w:tc>
      </w:tr>
      <w:tr w:rsidR="00B958C3" w:rsidRPr="00B958C3" w14:paraId="18AF9A41" w14:textId="77777777" w:rsidTr="00360D22">
        <w:trPr>
          <w:trHeight w:val="244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3AEF3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BAA38" w14:textId="77777777" w:rsidR="00B958C3" w:rsidRPr="00B958C3" w:rsidRDefault="00B958C3" w:rsidP="00B958C3">
            <w:pPr>
              <w:rPr>
                <w:rFonts w:eastAsia="Calibri"/>
                <w:szCs w:val="20"/>
                <w:lang w:val="en-US"/>
              </w:rPr>
            </w:pPr>
            <w:proofErr w:type="spellStart"/>
            <w:r w:rsidRPr="00B958C3">
              <w:rPr>
                <w:rFonts w:eastAsia="Calibri"/>
                <w:szCs w:val="20"/>
                <w:lang w:val="en-US"/>
              </w:rPr>
              <w:t>Other</w:t>
            </w:r>
            <w:r w:rsidRPr="00B958C3">
              <w:rPr>
                <w:rFonts w:eastAsia="Calibri"/>
                <w:szCs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E0F9E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62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A021B" w14:textId="77777777" w:rsidR="00B958C3" w:rsidRPr="00B958C3" w:rsidRDefault="00B958C3" w:rsidP="00B958C3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B958C3">
              <w:rPr>
                <w:rFonts w:eastAsia="Calibri"/>
                <w:szCs w:val="20"/>
                <w:lang w:val="en-US"/>
              </w:rPr>
              <w:t>12</w:t>
            </w:r>
          </w:p>
        </w:tc>
      </w:tr>
      <w:tr w:rsidR="00B958C3" w:rsidRPr="00231924" w14:paraId="6B74DCA7" w14:textId="77777777" w:rsidTr="00360D22">
        <w:trPr>
          <w:trHeight w:val="244"/>
        </w:trPr>
        <w:tc>
          <w:tcPr>
            <w:tcW w:w="51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D7E4A" w14:textId="77777777" w:rsidR="00B958C3" w:rsidRPr="00B958C3" w:rsidRDefault="00B958C3" w:rsidP="00B958C3">
            <w:p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00B958C3">
              <w:rPr>
                <w:rFonts w:eastAsia="Calibri"/>
                <w:sz w:val="16"/>
                <w:szCs w:val="16"/>
                <w:vertAlign w:val="superscript"/>
                <w:lang w:val="en-US"/>
              </w:rPr>
              <w:t>a</w:t>
            </w:r>
            <w:r w:rsidRPr="00B958C3">
              <w:rPr>
                <w:rFonts w:eastAsia="Calibri"/>
                <w:sz w:val="16"/>
                <w:szCs w:val="16"/>
                <w:lang w:val="en-US"/>
              </w:rPr>
              <w:t>Participants</w:t>
            </w:r>
            <w:proofErr w:type="spellEnd"/>
            <w:r w:rsidRPr="00B958C3">
              <w:rPr>
                <w:rFonts w:eastAsia="Calibri"/>
                <w:sz w:val="16"/>
                <w:szCs w:val="16"/>
                <w:lang w:val="en-US"/>
              </w:rPr>
              <w:t xml:space="preserve"> were allowed to select multiple conditions </w:t>
            </w:r>
          </w:p>
          <w:p w14:paraId="37A2AC15" w14:textId="77777777" w:rsidR="00B958C3" w:rsidRPr="00B958C3" w:rsidRDefault="00B958C3" w:rsidP="00B958C3">
            <w:p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00B958C3">
              <w:rPr>
                <w:rFonts w:eastAsia="Calibri"/>
                <w:sz w:val="16"/>
                <w:szCs w:val="16"/>
                <w:vertAlign w:val="superscript"/>
                <w:lang w:val="en-US"/>
              </w:rPr>
              <w:t>b</w:t>
            </w:r>
            <w:r w:rsidRPr="00B958C3">
              <w:rPr>
                <w:rFonts w:eastAsia="Calibri"/>
                <w:sz w:val="16"/>
                <w:szCs w:val="16"/>
                <w:lang w:val="en-US"/>
              </w:rPr>
              <w:t>Such</w:t>
            </w:r>
            <w:proofErr w:type="spellEnd"/>
            <w:r w:rsidRPr="00B958C3">
              <w:rPr>
                <w:rFonts w:eastAsia="Calibri"/>
                <w:sz w:val="16"/>
                <w:szCs w:val="16"/>
                <w:lang w:val="en-US"/>
              </w:rPr>
              <w:t xml:space="preserve"> as: adrenal cortex insufficiency, aneurysm, anxiety disorder, celiac disease, dystrophy, endometriosis, gout, prostate problems, thyroid disease, tuberculosis, Turner’s syndrome, vascular disease, </w:t>
            </w:r>
          </w:p>
          <w:p w14:paraId="76B07B3D" w14:textId="77777777" w:rsidR="00B958C3" w:rsidRPr="00B958C3" w:rsidRDefault="00B958C3" w:rsidP="00B958C3">
            <w:pPr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</w:tbl>
    <w:p w14:paraId="03E3DC93" w14:textId="77777777" w:rsidR="00B81C53" w:rsidRPr="00B958C3" w:rsidRDefault="00B81C53">
      <w:pPr>
        <w:rPr>
          <w:lang w:val="en-US"/>
        </w:rPr>
      </w:pPr>
    </w:p>
    <w:sectPr w:rsidR="00B81C53" w:rsidRPr="00B95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C3"/>
    <w:rsid w:val="00231924"/>
    <w:rsid w:val="002B766C"/>
    <w:rsid w:val="007E5DA0"/>
    <w:rsid w:val="00B81C53"/>
    <w:rsid w:val="00B9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A4EF"/>
  <w15:chartTrackingRefBased/>
  <w15:docId w15:val="{36F95311-7A52-4C96-BE9F-2D5BA68D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5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5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58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58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58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58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58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58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58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5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5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58C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58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58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58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58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58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58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5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5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58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58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5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58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58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58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5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58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58C3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B958C3"/>
    <w:pPr>
      <w:spacing w:after="0" w:line="240" w:lineRule="auto"/>
    </w:pPr>
    <w:rPr>
      <w:rFonts w:ascii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Company>Hogeschool Rotterdam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Driel, A.G. van (Anne Geert)</dc:creator>
  <cp:keywords/>
  <dc:description/>
  <cp:lastModifiedBy>Driel, A.G. van (Anne Geert)</cp:lastModifiedBy>
  <cp:revision>2</cp:revision>
  <dcterms:created xsi:type="dcterms:W3CDTF">2025-07-04T10:16:00Z</dcterms:created>
  <dcterms:modified xsi:type="dcterms:W3CDTF">2025-09-09T10:02:00Z</dcterms:modified>
</cp:coreProperties>
</file>