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Figure 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PRISMA for the relationship between Obesity and Glioma. A scoping review from Google Scholar, ScienceDirect and PubMed. PRISMA chart adapted from Moher et al. 2009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943600" cy="5092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171" r="11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sz w:val="20"/>
          <w:szCs w:val="20"/>
          <w:shd w:fill="ead1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8hXEujnVlZ5KyU8DDybitwcbg==">CgMxLjA4AHIhMW5MYlY1OEt4alQzaTR4UHd6THNGZ2hNRmJJZURQOWJj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