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DFBF" w14:textId="1A903D9F" w:rsidR="00987A8E" w:rsidRPr="00D970F5" w:rsidRDefault="00D970F5" w:rsidP="00D970F5">
      <w:pPr>
        <w:pStyle w:val="Sansinterligne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D970F5">
        <w:rPr>
          <w:rFonts w:ascii="Arial" w:hAnsi="Arial" w:cs="Arial"/>
          <w:b/>
          <w:bCs/>
          <w:sz w:val="22"/>
          <w:szCs w:val="22"/>
          <w:u w:val="single"/>
          <w:lang w:val="en-US"/>
        </w:rPr>
        <w:t>Additional files</w:t>
      </w:r>
    </w:p>
    <w:p w14:paraId="109574E3" w14:textId="77777777" w:rsidR="00987A8E" w:rsidRPr="00066F9B" w:rsidRDefault="00987A8E" w:rsidP="00987A8E">
      <w:pPr>
        <w:pStyle w:val="Sansinterligne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87A8E" w:rsidRPr="00675163" w14:paraId="48F2A13B" w14:textId="77777777" w:rsidTr="008372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0B1DB6A" w14:textId="77777777" w:rsidR="00987A8E" w:rsidRPr="00675163" w:rsidRDefault="00987A8E" w:rsidP="00837255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Antiplatelet therapy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5F21" w14:textId="77777777" w:rsidR="00987A8E" w:rsidRPr="00675163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Continuation of Aspirin. </w:t>
            </w:r>
          </w:p>
          <w:p w14:paraId="4ABD44DD" w14:textId="77777777" w:rsidR="00987A8E" w:rsidRPr="00675163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</w:p>
          <w:p w14:paraId="5A079DE3" w14:textId="77777777" w:rsidR="00987A8E" w:rsidRPr="00675163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Interruption of P2Y12 inhibitor : </w:t>
            </w:r>
          </w:p>
          <w:p w14:paraId="7140F1DE" w14:textId="77777777" w:rsidR="00987A8E" w:rsidRPr="00675163" w:rsidRDefault="00987A8E" w:rsidP="00987A8E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Ticagrelor and Clopidogrel : D-5 before surgery;</w:t>
            </w:r>
          </w:p>
          <w:p w14:paraId="638BBAC5" w14:textId="77777777" w:rsidR="00987A8E" w:rsidRPr="00675163" w:rsidRDefault="00987A8E" w:rsidP="00987A8E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Prasugrel : D-7 before surgery. </w:t>
            </w:r>
          </w:p>
          <w:p w14:paraId="028911C7" w14:textId="77777777" w:rsidR="00987A8E" w:rsidRPr="00675163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</w:p>
          <w:p w14:paraId="5F7BBC95" w14:textId="77777777" w:rsidR="00987A8E" w:rsidRPr="00675163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Bridging Clopidogrel with Aspirin. </w:t>
            </w:r>
          </w:p>
          <w:p w14:paraId="28FE904D" w14:textId="77777777" w:rsidR="00987A8E" w:rsidRPr="00675163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   </w:t>
            </w:r>
          </w:p>
        </w:tc>
      </w:tr>
      <w:tr w:rsidR="00987A8E" w:rsidRPr="00675163" w14:paraId="73BB5785" w14:textId="77777777" w:rsidTr="008372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F20244F" w14:textId="77777777" w:rsidR="00987A8E" w:rsidRPr="00675163" w:rsidRDefault="00987A8E" w:rsidP="00837255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Oral anticoagulation therapy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64E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Interruption of NOAC : </w:t>
            </w:r>
          </w:p>
          <w:p w14:paraId="21E78C61" w14:textId="77777777" w:rsidR="00987A8E" w:rsidRPr="00675163" w:rsidRDefault="00987A8E" w:rsidP="00987A8E">
            <w:pPr>
              <w:pStyle w:val="Sansinterligne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Apixaban, Rivaroxaban : D-3 before surgery; </w:t>
            </w:r>
          </w:p>
          <w:p w14:paraId="4B012800" w14:textId="77777777" w:rsidR="00987A8E" w:rsidRPr="00675163" w:rsidRDefault="00987A8E" w:rsidP="00987A8E">
            <w:pPr>
              <w:pStyle w:val="Sansinterligne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Dabigatran : D-4 (creatinine clearance ≥50mL/min) or D-5 (creatinine clearance &lt;50mL/min) before surgery.</w:t>
            </w:r>
          </w:p>
          <w:p w14:paraId="06685BC6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  <w:p w14:paraId="6C957140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Interruption of VKA : D-5 before surgery without bridging and preoperative INR &lt;1.5. </w:t>
            </w:r>
          </w:p>
          <w:p w14:paraId="3C26988A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  <w:p w14:paraId="2FB6BC60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Exceptions requiring Heparin bridging for VKA interruption : </w:t>
            </w:r>
          </w:p>
          <w:p w14:paraId="10658B57" w14:textId="77777777" w:rsidR="00987A8E" w:rsidRPr="00675163" w:rsidRDefault="00987A8E" w:rsidP="00987A8E">
            <w:pPr>
              <w:pStyle w:val="Sansinterligne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Mechanical valve;</w:t>
            </w:r>
          </w:p>
          <w:p w14:paraId="229F41A1" w14:textId="77777777" w:rsidR="00987A8E" w:rsidRPr="00675163" w:rsidRDefault="00987A8E" w:rsidP="00987A8E">
            <w:pPr>
              <w:pStyle w:val="Sansinterligne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Stroke or veinous thromboembolism within the past 3 months;</w:t>
            </w:r>
          </w:p>
          <w:p w14:paraId="52A579BB" w14:textId="77777777" w:rsidR="00987A8E" w:rsidRPr="00675163" w:rsidRDefault="00987A8E" w:rsidP="00987A8E">
            <w:pPr>
              <w:pStyle w:val="Sansinterligne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Severe thrombophilia (Protein S, C or antithrombin III deficiency);</w:t>
            </w:r>
          </w:p>
          <w:p w14:paraId="313BD646" w14:textId="77777777" w:rsidR="00987A8E" w:rsidRPr="00675163" w:rsidRDefault="00987A8E" w:rsidP="00987A8E">
            <w:pPr>
              <w:pStyle w:val="Sansinterligne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Left ventricular thrombus;</w:t>
            </w:r>
          </w:p>
          <w:p w14:paraId="5F97FF03" w14:textId="77777777" w:rsidR="00987A8E" w:rsidRPr="00675163" w:rsidRDefault="00987A8E" w:rsidP="00987A8E">
            <w:pPr>
              <w:pStyle w:val="Sansinterligne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Atrial fibrillation with CHA</w:t>
            </w:r>
            <w:r w:rsidRPr="00675163">
              <w:rPr>
                <w:rFonts w:ascii="Cambria Math" w:hAnsi="Cambria Math" w:cs="Cambria Math"/>
                <w:lang w:val="en-US"/>
              </w:rPr>
              <w:t>₂</w:t>
            </w:r>
            <w:r w:rsidRPr="00675163">
              <w:rPr>
                <w:rFonts w:ascii="Arial" w:hAnsi="Arial" w:cs="Arial"/>
                <w:lang w:val="en-US"/>
              </w:rPr>
              <w:t>DS</w:t>
            </w:r>
            <w:r w:rsidRPr="00675163">
              <w:rPr>
                <w:rFonts w:ascii="Cambria Math" w:hAnsi="Cambria Math" w:cs="Cambria Math"/>
                <w:lang w:val="en-US"/>
              </w:rPr>
              <w:t>₂</w:t>
            </w:r>
            <w:r w:rsidRPr="00675163">
              <w:rPr>
                <w:rFonts w:ascii="Arial" w:hAnsi="Arial" w:cs="Arial"/>
                <w:lang w:val="en-US"/>
              </w:rPr>
              <w:t xml:space="preserve">-VASc score ≥7, embolic event within the past 3 months, or associated with mitral stenosis. </w:t>
            </w:r>
          </w:p>
          <w:p w14:paraId="651F1025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87A8E" w:rsidRPr="00675163" w14:paraId="31B61ABF" w14:textId="77777777" w:rsidTr="008372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51981B9" w14:textId="77777777" w:rsidR="00987A8E" w:rsidRPr="00675163" w:rsidRDefault="00987A8E" w:rsidP="00837255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Heparin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9283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LMWH prophylactic-dose : last injection at H-12; </w:t>
            </w:r>
          </w:p>
          <w:p w14:paraId="080B929F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LMWH therapeutic-dose : last injection at H-24. </w:t>
            </w:r>
          </w:p>
          <w:p w14:paraId="3F0487F2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  <w:p w14:paraId="2BE032DF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UFH prophylactic-dose : stop at H-4;</w:t>
            </w:r>
          </w:p>
          <w:p w14:paraId="530C5453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UFH therapeutic-dose : last injection at H-12 (if subcutaneous) or stop at H-4 if intravenous. </w:t>
            </w:r>
          </w:p>
          <w:p w14:paraId="1B0BE0A7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87A8E" w:rsidRPr="00675163" w14:paraId="1DF7562C" w14:textId="77777777" w:rsidTr="008372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22CCE14" w14:textId="77777777" w:rsidR="00987A8E" w:rsidRPr="00675163" w:rsidRDefault="00987A8E" w:rsidP="00837255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Peroperative Heparin</w:t>
            </w:r>
          </w:p>
          <w:p w14:paraId="7BEAB40C" w14:textId="77777777" w:rsidR="00987A8E" w:rsidRPr="00675163" w:rsidRDefault="00987A8E" w:rsidP="00837255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management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7F1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>UFH 300 UI/kg with a target ACT of 400–450 seconds before cannulation</w:t>
            </w:r>
          </w:p>
          <w:p w14:paraId="7EAB44DA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i/>
                <w:iCs/>
                <w:lang w:val="en-US"/>
              </w:rPr>
              <w:t>This target may be lowered to 350–400 seconds for CABG procedures.</w:t>
            </w:r>
          </w:p>
          <w:p w14:paraId="0B7D6C97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i/>
                <w:iCs/>
                <w:lang w:val="en-US"/>
              </w:rPr>
            </w:pPr>
          </w:p>
          <w:p w14:paraId="65BB870A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675163">
              <w:rPr>
                <w:rFonts w:ascii="Arial" w:hAnsi="Arial" w:cs="Arial"/>
                <w:lang w:val="en-US"/>
              </w:rPr>
              <w:t xml:space="preserve">Antagonization with Protamine at a 0.6 :1 to 1 :1 ratio. </w:t>
            </w:r>
          </w:p>
          <w:p w14:paraId="66386E96" w14:textId="77777777" w:rsidR="00987A8E" w:rsidRPr="00675163" w:rsidRDefault="00987A8E" w:rsidP="00837255">
            <w:pPr>
              <w:pStyle w:val="Sansinterligne"/>
              <w:jc w:val="both"/>
              <w:rPr>
                <w:rFonts w:ascii="Arial" w:hAnsi="Arial" w:cs="Arial"/>
                <w:i/>
                <w:iCs/>
                <w:lang w:val="en-US"/>
              </w:rPr>
            </w:pPr>
            <w:r w:rsidRPr="00675163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</w:p>
        </w:tc>
      </w:tr>
    </w:tbl>
    <w:p w14:paraId="34B19C1E" w14:textId="5DF62BEC" w:rsidR="00987A8E" w:rsidRPr="00A36D11" w:rsidRDefault="00987A8E" w:rsidP="00987A8E">
      <w:pPr>
        <w:pStyle w:val="Lgende"/>
        <w:rPr>
          <w:rFonts w:ascii="Arial" w:hAnsi="Arial" w:cs="Arial"/>
          <w:i w:val="0"/>
          <w:iCs w:val="0"/>
          <w:sz w:val="22"/>
          <w:szCs w:val="22"/>
          <w:lang w:val="en-US"/>
        </w:rPr>
      </w:pPr>
      <w:r w:rsidRPr="00A36D11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>Table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="009B15D5">
        <w:rPr>
          <w:rFonts w:ascii="Arial" w:hAnsi="Arial" w:cs="Arial"/>
          <w:b/>
          <w:bCs/>
          <w:i w:val="0"/>
          <w:iCs w:val="0"/>
          <w:sz w:val="22"/>
          <w:szCs w:val="22"/>
        </w:rPr>
        <w:t>S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Pr="00A36D11">
        <w:rPr>
          <w:rFonts w:ascii="Arial" w:hAnsi="Arial" w:cs="Arial"/>
          <w:i w:val="0"/>
          <w:iCs w:val="0"/>
          <w:sz w:val="22"/>
          <w:szCs w:val="22"/>
          <w:lang w:val="en-US"/>
        </w:rPr>
        <w:t xml:space="preserve">: </w:t>
      </w:r>
      <w:r>
        <w:rPr>
          <w:rFonts w:ascii="Arial" w:hAnsi="Arial" w:cs="Arial"/>
          <w:i w:val="0"/>
          <w:iCs w:val="0"/>
          <w:sz w:val="22"/>
          <w:szCs w:val="22"/>
          <w:lang w:val="en-US"/>
        </w:rPr>
        <w:t>Perioperative management of blood thinning therapies</w:t>
      </w:r>
    </w:p>
    <w:p w14:paraId="1CBF0557" w14:textId="77777777" w:rsidR="00987A8E" w:rsidRPr="00A36D11" w:rsidRDefault="00987A8E" w:rsidP="00987A8E">
      <w:pPr>
        <w:pStyle w:val="Sansinterligne"/>
        <w:jc w:val="both"/>
        <w:rPr>
          <w:rFonts w:ascii="Arial" w:hAnsi="Arial" w:cs="Arial"/>
          <w:sz w:val="22"/>
          <w:szCs w:val="22"/>
          <w:lang w:val="en-US"/>
        </w:rPr>
      </w:pPr>
      <w:r w:rsidRPr="00A36D11">
        <w:rPr>
          <w:rFonts w:ascii="Arial" w:hAnsi="Arial" w:cs="Arial"/>
          <w:sz w:val="22"/>
          <w:szCs w:val="22"/>
          <w:lang w:val="en-US"/>
        </w:rPr>
        <w:t xml:space="preserve">Abbreviation: </w:t>
      </w:r>
      <w:r>
        <w:rPr>
          <w:rFonts w:ascii="Arial" w:hAnsi="Arial" w:cs="Arial"/>
          <w:sz w:val="22"/>
          <w:szCs w:val="22"/>
          <w:lang w:val="en-US"/>
        </w:rPr>
        <w:t xml:space="preserve">ACT= Activated Clotting Time, </w:t>
      </w:r>
      <w:r w:rsidRPr="00A36D11">
        <w:rPr>
          <w:rFonts w:ascii="Arial" w:hAnsi="Arial" w:cs="Arial"/>
          <w:sz w:val="22"/>
          <w:szCs w:val="22"/>
          <w:lang w:val="en-US"/>
        </w:rPr>
        <w:t>Hb= Hemoglobin, IV= Intravenous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9D0D3E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LMWH= Low Molecular Weight Heparin, NOAC = Non-vitamin K antagonist Oral Anticoagulant, UFH= Unfractionated Heparin, VKA = Vitamin K Antagonist</w:t>
      </w:r>
    </w:p>
    <w:p w14:paraId="673C974C" w14:textId="77777777" w:rsidR="00987A8E" w:rsidRDefault="00987A8E" w:rsidP="00987A8E">
      <w:pPr>
        <w:pStyle w:val="Lgende"/>
        <w:rPr>
          <w:rFonts w:ascii="Arial" w:hAnsi="Arial" w:cs="Arial"/>
          <w:i w:val="0"/>
          <w:iCs w:val="0"/>
          <w:lang w:val="en-US"/>
        </w:rPr>
      </w:pPr>
    </w:p>
    <w:p w14:paraId="6B3DAED6" w14:textId="77777777" w:rsidR="00987A8E" w:rsidRDefault="00987A8E" w:rsidP="00987A8E">
      <w:pPr>
        <w:pStyle w:val="Lgende"/>
        <w:rPr>
          <w:rFonts w:ascii="Arial" w:hAnsi="Arial" w:cs="Arial"/>
          <w:i w:val="0"/>
          <w:iCs w:val="0"/>
          <w:lang w:val="en-US"/>
        </w:rPr>
      </w:pPr>
    </w:p>
    <w:p w14:paraId="39C622FD" w14:textId="77777777" w:rsidR="00987A8E" w:rsidRDefault="00987A8E" w:rsidP="00987A8E">
      <w:pPr>
        <w:pStyle w:val="Lgende"/>
        <w:rPr>
          <w:rFonts w:ascii="Arial" w:hAnsi="Arial" w:cs="Arial"/>
          <w:i w:val="0"/>
          <w:iCs w:val="0"/>
          <w:lang w:val="en-US"/>
        </w:rPr>
      </w:pPr>
    </w:p>
    <w:p w14:paraId="07CF7992" w14:textId="77777777" w:rsidR="00987A8E" w:rsidRDefault="00987A8E" w:rsidP="00987A8E">
      <w:pPr>
        <w:pStyle w:val="Lgende"/>
        <w:rPr>
          <w:rFonts w:ascii="Arial" w:hAnsi="Arial" w:cs="Arial"/>
          <w:i w:val="0"/>
          <w:iCs w:val="0"/>
          <w:lang w:val="en-US"/>
        </w:rPr>
      </w:pPr>
    </w:p>
    <w:p w14:paraId="2F957699" w14:textId="77777777" w:rsidR="00987A8E" w:rsidRPr="00536FC4" w:rsidRDefault="00987A8E" w:rsidP="00987A8E">
      <w:pPr>
        <w:pStyle w:val="Lgende"/>
        <w:rPr>
          <w:rFonts w:ascii="Arial" w:hAnsi="Arial" w:cs="Arial"/>
          <w:i w:val="0"/>
          <w:iCs w:val="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7366"/>
      </w:tblGrid>
      <w:tr w:rsidR="00987A8E" w:rsidRPr="003D257C" w14:paraId="7FC57CE9" w14:textId="77777777" w:rsidTr="0083725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A851D65" w14:textId="77777777" w:rsidR="00987A8E" w:rsidRPr="00AB4C33" w:rsidRDefault="00987A8E" w:rsidP="00837255">
            <w:pPr>
              <w:pStyle w:val="Sansinterligne"/>
              <w:jc w:val="center"/>
              <w:rPr>
                <w:rFonts w:ascii="Arial" w:hAnsi="Arial" w:cs="Arial"/>
                <w:u w:val="single"/>
                <w:lang w:val="en-US"/>
              </w:rPr>
            </w:pPr>
            <w:r w:rsidRPr="00AB4C33">
              <w:rPr>
                <w:rFonts w:ascii="Arial" w:hAnsi="Arial" w:cs="Arial"/>
                <w:u w:val="single"/>
                <w:lang w:val="en-US"/>
              </w:rPr>
              <w:lastRenderedPageBreak/>
              <w:t>Anemia correction according to the intervention – surgery delay</w:t>
            </w:r>
          </w:p>
        </w:tc>
      </w:tr>
      <w:tr w:rsidR="00987A8E" w:rsidRPr="003D257C" w14:paraId="27462321" w14:textId="77777777" w:rsidTr="008372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655F2F3" w14:textId="77777777" w:rsidR="00987A8E" w:rsidRPr="00056E16" w:rsidRDefault="00987A8E" w:rsidP="00837255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3 weeks or more</w:t>
            </w: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B4E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D-21: Day hospital</w:t>
            </w:r>
          </w:p>
          <w:p w14:paraId="192DEFD0" w14:textId="77777777" w:rsidR="00987A8E" w:rsidRPr="00056E16" w:rsidRDefault="00987A8E" w:rsidP="00987A8E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Ferric carboxymaltose IV (Ferinject®): 1g if ≥ 50 kg, 500 mg if &lt; 50 kg</w:t>
            </w:r>
          </w:p>
          <w:p w14:paraId="1255B530" w14:textId="77777777" w:rsidR="00987A8E" w:rsidRPr="00056E16" w:rsidRDefault="00987A8E" w:rsidP="00987A8E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Epoetin alfa SC (Binocrit®): 40,000 IU</w:t>
            </w:r>
          </w:p>
          <w:p w14:paraId="7D14B5DF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  <w:p w14:paraId="1E921823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D-14: Home nurse</w:t>
            </w:r>
          </w:p>
          <w:p w14:paraId="65B4AE62" w14:textId="77777777" w:rsidR="00987A8E" w:rsidRPr="00056E16" w:rsidRDefault="00987A8E" w:rsidP="00987A8E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Epoetin alfa SC (Binocrit®): 40,000 IU</w:t>
            </w:r>
          </w:p>
          <w:p w14:paraId="5F92E43B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  <w:p w14:paraId="214A843A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 xml:space="preserve">D-5: Follow up CBC </w:t>
            </w:r>
          </w:p>
          <w:p w14:paraId="42BF61EA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 xml:space="preserve">If Hb &lt;13 g/dL, erythropoietin administration at hospital admission (D-1 or surgery day) </w:t>
            </w:r>
          </w:p>
          <w:p w14:paraId="431C145E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87A8E" w:rsidRPr="003D257C" w14:paraId="783B3808" w14:textId="77777777" w:rsidTr="008372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8BE7FAE" w14:textId="77777777" w:rsidR="00987A8E" w:rsidRPr="00056E16" w:rsidRDefault="00987A8E" w:rsidP="00837255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Between 2 and 3 weeks</w:t>
            </w: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61E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D-14: Day hospital</w:t>
            </w:r>
          </w:p>
          <w:p w14:paraId="429E69EB" w14:textId="77777777" w:rsidR="00987A8E" w:rsidRPr="00056E16" w:rsidRDefault="00987A8E" w:rsidP="00987A8E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Ferric carboxymaltose IV (Ferinject®): 1 g if ≥ 50kg, 500 mg if &lt; 50 kg</w:t>
            </w:r>
          </w:p>
          <w:p w14:paraId="52524139" w14:textId="77777777" w:rsidR="00987A8E" w:rsidRPr="00056E16" w:rsidRDefault="00987A8E" w:rsidP="00987A8E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Epoetin alfa SC (Binocrit®): 40,000 IU</w:t>
            </w:r>
          </w:p>
          <w:p w14:paraId="389D1447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  <w:p w14:paraId="7D1FC932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D-7: Home nurse</w:t>
            </w:r>
          </w:p>
          <w:p w14:paraId="47768876" w14:textId="77777777" w:rsidR="00987A8E" w:rsidRPr="00056E16" w:rsidRDefault="00987A8E" w:rsidP="00987A8E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Epoetin alfa SC (Binocrit®): 40,000 IU</w:t>
            </w:r>
          </w:p>
          <w:p w14:paraId="295DF61A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  <w:p w14:paraId="14B7181E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 xml:space="preserve">D-1: Follow up CBC </w:t>
            </w:r>
          </w:p>
          <w:p w14:paraId="4F24F41D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 xml:space="preserve">If Hb &lt; 13 g/dL, erythropoietin administration at hospital admission (D-1 or surgery day) </w:t>
            </w:r>
          </w:p>
          <w:p w14:paraId="57B5E5BC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87A8E" w:rsidRPr="003D257C" w14:paraId="11C1CDEE" w14:textId="77777777" w:rsidTr="008372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2E189D6" w14:textId="77777777" w:rsidR="00987A8E" w:rsidRPr="00056E16" w:rsidRDefault="00987A8E" w:rsidP="00837255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Between 1 and 2 weeks</w:t>
            </w: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A530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D-7: Day hospital</w:t>
            </w:r>
          </w:p>
          <w:p w14:paraId="2FDB2976" w14:textId="77777777" w:rsidR="00987A8E" w:rsidRPr="00056E16" w:rsidRDefault="00987A8E" w:rsidP="00987A8E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Ferric carboxymaltose IV (Ferinject®): 1g if ≥ 50kg, 500mg if &lt; 50kg</w:t>
            </w:r>
          </w:p>
          <w:p w14:paraId="05D253A3" w14:textId="77777777" w:rsidR="00987A8E" w:rsidRPr="00056E16" w:rsidRDefault="00987A8E" w:rsidP="00987A8E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Epoetin alfa SC (Binocrit®): 40,000 IU</w:t>
            </w:r>
          </w:p>
          <w:p w14:paraId="70DF376E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  <w:p w14:paraId="3E5E5F09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Erythropoietin administration at hospital admission (D-1 or same day)</w:t>
            </w:r>
          </w:p>
          <w:p w14:paraId="4570C1A6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87A8E" w:rsidRPr="00056E16" w14:paraId="05CFC7DD" w14:textId="77777777" w:rsidTr="008372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305E805" w14:textId="77777777" w:rsidR="00987A8E" w:rsidRPr="00056E16" w:rsidRDefault="00987A8E" w:rsidP="00837255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Less than a week</w:t>
            </w:r>
          </w:p>
        </w:tc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E960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 xml:space="preserve">Day </w:t>
            </w:r>
            <w:proofErr w:type="gramStart"/>
            <w:r w:rsidRPr="00056E16">
              <w:rPr>
                <w:rFonts w:ascii="Arial" w:hAnsi="Arial" w:cs="Arial"/>
                <w:lang w:val="en-US"/>
              </w:rPr>
              <w:t>hospital</w:t>
            </w:r>
            <w:proofErr w:type="gramEnd"/>
            <w:r w:rsidRPr="00056E16">
              <w:rPr>
                <w:rFonts w:ascii="Arial" w:hAnsi="Arial" w:cs="Arial"/>
                <w:lang w:val="en-US"/>
              </w:rPr>
              <w:t xml:space="preserve"> if possible, if not at hospital admission : </w:t>
            </w:r>
          </w:p>
          <w:p w14:paraId="18DFCE63" w14:textId="77777777" w:rsidR="00987A8E" w:rsidRPr="00056E16" w:rsidRDefault="00987A8E" w:rsidP="00987A8E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Ferric carboxymaltose IV (Ferinject®): 1g if ≥ 50kg, 500mg if &lt; 50kg</w:t>
            </w:r>
          </w:p>
          <w:p w14:paraId="5CFD5C84" w14:textId="77777777" w:rsidR="00987A8E" w:rsidRPr="00056E16" w:rsidRDefault="00987A8E" w:rsidP="00987A8E">
            <w:pPr>
              <w:pStyle w:val="Sansinterligne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Epoetin alfa SC (Binocrit®): 40,000 IU</w:t>
            </w:r>
          </w:p>
          <w:p w14:paraId="7ED328C3" w14:textId="77777777" w:rsidR="00987A8E" w:rsidRPr="00056E16" w:rsidRDefault="00987A8E" w:rsidP="00837255">
            <w:pPr>
              <w:pStyle w:val="Sansinterligne"/>
              <w:keepNext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87A8E" w:rsidRPr="00056E16" w14:paraId="38BAA14E" w14:textId="77777777" w:rsidTr="0083725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F33290D" w14:textId="77777777" w:rsidR="00987A8E" w:rsidRPr="00AB4C33" w:rsidRDefault="00987A8E" w:rsidP="00837255">
            <w:pPr>
              <w:pStyle w:val="Sansinterligne"/>
              <w:jc w:val="center"/>
              <w:rPr>
                <w:rFonts w:ascii="Arial" w:hAnsi="Arial" w:cs="Arial"/>
                <w:u w:val="single"/>
                <w:lang w:val="en-US"/>
              </w:rPr>
            </w:pPr>
            <w:r w:rsidRPr="00AB4C33">
              <w:rPr>
                <w:rFonts w:ascii="Arial" w:hAnsi="Arial" w:cs="Arial"/>
                <w:u w:val="single"/>
                <w:lang w:val="en-US"/>
              </w:rPr>
              <w:t>Iron supplementation before and after surgery</w:t>
            </w:r>
          </w:p>
        </w:tc>
      </w:tr>
      <w:tr w:rsidR="00987A8E" w:rsidRPr="00056E16" w14:paraId="69D9A630" w14:textId="77777777" w:rsidTr="00837255">
        <w:trPr>
          <w:trHeight w:val="11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ACAEF0C" w14:textId="77777777" w:rsidR="00987A8E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Before surgery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4AB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 xml:space="preserve">Ferric carboxymaltose IV (Ferinject®): 500mg if </w:t>
            </w:r>
            <w:r>
              <w:rPr>
                <w:rFonts w:ascii="Arial" w:hAnsi="Arial" w:cs="Arial"/>
                <w:lang w:val="en-US"/>
              </w:rPr>
              <w:t>f</w:t>
            </w:r>
            <w:r w:rsidRPr="00056E16">
              <w:rPr>
                <w:rFonts w:ascii="Arial" w:hAnsi="Arial" w:cs="Arial"/>
                <w:lang w:val="en-US"/>
              </w:rPr>
              <w:t xml:space="preserve">erritin &lt;100 µg/L or </w:t>
            </w:r>
            <w:r>
              <w:rPr>
                <w:rFonts w:ascii="Arial" w:hAnsi="Arial" w:cs="Arial"/>
                <w:lang w:val="en-US"/>
              </w:rPr>
              <w:t>t</w:t>
            </w:r>
            <w:r w:rsidRPr="00056E16">
              <w:rPr>
                <w:rFonts w:ascii="Arial" w:hAnsi="Arial" w:cs="Arial"/>
                <w:lang w:val="en-US"/>
              </w:rPr>
              <w:t xml:space="preserve">ransferrin </w:t>
            </w:r>
            <w:r>
              <w:rPr>
                <w:rFonts w:ascii="Arial" w:hAnsi="Arial" w:cs="Arial"/>
                <w:lang w:val="en-US"/>
              </w:rPr>
              <w:t>s</w:t>
            </w:r>
            <w:r w:rsidRPr="00056E16">
              <w:rPr>
                <w:rFonts w:ascii="Arial" w:hAnsi="Arial" w:cs="Arial"/>
                <w:lang w:val="en-US"/>
              </w:rPr>
              <w:t xml:space="preserve">aturation </w:t>
            </w:r>
            <w:r>
              <w:rPr>
                <w:rFonts w:ascii="Arial" w:hAnsi="Arial" w:cs="Arial"/>
                <w:lang w:val="en-US"/>
              </w:rPr>
              <w:t xml:space="preserve">coefficient </w:t>
            </w:r>
            <w:r w:rsidRPr="00056E16">
              <w:rPr>
                <w:rFonts w:ascii="Arial" w:hAnsi="Arial" w:cs="Arial"/>
                <w:lang w:val="en-US"/>
              </w:rPr>
              <w:t>&lt;20% with Hb ≥13 g/dL</w:t>
            </w:r>
          </w:p>
          <w:p w14:paraId="1A8B376A" w14:textId="77777777" w:rsidR="00987A8E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87A8E" w:rsidRPr="00056E16" w14:paraId="259725DC" w14:textId="77777777" w:rsidTr="00837255">
        <w:trPr>
          <w:trHeight w:val="11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DC9609E" w14:textId="77777777" w:rsidR="00987A8E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After surgery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7DCB" w14:textId="77777777" w:rsidR="00987A8E" w:rsidRPr="00056E16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Ferric carboxymaltose IV (Ferinject®): 1000mg if Hb &lt;12g/dL</w:t>
            </w:r>
          </w:p>
          <w:p w14:paraId="55C299E7" w14:textId="77777777" w:rsidR="00987A8E" w:rsidRDefault="00987A8E" w:rsidP="00837255">
            <w:pPr>
              <w:pStyle w:val="Sansinterligne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329434D3" w14:textId="47FFF1B3" w:rsidR="00987A8E" w:rsidRPr="00A36D11" w:rsidRDefault="00987A8E" w:rsidP="00987A8E">
      <w:pPr>
        <w:pStyle w:val="Lgende"/>
        <w:rPr>
          <w:rFonts w:ascii="Arial" w:hAnsi="Arial" w:cs="Arial"/>
          <w:i w:val="0"/>
          <w:iCs w:val="0"/>
          <w:sz w:val="22"/>
          <w:szCs w:val="22"/>
          <w:lang w:val="en-US"/>
        </w:rPr>
      </w:pPr>
      <w:bookmarkStart w:id="0" w:name="_Toc192100198"/>
      <w:r w:rsidRPr="00A36D11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 xml:space="preserve">Table </w:t>
      </w:r>
      <w:r w:rsidR="009B15D5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>S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2</w:t>
      </w:r>
      <w:r w:rsidRPr="00A36D11">
        <w:rPr>
          <w:rFonts w:ascii="Arial" w:hAnsi="Arial" w:cs="Arial"/>
          <w:i w:val="0"/>
          <w:iCs w:val="0"/>
          <w:sz w:val="22"/>
          <w:szCs w:val="22"/>
          <w:lang w:val="en-US"/>
        </w:rPr>
        <w:t xml:space="preserve">: Anemia correction </w:t>
      </w:r>
      <w:r>
        <w:rPr>
          <w:rFonts w:ascii="Arial" w:hAnsi="Arial" w:cs="Arial"/>
          <w:i w:val="0"/>
          <w:iCs w:val="0"/>
          <w:sz w:val="22"/>
          <w:szCs w:val="22"/>
          <w:lang w:val="en-US"/>
        </w:rPr>
        <w:t xml:space="preserve">and iron supplementation before and after surgery </w:t>
      </w:r>
      <w:bookmarkEnd w:id="0"/>
    </w:p>
    <w:p w14:paraId="7ABB5C90" w14:textId="77777777" w:rsidR="00987A8E" w:rsidRPr="00A36D11" w:rsidRDefault="00987A8E" w:rsidP="00987A8E">
      <w:pPr>
        <w:pStyle w:val="Sansinterligne"/>
        <w:jc w:val="both"/>
        <w:rPr>
          <w:rFonts w:ascii="Arial" w:hAnsi="Arial" w:cs="Arial"/>
          <w:sz w:val="22"/>
          <w:szCs w:val="22"/>
          <w:lang w:val="en-US"/>
        </w:rPr>
      </w:pPr>
      <w:r w:rsidRPr="00A36D11">
        <w:rPr>
          <w:rFonts w:ascii="Arial" w:hAnsi="Arial" w:cs="Arial"/>
          <w:sz w:val="22"/>
          <w:szCs w:val="22"/>
          <w:lang w:val="en-US"/>
        </w:rPr>
        <w:t xml:space="preserve">Abbreviations: CBC= Complete blood count, EPO= Erythropoietin, </w:t>
      </w:r>
      <w:r>
        <w:rPr>
          <w:rFonts w:ascii="Arial" w:hAnsi="Arial" w:cs="Arial"/>
          <w:sz w:val="22"/>
          <w:szCs w:val="22"/>
          <w:lang w:val="en-US"/>
        </w:rPr>
        <w:t xml:space="preserve">Hb= Hemoglobin, </w:t>
      </w:r>
      <w:r w:rsidRPr="00A36D11">
        <w:rPr>
          <w:rFonts w:ascii="Arial" w:hAnsi="Arial" w:cs="Arial"/>
          <w:sz w:val="22"/>
          <w:szCs w:val="22"/>
          <w:lang w:val="en-US"/>
        </w:rPr>
        <w:t xml:space="preserve">IV= Intravenous, SC= Subcutaneous. </w:t>
      </w:r>
    </w:p>
    <w:p w14:paraId="00DAFF52" w14:textId="77777777" w:rsidR="00987A8E" w:rsidRDefault="00987A8E" w:rsidP="00987A8E">
      <w:pPr>
        <w:pStyle w:val="Sansinterligne"/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5FB47F4" w14:textId="77777777" w:rsidR="00987A8E" w:rsidRDefault="00987A8E" w:rsidP="00987A8E">
      <w:pPr>
        <w:pStyle w:val="Sansinterligne"/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923F652" w14:textId="77777777" w:rsidR="00987A8E" w:rsidRDefault="00987A8E" w:rsidP="00987A8E">
      <w:pPr>
        <w:pStyle w:val="Sansinterligne"/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59189C8" w14:textId="77777777" w:rsidR="00987A8E" w:rsidRDefault="00987A8E" w:rsidP="00987A8E">
      <w:pPr>
        <w:pStyle w:val="Sansinterligne"/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2B2F637" w14:textId="77777777" w:rsidR="00987A8E" w:rsidRDefault="00987A8E" w:rsidP="00987A8E">
      <w:pPr>
        <w:pStyle w:val="Sansinterligne"/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B5B0B39" w14:textId="77777777" w:rsidR="00987A8E" w:rsidRPr="001547A8" w:rsidRDefault="00987A8E" w:rsidP="00987A8E">
      <w:pPr>
        <w:pStyle w:val="Sansinterligne"/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87A8E" w:rsidRPr="003D257C" w14:paraId="3DCE5CD9" w14:textId="77777777" w:rsidTr="0083725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C819BC4" w14:textId="77777777" w:rsidR="00987A8E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lastRenderedPageBreak/>
              <w:t>General</w:t>
            </w:r>
          </w:p>
          <w:p w14:paraId="4341AA23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c</w:t>
            </w:r>
            <w:r w:rsidRPr="00056E16">
              <w:rPr>
                <w:rFonts w:ascii="Arial" w:hAnsi="Arial" w:cs="Arial"/>
                <w:lang w:val="en-US" w:eastAsia="fr-FR"/>
              </w:rPr>
              <w:t>haracteristics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D05D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Age, sex, body mass index</w:t>
            </w:r>
          </w:p>
        </w:tc>
      </w:tr>
      <w:tr w:rsidR="00987A8E" w:rsidRPr="003D257C" w14:paraId="1A680F84" w14:textId="77777777" w:rsidTr="0083725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0CCBB3D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Preoperative echocardiography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4CC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Left ventricular ejection fraction &lt; 50%</w:t>
            </w:r>
          </w:p>
          <w:p w14:paraId="2DEB7472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Pulmonary hypertension</w:t>
            </w:r>
          </w:p>
          <w:p w14:paraId="3CDF0731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Right ventricular dysfunction</w:t>
            </w:r>
          </w:p>
          <w:p w14:paraId="5323AB1B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>
              <w:rPr>
                <w:rFonts w:ascii="Arial" w:hAnsi="Arial" w:cs="Arial"/>
                <w:lang w:val="en-US" w:eastAsia="fr-FR"/>
              </w:rPr>
              <w:t>Left ventricular hypertrophy</w:t>
            </w:r>
          </w:p>
        </w:tc>
      </w:tr>
      <w:tr w:rsidR="00987A8E" w:rsidRPr="003D257C" w14:paraId="0AC8BAE0" w14:textId="77777777" w:rsidTr="0083725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527F33A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Comorbidities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B5C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Coronary artery disease</w:t>
            </w:r>
          </w:p>
          <w:p w14:paraId="18E2703F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Atrial fibrillation</w:t>
            </w:r>
          </w:p>
          <w:p w14:paraId="41F8E0BA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Diabetes</w:t>
            </w:r>
          </w:p>
          <w:p w14:paraId="03D2101F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Stroke</w:t>
            </w:r>
          </w:p>
          <w:p w14:paraId="2CC132DB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Chronic kidney disease (defined as creatinine clearance &lt; 60 mL/min/1,73m</w:t>
            </w:r>
            <w:r w:rsidRPr="00056E16">
              <w:rPr>
                <w:rFonts w:ascii="Arial" w:hAnsi="Arial" w:cs="Arial"/>
                <w:vertAlign w:val="superscript"/>
                <w:lang w:val="en-US" w:eastAsia="fr-FR"/>
              </w:rPr>
              <w:t>2</w:t>
            </w:r>
            <w:r w:rsidRPr="00056E16">
              <w:rPr>
                <w:rFonts w:ascii="Arial" w:hAnsi="Arial" w:cs="Arial"/>
                <w:lang w:val="en-US" w:eastAsia="fr-FR"/>
              </w:rPr>
              <w:t xml:space="preserve"> using the CK-EPI formula)</w:t>
            </w:r>
          </w:p>
        </w:tc>
      </w:tr>
      <w:tr w:rsidR="00987A8E" w:rsidRPr="00056E16" w14:paraId="29EBE78E" w14:textId="77777777" w:rsidTr="0083725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1B5E982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Treatment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FAAA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Dual antiplatelet inhibition</w:t>
            </w:r>
          </w:p>
          <w:p w14:paraId="0E5C2ED1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Vitamin K antagonist</w:t>
            </w:r>
          </w:p>
          <w:p w14:paraId="017CC05A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Direct oral anticoagulant</w:t>
            </w:r>
          </w:p>
        </w:tc>
      </w:tr>
      <w:tr w:rsidR="00987A8E" w:rsidRPr="00056E16" w14:paraId="646FAF1B" w14:textId="77777777" w:rsidTr="0083725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A1F0887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/>
              </w:rPr>
              <w:t>Laboratory</w:t>
            </w:r>
            <w:r w:rsidRPr="00056E16">
              <w:rPr>
                <w:rFonts w:ascii="Arial" w:hAnsi="Arial" w:cs="Arial"/>
                <w:lang w:val="en-US" w:eastAsia="fr-FR"/>
              </w:rPr>
              <w:t xml:space="preserve"> data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157E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Preoperative hemoglobin (g/dL)</w:t>
            </w:r>
          </w:p>
          <w:p w14:paraId="06208142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Hemoglobin after iron and erythropoietin injection (g/dL)</w:t>
            </w:r>
          </w:p>
          <w:p w14:paraId="280B6578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Ferritin (µg/L) and transferrin saturation (%)</w:t>
            </w:r>
          </w:p>
          <w:p w14:paraId="584071AD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Lactate on ICU admission (mmol/L)</w:t>
            </w:r>
          </w:p>
          <w:p w14:paraId="3B55E5D2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Postoperative serum creatinine peak (µmol/L)</w:t>
            </w:r>
          </w:p>
          <w:p w14:paraId="695E794F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Postoperative high-sensitivity troponin peak (µg/L)</w:t>
            </w:r>
          </w:p>
          <w:p w14:paraId="6860CB9A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Hemoglobin evolution (g/dL)</w:t>
            </w:r>
          </w:p>
        </w:tc>
      </w:tr>
      <w:tr w:rsidR="00987A8E" w:rsidRPr="003D257C" w14:paraId="233DCD8F" w14:textId="77777777" w:rsidTr="0083725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B9D88AF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Surgical data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6E4D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Type of surgery</w:t>
            </w:r>
          </w:p>
          <w:p w14:paraId="474159D0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Cardiopulmonary bypass duration</w:t>
            </w:r>
          </w:p>
          <w:p w14:paraId="311F523C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Norepinephrine administration and dose (µg/kg/min)</w:t>
            </w:r>
          </w:p>
          <w:p w14:paraId="19A2A130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Dobutamine administration</w:t>
            </w:r>
          </w:p>
          <w:p w14:paraId="0F0E7CAA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Postoperative cardiac or respiratory support</w:t>
            </w:r>
          </w:p>
          <w:p w14:paraId="39D15183" w14:textId="77777777" w:rsidR="00987A8E" w:rsidRPr="00056E16" w:rsidRDefault="00987A8E" w:rsidP="00837255">
            <w:pPr>
              <w:pStyle w:val="Sansinterligne"/>
              <w:rPr>
                <w:rFonts w:ascii="Arial" w:hAnsi="Arial" w:cs="Arial"/>
                <w:lang w:val="en-US" w:eastAsia="fr-FR"/>
              </w:rPr>
            </w:pPr>
            <w:proofErr w:type="spellStart"/>
            <w:r w:rsidRPr="00056E16">
              <w:rPr>
                <w:rFonts w:ascii="Arial" w:hAnsi="Arial" w:cs="Arial"/>
                <w:lang w:val="en-US" w:eastAsia="fr-FR"/>
              </w:rPr>
              <w:t>Fuid</w:t>
            </w:r>
            <w:proofErr w:type="spellEnd"/>
            <w:r w:rsidRPr="00056E16">
              <w:rPr>
                <w:rFonts w:ascii="Arial" w:hAnsi="Arial" w:cs="Arial"/>
                <w:lang w:val="en-US" w:eastAsia="fr-FR"/>
              </w:rPr>
              <w:t xml:space="preserve"> management during cardiopulmonary and first postoperative day</w:t>
            </w:r>
          </w:p>
          <w:p w14:paraId="2E30DA92" w14:textId="77777777" w:rsidR="00987A8E" w:rsidRPr="00056E16" w:rsidRDefault="00987A8E" w:rsidP="00837255">
            <w:pPr>
              <w:pStyle w:val="Sansinterligne"/>
              <w:keepNext/>
              <w:rPr>
                <w:rFonts w:ascii="Arial" w:hAnsi="Arial" w:cs="Arial"/>
                <w:lang w:val="en-US" w:eastAsia="fr-FR"/>
              </w:rPr>
            </w:pPr>
            <w:r w:rsidRPr="00056E16">
              <w:rPr>
                <w:rFonts w:ascii="Arial" w:hAnsi="Arial" w:cs="Arial"/>
                <w:lang w:val="en-US" w:eastAsia="fr-FR"/>
              </w:rPr>
              <w:t>Intraoperative administration of fibrinogen concentrates and prothrombin complex concentrates</w:t>
            </w:r>
          </w:p>
        </w:tc>
      </w:tr>
    </w:tbl>
    <w:p w14:paraId="1503BB79" w14:textId="40E82842" w:rsidR="00987A8E" w:rsidRPr="00A36D11" w:rsidRDefault="00987A8E" w:rsidP="00987A8E">
      <w:pPr>
        <w:pStyle w:val="Lgende"/>
        <w:rPr>
          <w:rFonts w:ascii="Arial" w:hAnsi="Arial" w:cs="Arial"/>
          <w:i w:val="0"/>
          <w:iCs w:val="0"/>
          <w:sz w:val="22"/>
          <w:szCs w:val="22"/>
          <w:lang w:val="en-US"/>
        </w:rPr>
      </w:pPr>
      <w:bookmarkStart w:id="1" w:name="_Toc192100197"/>
      <w:r w:rsidRPr="00A36D11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 xml:space="preserve">Table </w:t>
      </w:r>
      <w:r w:rsidR="009B15D5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>S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3</w:t>
      </w:r>
      <w:r w:rsidRPr="00A36D11">
        <w:rPr>
          <w:rFonts w:ascii="Arial" w:hAnsi="Arial" w:cs="Arial"/>
          <w:i w:val="0"/>
          <w:iCs w:val="0"/>
          <w:sz w:val="22"/>
          <w:szCs w:val="22"/>
          <w:lang w:val="en-US"/>
        </w:rPr>
        <w:t>: Data collected for each patient through electronic health record system</w:t>
      </w:r>
      <w:bookmarkEnd w:id="1"/>
    </w:p>
    <w:p w14:paraId="4B3BC03D" w14:textId="77777777" w:rsidR="00987A8E" w:rsidRDefault="00987A8E" w:rsidP="00987A8E">
      <w:pPr>
        <w:pStyle w:val="Sansinterligne"/>
        <w:jc w:val="both"/>
        <w:rPr>
          <w:rFonts w:ascii="Arial" w:hAnsi="Arial" w:cs="Arial"/>
          <w:sz w:val="22"/>
          <w:szCs w:val="22"/>
          <w:lang w:val="en-US"/>
        </w:rPr>
      </w:pPr>
    </w:p>
    <w:p w14:paraId="4E4AAF3D" w14:textId="77777777" w:rsidR="00987A8E" w:rsidRDefault="00987A8E" w:rsidP="00987A8E">
      <w:pPr>
        <w:pStyle w:val="Sansinterligne"/>
        <w:jc w:val="both"/>
        <w:rPr>
          <w:rFonts w:ascii="Arial" w:hAnsi="Arial" w:cs="Arial"/>
          <w:sz w:val="22"/>
          <w:szCs w:val="22"/>
          <w:lang w:val="en-US"/>
        </w:rPr>
      </w:pPr>
    </w:p>
    <w:p w14:paraId="22319127" w14:textId="77777777" w:rsidR="00987A8E" w:rsidRDefault="00987A8E" w:rsidP="00987A8E">
      <w:pPr>
        <w:pStyle w:val="Sansinterligne"/>
        <w:keepNext/>
        <w:jc w:val="both"/>
      </w:pPr>
      <w:r>
        <w:rPr>
          <w:noProof/>
        </w:rPr>
        <w:lastRenderedPageBreak/>
        <w:drawing>
          <wp:inline distT="0" distB="0" distL="0" distR="0" wp14:anchorId="7D1A26E9" wp14:editId="6F53ADFB">
            <wp:extent cx="5747657" cy="3131004"/>
            <wp:effectExtent l="0" t="0" r="18415" b="6350"/>
            <wp:docPr id="227626840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DA0400F3-9B9C-BE21-6092-39475ECFC9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29A3E69" w14:textId="255D49B7" w:rsidR="00987A8E" w:rsidRPr="001547A8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  <w:r w:rsidRPr="004309BD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 xml:space="preserve">Figure </w:t>
      </w:r>
      <w:r w:rsidR="009B15D5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>S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Pr="004309BD">
        <w:rPr>
          <w:rFonts w:ascii="Arial" w:hAnsi="Arial" w:cs="Arial"/>
          <w:i w:val="0"/>
          <w:iCs w:val="0"/>
          <w:sz w:val="22"/>
          <w:szCs w:val="22"/>
          <w:lang w:val="en-US"/>
        </w:rPr>
        <w:t>: Distribution of the number of RBC units transfused until hospital discharge between PBM groups</w:t>
      </w:r>
    </w:p>
    <w:p w14:paraId="525939A8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547A8">
        <w:rPr>
          <w:rFonts w:ascii="Arial" w:hAnsi="Arial" w:cs="Arial"/>
          <w:sz w:val="22"/>
          <w:szCs w:val="22"/>
          <w:lang w:val="en-US"/>
        </w:rPr>
        <w:t xml:space="preserve">Abbreviations: PBM= Patient blood management, RBC= Red blood cells. </w:t>
      </w:r>
    </w:p>
    <w:p w14:paraId="00C4F84D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8AABA9C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3BB87F0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0879A74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F6D241B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DD42F41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F3FBEDD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AD241BE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A92F0C8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C8E1DA3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B01C7AC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356A81F" w14:textId="77777777" w:rsidR="00987A8E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56DAFFA" w14:textId="77777777" w:rsidR="00987A8E" w:rsidRPr="001547A8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405B101" w14:textId="77777777" w:rsidR="00987A8E" w:rsidRDefault="00987A8E" w:rsidP="00987A8E">
      <w:pPr>
        <w:pStyle w:val="Sansinterligne"/>
        <w:jc w:val="both"/>
        <w:rPr>
          <w:rFonts w:ascii="Arial" w:hAnsi="Arial" w:cs="Arial"/>
          <w:sz w:val="22"/>
          <w:szCs w:val="22"/>
          <w:lang w:val="en-US"/>
        </w:rPr>
      </w:pPr>
    </w:p>
    <w:p w14:paraId="29645E70" w14:textId="77777777" w:rsidR="00987A8E" w:rsidRDefault="00987A8E" w:rsidP="00987A8E">
      <w:pPr>
        <w:pStyle w:val="Sansinterligne"/>
        <w:keepNext/>
        <w:jc w:val="both"/>
      </w:pPr>
      <w:r w:rsidRPr="00E21C4D">
        <w:rPr>
          <w:noProof/>
        </w:rPr>
        <w:lastRenderedPageBreak/>
        <w:drawing>
          <wp:inline distT="0" distB="0" distL="0" distR="0" wp14:anchorId="78466167" wp14:editId="3F13A9EC">
            <wp:extent cx="5983549" cy="3589997"/>
            <wp:effectExtent l="0" t="0" r="0" b="0"/>
            <wp:docPr id="1299215574" name="Image 1" descr="Une image contenant capture d’écran, 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215574" name="Image 1" descr="Une image contenant capture d’écran, art, conception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7389" cy="359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7B7D2" w14:textId="06E1ADE0" w:rsidR="00987A8E" w:rsidRPr="001547A8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  <w:bookmarkStart w:id="2" w:name="_Toc191819285"/>
      <w:bookmarkStart w:id="3" w:name="_Toc192100216"/>
      <w:r w:rsidRPr="001547A8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 xml:space="preserve">Figure </w:t>
      </w:r>
      <w:r w:rsidR="009B15D5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>S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2</w:t>
      </w:r>
      <w:r w:rsidRPr="001547A8">
        <w:rPr>
          <w:rFonts w:ascii="Arial" w:hAnsi="Arial" w:cs="Arial"/>
          <w:i w:val="0"/>
          <w:iCs w:val="0"/>
          <w:sz w:val="22"/>
          <w:szCs w:val="22"/>
          <w:lang w:val="en-US"/>
        </w:rPr>
        <w:t>: Hemoglobin evolution</w:t>
      </w:r>
      <w:bookmarkEnd w:id="2"/>
      <w:bookmarkEnd w:id="3"/>
    </w:p>
    <w:p w14:paraId="13A3B18F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  <w:r w:rsidRPr="001547A8">
        <w:rPr>
          <w:rFonts w:ascii="Arial" w:hAnsi="Arial" w:cs="Arial"/>
          <w:i w:val="0"/>
          <w:iCs w:val="0"/>
          <w:sz w:val="22"/>
          <w:szCs w:val="22"/>
          <w:lang w:val="en-US"/>
        </w:rPr>
        <w:t>Abbreviations: D= Day, ICU= Intensive care unit, PBM= Patient blood management.</w:t>
      </w:r>
    </w:p>
    <w:p w14:paraId="09DF6C41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4FCD1C87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589A1301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5EAD3AF2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45B97592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132F5ADF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5B48C105" w14:textId="77777777" w:rsidR="00987A8E" w:rsidRDefault="00987A8E" w:rsidP="00987A8E">
      <w:pPr>
        <w:pStyle w:val="Sansinterligne"/>
        <w:keepNext/>
        <w:jc w:val="center"/>
      </w:pPr>
      <w:r w:rsidRPr="0085482B">
        <w:rPr>
          <w:noProof/>
        </w:rPr>
        <w:lastRenderedPageBreak/>
        <w:drawing>
          <wp:inline distT="0" distB="0" distL="0" distR="0" wp14:anchorId="706AA629" wp14:editId="46757485">
            <wp:extent cx="3899812" cy="2955073"/>
            <wp:effectExtent l="0" t="0" r="0" b="4445"/>
            <wp:docPr id="474651593" name="Image 1" descr="Une image contenant texte, capture d’écran, diagram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51593" name="Image 1" descr="Une image contenant texte, capture d’écran, diagramme, Police&#10;&#10;Le contenu généré par l’IA peut être incorrect."/>
                    <pic:cNvPicPr/>
                  </pic:nvPicPr>
                  <pic:blipFill rotWithShape="1">
                    <a:blip r:embed="rId7"/>
                    <a:srcRect t="4060"/>
                    <a:stretch/>
                  </pic:blipFill>
                  <pic:spPr bwMode="auto">
                    <a:xfrm>
                      <a:off x="0" y="0"/>
                      <a:ext cx="3923038" cy="2972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1BAA1" w14:textId="1AD82D4A" w:rsidR="00987A8E" w:rsidRPr="001547A8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  <w:r w:rsidRPr="001547A8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 xml:space="preserve">Figure </w:t>
      </w:r>
      <w:r w:rsidR="009B15D5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>S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3</w:t>
      </w:r>
      <w:r w:rsidRPr="001547A8">
        <w:rPr>
          <w:rFonts w:ascii="Arial" w:hAnsi="Arial" w:cs="Arial"/>
          <w:i w:val="0"/>
          <w:iCs w:val="0"/>
          <w:sz w:val="22"/>
          <w:szCs w:val="22"/>
          <w:lang w:val="en-US"/>
        </w:rPr>
        <w:t>: RBC transfusion in the subpopulation groups of preoperative anemia</w:t>
      </w:r>
    </w:p>
    <w:p w14:paraId="560175D9" w14:textId="77777777" w:rsidR="00987A8E" w:rsidRPr="001547A8" w:rsidRDefault="00987A8E" w:rsidP="00987A8E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  <w:lang w:val="en-US" w:eastAsia="fr-FR"/>
        </w:rPr>
      </w:pPr>
      <w:r w:rsidRPr="001547A8">
        <w:rPr>
          <w:rFonts w:ascii="Arial" w:hAnsi="Arial" w:cs="Arial"/>
          <w:sz w:val="22"/>
          <w:szCs w:val="22"/>
          <w:lang w:val="en-US" w:eastAsia="fr-FR"/>
        </w:rPr>
        <w:t xml:space="preserve">Abbreviations: PBM= Patient blood management. </w:t>
      </w:r>
    </w:p>
    <w:p w14:paraId="1112EAFD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u w:val="single"/>
          <w:lang w:val="en-US"/>
        </w:rPr>
      </w:pPr>
    </w:p>
    <w:p w14:paraId="7F221B02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u w:val="single"/>
          <w:lang w:val="en-US"/>
        </w:rPr>
      </w:pPr>
    </w:p>
    <w:p w14:paraId="0E8FF95D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u w:val="single"/>
          <w:lang w:val="en-US"/>
        </w:rPr>
      </w:pPr>
    </w:p>
    <w:p w14:paraId="6AD25D1E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u w:val="single"/>
          <w:lang w:val="en-US"/>
        </w:rPr>
      </w:pPr>
    </w:p>
    <w:p w14:paraId="19F480F3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u w:val="single"/>
          <w:lang w:val="en-US"/>
        </w:rPr>
      </w:pPr>
    </w:p>
    <w:p w14:paraId="2E14B541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u w:val="single"/>
          <w:lang w:val="en-US"/>
        </w:rPr>
      </w:pPr>
    </w:p>
    <w:p w14:paraId="4EBD1607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u w:val="single"/>
          <w:lang w:val="en-US"/>
        </w:rPr>
      </w:pPr>
    </w:p>
    <w:p w14:paraId="57BDB5B7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u w:val="single"/>
          <w:lang w:val="en-US"/>
        </w:rPr>
      </w:pPr>
    </w:p>
    <w:p w14:paraId="752AB2FC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u w:val="single"/>
          <w:lang w:val="en-US"/>
        </w:rPr>
      </w:pPr>
    </w:p>
    <w:p w14:paraId="58D520FA" w14:textId="77777777" w:rsidR="00987A8E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u w:val="single"/>
          <w:lang w:val="en-US"/>
        </w:rPr>
      </w:pPr>
    </w:p>
    <w:p w14:paraId="1DCDA7A1" w14:textId="77777777" w:rsidR="00987A8E" w:rsidRDefault="00987A8E" w:rsidP="00987A8E">
      <w:pPr>
        <w:pStyle w:val="Sansinterligne"/>
        <w:keepNext/>
        <w:jc w:val="center"/>
      </w:pPr>
      <w:r w:rsidRPr="0085482B">
        <w:rPr>
          <w:noProof/>
        </w:rPr>
        <w:lastRenderedPageBreak/>
        <w:drawing>
          <wp:inline distT="0" distB="0" distL="0" distR="0" wp14:anchorId="2303F573" wp14:editId="69EBFC2A">
            <wp:extent cx="4382614" cy="2687444"/>
            <wp:effectExtent l="0" t="0" r="0" b="5080"/>
            <wp:docPr id="1401789931" name="Image 1" descr="Une image contenant texte, capture d’écran, Polic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89931" name="Image 1" descr="Une image contenant texte, capture d’écran, Police, diagramme&#10;&#10;Le contenu généré par l’IA peut être incorrect."/>
                    <pic:cNvPicPr/>
                  </pic:nvPicPr>
                  <pic:blipFill rotWithShape="1">
                    <a:blip r:embed="rId8"/>
                    <a:srcRect t="6446"/>
                    <a:stretch/>
                  </pic:blipFill>
                  <pic:spPr bwMode="auto">
                    <a:xfrm>
                      <a:off x="0" y="0"/>
                      <a:ext cx="4415603" cy="2707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A49C68" w14:textId="724E2B39" w:rsidR="00987A8E" w:rsidRPr="001547A8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  <w:r w:rsidRPr="001547A8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 xml:space="preserve">Figure </w:t>
      </w:r>
      <w:r w:rsidR="009B15D5">
        <w:rPr>
          <w:rFonts w:ascii="Arial" w:hAnsi="Arial" w:cs="Arial"/>
          <w:b/>
          <w:bCs/>
          <w:i w:val="0"/>
          <w:iCs w:val="0"/>
          <w:sz w:val="22"/>
          <w:szCs w:val="22"/>
          <w:lang w:val="en-US"/>
        </w:rPr>
        <w:t>S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4</w:t>
      </w:r>
      <w:r w:rsidRPr="001547A8">
        <w:rPr>
          <w:rFonts w:ascii="Arial" w:hAnsi="Arial" w:cs="Arial"/>
          <w:i w:val="0"/>
          <w:iCs w:val="0"/>
          <w:sz w:val="22"/>
          <w:szCs w:val="22"/>
          <w:lang w:val="en-US"/>
        </w:rPr>
        <w:t>: RBC transfusion depending on type of surgery</w:t>
      </w:r>
    </w:p>
    <w:p w14:paraId="47114894" w14:textId="77777777" w:rsidR="00987A8E" w:rsidRPr="001547A8" w:rsidRDefault="00987A8E" w:rsidP="00987A8E">
      <w:pPr>
        <w:pStyle w:val="Lgende"/>
        <w:spacing w:line="276" w:lineRule="auto"/>
        <w:rPr>
          <w:rFonts w:ascii="Arial" w:hAnsi="Arial" w:cs="Arial"/>
          <w:i w:val="0"/>
          <w:iCs w:val="0"/>
          <w:sz w:val="22"/>
          <w:szCs w:val="22"/>
          <w:lang w:val="en-US"/>
        </w:rPr>
      </w:pPr>
      <w:r w:rsidRPr="001547A8">
        <w:rPr>
          <w:rFonts w:ascii="Arial" w:hAnsi="Arial" w:cs="Arial"/>
          <w:i w:val="0"/>
          <w:iCs w:val="0"/>
          <w:sz w:val="22"/>
          <w:szCs w:val="22"/>
          <w:lang w:val="en-US"/>
        </w:rPr>
        <w:t xml:space="preserve">Abbreviations: CABG= Coronary artery bypass grafting, PBM= Patient blood management. </w:t>
      </w:r>
    </w:p>
    <w:p w14:paraId="4946D129" w14:textId="77777777" w:rsidR="00FF6806" w:rsidRDefault="00FF6806"/>
    <w:sectPr w:rsidR="00F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6F3"/>
    <w:multiLevelType w:val="hybridMultilevel"/>
    <w:tmpl w:val="57501AB4"/>
    <w:lvl w:ilvl="0" w:tplc="EA4CFE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A2C28"/>
    <w:multiLevelType w:val="hybridMultilevel"/>
    <w:tmpl w:val="175A2B0E"/>
    <w:lvl w:ilvl="0" w:tplc="2F122FD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81290">
    <w:abstractNumId w:val="0"/>
  </w:num>
  <w:num w:numId="2" w16cid:durableId="99222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35"/>
    <w:rsid w:val="001E7D9F"/>
    <w:rsid w:val="003713AA"/>
    <w:rsid w:val="00656C89"/>
    <w:rsid w:val="006A7335"/>
    <w:rsid w:val="00987A8E"/>
    <w:rsid w:val="009B15D5"/>
    <w:rsid w:val="00A4738E"/>
    <w:rsid w:val="00C164FD"/>
    <w:rsid w:val="00D970F5"/>
    <w:rsid w:val="00F4374A"/>
    <w:rsid w:val="00F72C3A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925009"/>
  <w15:chartTrackingRefBased/>
  <w15:docId w15:val="{DA3CEBF5-C5DA-7547-AE6D-8E62E14C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8E"/>
    <w:pPr>
      <w:suppressAutoHyphens/>
      <w:spacing w:line="360" w:lineRule="auto"/>
      <w:jc w:val="both"/>
    </w:pPr>
    <w:rPr>
      <w:rFonts w:eastAsia="SimSu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A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7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7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7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73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73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73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73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7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7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7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73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73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73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73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73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73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7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73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7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73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73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73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73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7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73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7335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uiPriority w:val="35"/>
    <w:qFormat/>
    <w:rsid w:val="00987A8E"/>
    <w:pPr>
      <w:suppressLineNumbers/>
      <w:spacing w:before="120" w:after="120"/>
    </w:pPr>
    <w:rPr>
      <w:rFonts w:cs="Mangal"/>
      <w:i/>
      <w:iCs/>
    </w:rPr>
  </w:style>
  <w:style w:type="table" w:styleId="Grilledutableau">
    <w:name w:val="Table Grid"/>
    <w:basedOn w:val="TableauNormal"/>
    <w:uiPriority w:val="39"/>
    <w:rsid w:val="00987A8E"/>
    <w:pPr>
      <w:suppressAutoHyphens/>
    </w:pPr>
    <w:rPr>
      <w:rFonts w:eastAsia="SimSun" w:cs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8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pre-PBM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 w="9525" cap="flat" cmpd="sng" algn="ctr">
              <a:noFill/>
              <a:round/>
            </a:ln>
            <a:effectLst/>
          </c:spPr>
          <c:invertIfNegative val="0"/>
          <c:cat>
            <c:strRef>
              <c:f>Feuil1!$A$2:$A$7</c:f>
              <c:strCach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≥5</c:v>
                </c:pt>
              </c:strCache>
            </c:strRef>
          </c:cat>
          <c:val>
            <c:numRef>
              <c:f>Feuil1!$B$2:$B$7</c:f>
              <c:numCache>
                <c:formatCode>General</c:formatCode>
                <c:ptCount val="6"/>
                <c:pt idx="0">
                  <c:v>74</c:v>
                </c:pt>
                <c:pt idx="1">
                  <c:v>3</c:v>
                </c:pt>
                <c:pt idx="2">
                  <c:v>15</c:v>
                </c:pt>
                <c:pt idx="3">
                  <c:v>5</c:v>
                </c:pt>
                <c:pt idx="4">
                  <c:v>4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05-A342-88E3-6B3B35E862DD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post-PBM</c:v>
                </c:pt>
              </c:strCache>
            </c:strRef>
          </c:tx>
          <c:spPr>
            <a:solidFill>
              <a:srgbClr val="00B0F0"/>
            </a:solidFill>
            <a:ln w="9525" cap="flat" cmpd="sng" algn="ctr">
              <a:noFill/>
              <a:round/>
            </a:ln>
            <a:effectLst/>
          </c:spPr>
          <c:invertIfNegative val="0"/>
          <c:cat>
            <c:strRef>
              <c:f>Feuil1!$A$2:$A$7</c:f>
              <c:strCach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≥5</c:v>
                </c:pt>
              </c:strCache>
            </c:strRef>
          </c:cat>
          <c:val>
            <c:numRef>
              <c:f>Feuil1!$C$2:$C$7</c:f>
              <c:numCache>
                <c:formatCode>General</c:formatCode>
                <c:ptCount val="6"/>
                <c:pt idx="0">
                  <c:v>67</c:v>
                </c:pt>
                <c:pt idx="1">
                  <c:v>5</c:v>
                </c:pt>
                <c:pt idx="2">
                  <c:v>10</c:v>
                </c:pt>
                <c:pt idx="3">
                  <c:v>2</c:v>
                </c:pt>
                <c:pt idx="4">
                  <c:v>2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05-A342-88E3-6B3B35E862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8628463"/>
        <c:axId val="1268630175"/>
      </c:barChart>
      <c:catAx>
        <c:axId val="12686284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NUMBer of rbc until hospital</a:t>
                </a:r>
                <a:r>
                  <a:rPr lang="fr-FR" baseline="0"/>
                  <a:t> discharge</a:t>
                </a:r>
                <a:endParaRPr lang="fr-F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68630175"/>
        <c:crosses val="autoZero"/>
        <c:auto val="1"/>
        <c:lblAlgn val="ctr"/>
        <c:lblOffset val="100"/>
        <c:noMultiLvlLbl val="0"/>
      </c:catAx>
      <c:valAx>
        <c:axId val="1268630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% of Patients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68628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772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bougnoux</dc:creator>
  <cp:keywords/>
  <dc:description/>
  <cp:lastModifiedBy>constance bougnoux</cp:lastModifiedBy>
  <cp:revision>2</cp:revision>
  <dcterms:created xsi:type="dcterms:W3CDTF">2025-09-08T19:41:00Z</dcterms:created>
  <dcterms:modified xsi:type="dcterms:W3CDTF">2025-09-08T19:41:00Z</dcterms:modified>
</cp:coreProperties>
</file>