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35830" w14:textId="77777777" w:rsidR="00260A80" w:rsidRDefault="00260A80" w:rsidP="00260A80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b/>
          <w:bCs/>
        </w:rPr>
      </w:pPr>
      <w:r>
        <w:rPr>
          <w:b/>
          <w:bCs/>
        </w:rPr>
        <w:t>Appendix A</w:t>
      </w:r>
    </w:p>
    <w:p w14:paraId="1B3AEFDF" w14:textId="77777777" w:rsidR="00260A80" w:rsidRPr="004244B2" w:rsidRDefault="00260A80" w:rsidP="00260A80">
      <w:pPr>
        <w:pStyle w:val="paragraph"/>
        <w:spacing w:before="0" w:beforeAutospacing="0" w:after="0" w:afterAutospacing="0"/>
        <w:textAlignment w:val="baseline"/>
        <w:rPr>
          <w:b/>
          <w:bCs/>
        </w:rPr>
      </w:pPr>
      <w:r w:rsidRPr="004244B2">
        <w:rPr>
          <w:b/>
          <w:bCs/>
        </w:rPr>
        <w:t xml:space="preserve">Survey Items for </w:t>
      </w:r>
      <w:r>
        <w:rPr>
          <w:b/>
          <w:bCs/>
        </w:rPr>
        <w:t>Academic and Social Adjustment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5"/>
        <w:gridCol w:w="6231"/>
      </w:tblGrid>
      <w:tr w:rsidR="00260A80" w14:paraId="2A339F79" w14:textId="77777777" w:rsidTr="00BD0361"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</w:tcPr>
          <w:p w14:paraId="3F110DF6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6475" w:type="dxa"/>
            <w:tcBorders>
              <w:top w:val="single" w:sz="4" w:space="0" w:color="auto"/>
              <w:bottom w:val="single" w:sz="4" w:space="0" w:color="auto"/>
            </w:tcBorders>
          </w:tcPr>
          <w:p w14:paraId="0C5168F1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>
              <w:rPr>
                <w:b/>
                <w:bCs/>
              </w:rPr>
              <w:t>Survey Items</w:t>
            </w:r>
          </w:p>
        </w:tc>
      </w:tr>
      <w:tr w:rsidR="00260A80" w14:paraId="5D6E684B" w14:textId="77777777" w:rsidTr="00BD0361">
        <w:tc>
          <w:tcPr>
            <w:tcW w:w="2875" w:type="dxa"/>
            <w:vMerge w:val="restart"/>
            <w:tcBorders>
              <w:top w:val="single" w:sz="4" w:space="0" w:color="auto"/>
            </w:tcBorders>
          </w:tcPr>
          <w:p w14:paraId="1979A818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color w:val="000000"/>
              </w:rPr>
            </w:pPr>
            <w:r w:rsidRPr="00AA0800">
              <w:rPr>
                <w:color w:val="000000"/>
              </w:rPr>
              <w:t xml:space="preserve">Academic adjustment </w:t>
            </w:r>
          </w:p>
          <w:p w14:paraId="6B3270F7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AA0800">
              <w:rPr>
                <w:color w:val="000000"/>
              </w:rPr>
              <w:t>(</w:t>
            </w:r>
            <w:r w:rsidRPr="005749B9">
              <w:rPr>
                <w:color w:val="000000"/>
              </w:rPr>
              <w:t>α</w:t>
            </w:r>
            <w:r w:rsidRPr="00AA0800">
              <w:rPr>
                <w:color w:val="000000"/>
              </w:rPr>
              <w:t xml:space="preserve"> </w:t>
            </w:r>
            <w:r w:rsidRPr="005749B9">
              <w:rPr>
                <w:color w:val="000000"/>
              </w:rPr>
              <w:t xml:space="preserve">= </w:t>
            </w:r>
            <w:r w:rsidRPr="00AA0800">
              <w:rPr>
                <w:color w:val="000000"/>
              </w:rPr>
              <w:t>.7</w:t>
            </w:r>
            <w:r>
              <w:rPr>
                <w:color w:val="000000"/>
              </w:rPr>
              <w:t>02</w:t>
            </w:r>
            <w:r w:rsidRPr="00AA0800">
              <w:rPr>
                <w:color w:val="000000"/>
              </w:rPr>
              <w:t>)</w:t>
            </w:r>
          </w:p>
        </w:tc>
        <w:tc>
          <w:tcPr>
            <w:tcW w:w="6475" w:type="dxa"/>
            <w:tcBorders>
              <w:top w:val="single" w:sz="4" w:space="0" w:color="auto"/>
            </w:tcBorders>
            <w:vAlign w:val="center"/>
          </w:tcPr>
          <w:p w14:paraId="0924A22E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AA0800">
              <w:rPr>
                <w:color w:val="000000"/>
              </w:rPr>
              <w:t xml:space="preserve">I </w:t>
            </w:r>
            <w:r>
              <w:rPr>
                <w:color w:val="000000"/>
              </w:rPr>
              <w:t xml:space="preserve">did not </w:t>
            </w:r>
            <w:r w:rsidRPr="00AA0800">
              <w:rPr>
                <w:color w:val="000000"/>
              </w:rPr>
              <w:t xml:space="preserve">experience a dip in grades (GPA) during my first semester at </w:t>
            </w:r>
            <w:r>
              <w:rPr>
                <w:color w:val="000000"/>
              </w:rPr>
              <w:t>LRU</w:t>
            </w:r>
            <w:r w:rsidRPr="00AA0800">
              <w:rPr>
                <w:color w:val="000000"/>
              </w:rPr>
              <w:t>.</w:t>
            </w:r>
          </w:p>
        </w:tc>
      </w:tr>
      <w:tr w:rsidR="00260A80" w14:paraId="1CC19BDA" w14:textId="77777777" w:rsidTr="00BD0361">
        <w:tc>
          <w:tcPr>
            <w:tcW w:w="2875" w:type="dxa"/>
            <w:vMerge/>
          </w:tcPr>
          <w:p w14:paraId="6FA3FE2E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</w:p>
        </w:tc>
        <w:tc>
          <w:tcPr>
            <w:tcW w:w="6475" w:type="dxa"/>
            <w:vAlign w:val="center"/>
          </w:tcPr>
          <w:p w14:paraId="015B0AFF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AA0800">
              <w:rPr>
                <w:color w:val="000000"/>
              </w:rPr>
              <w:t xml:space="preserve">Adjusting to the academic standards at </w:t>
            </w:r>
            <w:r>
              <w:rPr>
                <w:color w:val="000000"/>
              </w:rPr>
              <w:t>LRU</w:t>
            </w:r>
            <w:r w:rsidRPr="00AA0800">
              <w:rPr>
                <w:color w:val="000000"/>
              </w:rPr>
              <w:t xml:space="preserve"> has been easy.</w:t>
            </w:r>
          </w:p>
        </w:tc>
      </w:tr>
      <w:tr w:rsidR="00260A80" w14:paraId="29A5A6EF" w14:textId="77777777" w:rsidTr="00BD0361">
        <w:tc>
          <w:tcPr>
            <w:tcW w:w="2875" w:type="dxa"/>
            <w:vMerge/>
          </w:tcPr>
          <w:p w14:paraId="4A84AB0D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</w:p>
        </w:tc>
        <w:tc>
          <w:tcPr>
            <w:tcW w:w="6475" w:type="dxa"/>
            <w:vAlign w:val="center"/>
          </w:tcPr>
          <w:p w14:paraId="5EA2E12F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3451D6B1">
              <w:rPr>
                <w:color w:val="000000" w:themeColor="text1"/>
              </w:rPr>
              <w:t>Instructor or students expressed confidence in my ability to succeed</w:t>
            </w:r>
            <w:r>
              <w:rPr>
                <w:color w:val="000000" w:themeColor="text1"/>
              </w:rPr>
              <w:t xml:space="preserve"> </w:t>
            </w:r>
            <w:r w:rsidRPr="3451D6B1">
              <w:rPr>
                <w:color w:val="000000" w:themeColor="text1"/>
              </w:rPr>
              <w:t>in class.</w:t>
            </w:r>
          </w:p>
        </w:tc>
      </w:tr>
      <w:tr w:rsidR="00260A80" w14:paraId="55BF32C1" w14:textId="77777777" w:rsidTr="00BD0361">
        <w:tc>
          <w:tcPr>
            <w:tcW w:w="2875" w:type="dxa"/>
            <w:vMerge/>
          </w:tcPr>
          <w:p w14:paraId="5301F704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</w:p>
        </w:tc>
        <w:tc>
          <w:tcPr>
            <w:tcW w:w="6475" w:type="dxa"/>
            <w:vAlign w:val="center"/>
          </w:tcPr>
          <w:p w14:paraId="0D6E2647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AA0800">
              <w:rPr>
                <w:color w:val="000000"/>
              </w:rPr>
              <w:t xml:space="preserve">My level of stress increased when I started </w:t>
            </w:r>
            <w:r>
              <w:rPr>
                <w:color w:val="000000"/>
              </w:rPr>
              <w:t>LRU</w:t>
            </w:r>
            <w:r w:rsidRPr="00AA0800">
              <w:rPr>
                <w:color w:val="000000"/>
              </w:rPr>
              <w:t>.</w:t>
            </w:r>
          </w:p>
        </w:tc>
      </w:tr>
      <w:tr w:rsidR="00260A80" w14:paraId="1D8E4273" w14:textId="77777777" w:rsidTr="00BD0361">
        <w:tc>
          <w:tcPr>
            <w:tcW w:w="2875" w:type="dxa"/>
            <w:vMerge w:val="restart"/>
          </w:tcPr>
          <w:p w14:paraId="230B0276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3EF63598">
              <w:rPr>
                <w:color w:val="000000" w:themeColor="text1"/>
              </w:rPr>
              <w:t>Social adjustment (α = .</w:t>
            </w:r>
            <w:r>
              <w:rPr>
                <w:color w:val="000000" w:themeColor="text1"/>
              </w:rPr>
              <w:t>703</w:t>
            </w:r>
            <w:r w:rsidRPr="3EF63598">
              <w:rPr>
                <w:color w:val="000000" w:themeColor="text1"/>
              </w:rPr>
              <w:t>)</w:t>
            </w:r>
          </w:p>
        </w:tc>
        <w:tc>
          <w:tcPr>
            <w:tcW w:w="6475" w:type="dxa"/>
            <w:vAlign w:val="center"/>
          </w:tcPr>
          <w:p w14:paraId="786A355E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AA0800">
              <w:rPr>
                <w:color w:val="000000"/>
              </w:rPr>
              <w:t xml:space="preserve">It is easy to make friends at </w:t>
            </w:r>
            <w:r>
              <w:rPr>
                <w:color w:val="000000"/>
              </w:rPr>
              <w:t>LRU</w:t>
            </w:r>
            <w:r w:rsidRPr="00AA0800">
              <w:rPr>
                <w:color w:val="000000"/>
              </w:rPr>
              <w:t>.</w:t>
            </w:r>
          </w:p>
        </w:tc>
      </w:tr>
      <w:tr w:rsidR="00260A80" w14:paraId="3D35D7F0" w14:textId="77777777" w:rsidTr="00BD0361">
        <w:tc>
          <w:tcPr>
            <w:tcW w:w="2875" w:type="dxa"/>
            <w:vMerge/>
          </w:tcPr>
          <w:p w14:paraId="7597ED72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</w:p>
        </w:tc>
        <w:tc>
          <w:tcPr>
            <w:tcW w:w="6475" w:type="dxa"/>
            <w:vAlign w:val="center"/>
          </w:tcPr>
          <w:p w14:paraId="607D2D0B" w14:textId="77777777" w:rsidR="00260A80" w:rsidRDefault="00260A80" w:rsidP="00BD0361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AA0800">
              <w:rPr>
                <w:color w:val="000000"/>
              </w:rPr>
              <w:t xml:space="preserve">Adjusting to the social environment at </w:t>
            </w:r>
            <w:r>
              <w:rPr>
                <w:color w:val="000000"/>
              </w:rPr>
              <w:t>LRU</w:t>
            </w:r>
            <w:r w:rsidRPr="00AA0800">
              <w:rPr>
                <w:color w:val="000000"/>
              </w:rPr>
              <w:t xml:space="preserve"> has been easy.</w:t>
            </w:r>
          </w:p>
        </w:tc>
      </w:tr>
    </w:tbl>
    <w:p w14:paraId="55A9DCF7" w14:textId="77777777" w:rsidR="00260A80" w:rsidRDefault="00260A80" w:rsidP="00260A80">
      <w:pPr>
        <w:pStyle w:val="paragraph"/>
        <w:spacing w:before="0" w:beforeAutospacing="0" w:after="0" w:afterAutospacing="0"/>
        <w:textAlignment w:val="baseline"/>
        <w:rPr>
          <w:b/>
          <w:bCs/>
        </w:rPr>
      </w:pPr>
      <w:r w:rsidRPr="00916679">
        <w:t xml:space="preserve">Note. </w:t>
      </w:r>
      <w:r>
        <w:t xml:space="preserve">All items are measured on a five-point Likert scale, ranging from </w:t>
      </w:r>
      <w:r w:rsidRPr="00031518">
        <w:t xml:space="preserve">1= “strongly disagree” to 5= “strongly agree”. </w:t>
      </w:r>
      <w:r>
        <w:t xml:space="preserve"> </w:t>
      </w:r>
    </w:p>
    <w:p w14:paraId="708ED435" w14:textId="77777777" w:rsidR="00260A80" w:rsidRDefault="00260A80" w:rsidP="00260A80">
      <w:pPr>
        <w:rPr>
          <w:rStyle w:val="normaltextrun"/>
          <w:rFonts w:ascii="Times New Roman" w:hAnsi="Times New Roman" w:cs="Times New Roman"/>
          <w:bCs/>
          <w:color w:val="000000"/>
          <w:sz w:val="20"/>
          <w:szCs w:val="20"/>
        </w:rPr>
      </w:pPr>
    </w:p>
    <w:p w14:paraId="326FE559" w14:textId="77777777" w:rsidR="00260A80" w:rsidRDefault="00260A80" w:rsidP="00260A80">
      <w:pPr>
        <w:rPr>
          <w:rStyle w:val="normaltextrun"/>
          <w:rFonts w:ascii="Times New Roman" w:hAnsi="Times New Roman" w:cs="Times New Roman"/>
          <w:bCs/>
          <w:color w:val="000000"/>
          <w:sz w:val="20"/>
          <w:szCs w:val="20"/>
        </w:rPr>
      </w:pPr>
    </w:p>
    <w:p w14:paraId="0837409E" w14:textId="09BE56FC" w:rsidR="00EB4A2D" w:rsidRDefault="00260A80" w:rsidP="00260A80">
      <w:r>
        <w:rPr>
          <w:rStyle w:val="normaltextrun"/>
          <w:rFonts w:ascii="Times New Roman" w:hAnsi="Times New Roman" w:cs="Times New Roman"/>
          <w:bCs/>
          <w:color w:val="000000"/>
          <w:sz w:val="20"/>
          <w:szCs w:val="20"/>
        </w:rPr>
        <w:br w:type="page"/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A80"/>
    <w:rsid w:val="00260A80"/>
    <w:rsid w:val="005C0D39"/>
    <w:rsid w:val="0070406C"/>
    <w:rsid w:val="00724754"/>
    <w:rsid w:val="009664E6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890A4"/>
  <w15:chartTrackingRefBased/>
  <w15:docId w15:val="{2A432889-050C-4A8E-9E96-42E75BACB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A80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0A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0A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0A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0A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0A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0A8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0A8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0A8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0A8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0A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0A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0A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0A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0A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0A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0A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0A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0A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0A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0A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0A8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0A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0A8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0A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0A80"/>
    <w:pPr>
      <w:spacing w:after="160" w:line="278" w:lineRule="auto"/>
      <w:ind w:left="720"/>
      <w:contextualSpacing/>
    </w:pPr>
    <w:rPr>
      <w:rFonts w:eastAsia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0A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0A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0A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0A8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60A80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260A8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zh-CN"/>
    </w:rPr>
  </w:style>
  <w:style w:type="character" w:customStyle="1" w:styleId="normaltextrun">
    <w:name w:val="normaltextrun"/>
    <w:basedOn w:val="DefaultParagraphFont"/>
    <w:rsid w:val="00260A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2025-10-01T09:24:00Z</dcterms:created>
  <dcterms:modified xsi:type="dcterms:W3CDTF">2025-10-01T09:25:00Z</dcterms:modified>
</cp:coreProperties>
</file>