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399141" w14:textId="3CBFFCED" w:rsidR="00C855CE" w:rsidRPr="008F3CED" w:rsidRDefault="00C855CE" w:rsidP="00C855CE">
      <w:pPr>
        <w:jc w:val="center"/>
        <w:rPr>
          <w:rFonts w:ascii="Times New Roman" w:hAnsi="Times New Roman" w:cs="Times New Roman"/>
          <w:b/>
          <w:bCs/>
          <w:sz w:val="36"/>
          <w:szCs w:val="40"/>
        </w:rPr>
      </w:pPr>
      <w:r>
        <w:rPr>
          <w:rFonts w:ascii="Times New Roman" w:hAnsi="Times New Roman" w:cs="Times New Roman" w:hint="eastAsia"/>
          <w:b/>
          <w:bCs/>
          <w:sz w:val="36"/>
          <w:szCs w:val="40"/>
        </w:rPr>
        <w:t>Supporting</w:t>
      </w:r>
      <w:r>
        <w:rPr>
          <w:rFonts w:ascii="Times New Roman" w:hAnsi="Times New Roman" w:cs="Times New Roman"/>
          <w:b/>
          <w:bCs/>
          <w:sz w:val="36"/>
          <w:szCs w:val="40"/>
        </w:rPr>
        <w:t xml:space="preserve"> </w:t>
      </w:r>
      <w:r>
        <w:rPr>
          <w:rFonts w:ascii="Times New Roman" w:hAnsi="Times New Roman" w:cs="Times New Roman" w:hint="eastAsia"/>
          <w:b/>
          <w:bCs/>
          <w:sz w:val="36"/>
          <w:szCs w:val="40"/>
        </w:rPr>
        <w:t>information</w:t>
      </w:r>
      <w:r>
        <w:rPr>
          <w:rFonts w:ascii="Times New Roman" w:hAnsi="Times New Roman" w:cs="Times New Roman"/>
          <w:b/>
          <w:bCs/>
          <w:sz w:val="36"/>
          <w:szCs w:val="40"/>
        </w:rPr>
        <w:t xml:space="preserve"> </w:t>
      </w:r>
      <w:r>
        <w:rPr>
          <w:rFonts w:ascii="Times New Roman" w:hAnsi="Times New Roman" w:cs="Times New Roman" w:hint="eastAsia"/>
          <w:b/>
          <w:bCs/>
          <w:sz w:val="36"/>
          <w:szCs w:val="40"/>
        </w:rPr>
        <w:t>for</w:t>
      </w:r>
      <w:r>
        <w:rPr>
          <w:rFonts w:ascii="Times New Roman" w:hAnsi="Times New Roman" w:cs="Times New Roman"/>
          <w:b/>
          <w:bCs/>
          <w:sz w:val="36"/>
          <w:szCs w:val="40"/>
        </w:rPr>
        <w:t xml:space="preserve"> </w:t>
      </w:r>
      <w:r>
        <w:rPr>
          <w:rFonts w:ascii="Times New Roman" w:hAnsi="Times New Roman" w:cs="Times New Roman" w:hint="eastAsia"/>
          <w:b/>
          <w:bCs/>
          <w:sz w:val="36"/>
          <w:szCs w:val="40"/>
        </w:rPr>
        <w:t>“</w:t>
      </w:r>
      <w:r w:rsidR="007C2C34" w:rsidRPr="007C2C34">
        <w:rPr>
          <w:rFonts w:ascii="Times New Roman" w:hAnsi="Times New Roman" w:cs="Times New Roman" w:hint="eastAsia"/>
          <w:b/>
          <w:bCs/>
          <w:i/>
          <w:iCs/>
          <w:sz w:val="36"/>
          <w:szCs w:val="40"/>
        </w:rPr>
        <w:t>Constraining near-term projections of the South Asian high and Afro-Asian summer monsoon rainfall</w:t>
      </w:r>
      <w:r>
        <w:rPr>
          <w:rFonts w:ascii="Times New Roman" w:hAnsi="Times New Roman" w:cs="Times New Roman" w:hint="eastAsia"/>
          <w:b/>
          <w:bCs/>
          <w:sz w:val="36"/>
          <w:szCs w:val="40"/>
        </w:rPr>
        <w:t>”</w:t>
      </w:r>
      <w:r w:rsidRPr="008F3CED">
        <w:rPr>
          <w:rFonts w:ascii="Times New Roman" w:hAnsi="Times New Roman" w:cs="Times New Roman"/>
          <w:b/>
          <w:bCs/>
          <w:sz w:val="36"/>
          <w:szCs w:val="40"/>
        </w:rPr>
        <w:t xml:space="preserve"> </w:t>
      </w:r>
    </w:p>
    <w:p w14:paraId="7E8620DC" w14:textId="77777777" w:rsidR="00C855CE" w:rsidRPr="008F3CED" w:rsidRDefault="00C855CE" w:rsidP="00C855CE">
      <w:pPr>
        <w:rPr>
          <w:rFonts w:ascii="Times New Roman" w:hAnsi="Times New Roman" w:cs="Times New Roman"/>
        </w:rPr>
      </w:pPr>
    </w:p>
    <w:p w14:paraId="7AA7853D" w14:textId="2AF5FE3D" w:rsidR="00C855CE" w:rsidRPr="008F3CED" w:rsidRDefault="00C855CE" w:rsidP="00C855CE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F3CED">
        <w:rPr>
          <w:rFonts w:ascii="Times New Roman" w:hAnsi="Times New Roman" w:cs="Times New Roman"/>
          <w:sz w:val="24"/>
          <w:szCs w:val="24"/>
        </w:rPr>
        <w:t>Dapeng Zhang</w:t>
      </w:r>
      <w:r w:rsidRPr="008F3CE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F3CED">
        <w:rPr>
          <w:rFonts w:ascii="Times New Roman" w:hAnsi="Times New Roman" w:cs="Times New Roman"/>
          <w:sz w:val="24"/>
          <w:szCs w:val="24"/>
        </w:rPr>
        <w:t>, Yanyan Huang</w:t>
      </w:r>
      <w:r w:rsidRPr="008F3CED">
        <w:rPr>
          <w:rFonts w:ascii="Times New Roman" w:hAnsi="Times New Roman" w:cs="Times New Roman"/>
          <w:sz w:val="24"/>
          <w:szCs w:val="24"/>
          <w:vertAlign w:val="superscript"/>
        </w:rPr>
        <w:t>1,2,3</w:t>
      </w:r>
      <w:r w:rsidRPr="008F3CE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F3CED">
        <w:rPr>
          <w:rFonts w:ascii="Times New Roman" w:hAnsi="Times New Roman" w:cs="Times New Roman"/>
          <w:sz w:val="24"/>
          <w:szCs w:val="24"/>
        </w:rPr>
        <w:t>Botao</w:t>
      </w:r>
      <w:proofErr w:type="spellEnd"/>
      <w:r w:rsidRPr="008F3CED">
        <w:rPr>
          <w:rFonts w:ascii="Times New Roman" w:hAnsi="Times New Roman" w:cs="Times New Roman"/>
          <w:sz w:val="24"/>
          <w:szCs w:val="24"/>
        </w:rPr>
        <w:t xml:space="preserve"> Zhou</w:t>
      </w:r>
      <w:r w:rsidRPr="008F3CED">
        <w:rPr>
          <w:rFonts w:ascii="Times New Roman" w:hAnsi="Times New Roman" w:cs="Times New Roman"/>
          <w:sz w:val="24"/>
          <w:szCs w:val="24"/>
          <w:vertAlign w:val="superscript"/>
        </w:rPr>
        <w:t>1,3</w:t>
      </w:r>
      <w:r w:rsidRPr="008F3CE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53A0F">
        <w:rPr>
          <w:rFonts w:ascii="Times New Roman" w:hAnsi="Times New Roman" w:cs="Times New Roman" w:hint="eastAsia"/>
          <w:sz w:val="24"/>
          <w:szCs w:val="24"/>
        </w:rPr>
        <w:t>Qiaohong</w:t>
      </w:r>
      <w:proofErr w:type="spellEnd"/>
      <w:r w:rsidR="00B53A0F">
        <w:rPr>
          <w:rFonts w:ascii="Times New Roman" w:hAnsi="Times New Roman" w:cs="Times New Roman" w:hint="eastAsia"/>
          <w:sz w:val="24"/>
          <w:szCs w:val="24"/>
        </w:rPr>
        <w:t xml:space="preserve"> Sun</w:t>
      </w:r>
      <w:r w:rsidR="00B53A0F" w:rsidRPr="008F3CE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B53A0F">
        <w:rPr>
          <w:rFonts w:ascii="Times New Roman" w:hAnsi="Times New Roman" w:cs="Times New Roman" w:hint="eastAsia"/>
          <w:sz w:val="24"/>
          <w:szCs w:val="24"/>
        </w:rPr>
        <w:t xml:space="preserve">, </w:t>
      </w:r>
      <w:proofErr w:type="spellStart"/>
      <w:r w:rsidRPr="008F3CED">
        <w:rPr>
          <w:rFonts w:ascii="Times New Roman" w:hAnsi="Times New Roman" w:cs="Times New Roman"/>
          <w:sz w:val="24"/>
          <w:szCs w:val="24"/>
        </w:rPr>
        <w:t>Huijun</w:t>
      </w:r>
      <w:proofErr w:type="spellEnd"/>
      <w:r w:rsidRPr="008F3CED">
        <w:rPr>
          <w:rFonts w:ascii="Times New Roman" w:hAnsi="Times New Roman" w:cs="Times New Roman"/>
          <w:sz w:val="24"/>
          <w:szCs w:val="24"/>
        </w:rPr>
        <w:t xml:space="preserve"> Wang</w:t>
      </w:r>
      <w:r w:rsidRPr="008F3CED">
        <w:rPr>
          <w:rFonts w:ascii="Times New Roman" w:hAnsi="Times New Roman" w:cs="Times New Roman"/>
          <w:sz w:val="24"/>
          <w:szCs w:val="24"/>
          <w:vertAlign w:val="superscript"/>
        </w:rPr>
        <w:t>1,2,3</w:t>
      </w:r>
    </w:p>
    <w:p w14:paraId="07AF75F7" w14:textId="77777777" w:rsidR="00C855CE" w:rsidRPr="008F3CED" w:rsidRDefault="00C855CE" w:rsidP="00C855CE">
      <w:pPr>
        <w:widowControl/>
        <w:spacing w:line="360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714D417F" w14:textId="77777777" w:rsidR="00C855CE" w:rsidRPr="008F3CED" w:rsidRDefault="00C855CE" w:rsidP="00C855CE">
      <w:pPr>
        <w:pStyle w:val="a3"/>
        <w:numPr>
          <w:ilvl w:val="0"/>
          <w:numId w:val="1"/>
        </w:numPr>
        <w:spacing w:line="360" w:lineRule="auto"/>
        <w:ind w:firstLineChars="0"/>
        <w:rPr>
          <w:rFonts w:ascii="Times New Roman" w:eastAsia="黑体" w:hAnsi="Times New Roman"/>
          <w:i/>
          <w:sz w:val="24"/>
          <w:szCs w:val="24"/>
        </w:rPr>
      </w:pPr>
      <w:r w:rsidRPr="008F3CED">
        <w:rPr>
          <w:rFonts w:ascii="Times New Roman" w:eastAsia="黑体" w:hAnsi="Times New Roman"/>
          <w:i/>
          <w:sz w:val="24"/>
          <w:szCs w:val="24"/>
        </w:rPr>
        <w:t>Collaborative Innovation Center on Forecast and Evaluation of Meteorological Disasters/Key Laboratory of Meteorological Disaster, Ministry of Education, Nanjing University of Information Science and Technology, Nanjing 210044, China</w:t>
      </w:r>
    </w:p>
    <w:p w14:paraId="3BD68AE4" w14:textId="77777777" w:rsidR="00C855CE" w:rsidRPr="008F3CED" w:rsidRDefault="00C855CE" w:rsidP="00C855CE">
      <w:pPr>
        <w:pStyle w:val="a3"/>
        <w:numPr>
          <w:ilvl w:val="0"/>
          <w:numId w:val="1"/>
        </w:numPr>
        <w:spacing w:line="360" w:lineRule="auto"/>
        <w:ind w:firstLineChars="0"/>
        <w:rPr>
          <w:rFonts w:ascii="Times New Roman" w:eastAsia="黑体" w:hAnsi="Times New Roman"/>
          <w:i/>
          <w:sz w:val="24"/>
          <w:szCs w:val="24"/>
        </w:rPr>
      </w:pPr>
      <w:r w:rsidRPr="008F3CED">
        <w:rPr>
          <w:rFonts w:ascii="Times New Roman" w:eastAsia="黑体" w:hAnsi="Times New Roman"/>
          <w:i/>
          <w:sz w:val="24"/>
          <w:szCs w:val="24"/>
        </w:rPr>
        <w:t>Southern Marine Science and Engineering Guangdong Laboratory (Zhuhai), Zhuhai 519080, China</w:t>
      </w:r>
    </w:p>
    <w:p w14:paraId="309B1A15" w14:textId="77777777" w:rsidR="00C855CE" w:rsidRPr="008F3CED" w:rsidRDefault="00C855CE" w:rsidP="00C855CE">
      <w:pPr>
        <w:pStyle w:val="a3"/>
        <w:widowControl/>
        <w:numPr>
          <w:ilvl w:val="0"/>
          <w:numId w:val="1"/>
        </w:numPr>
        <w:spacing w:before="107" w:after="107" w:line="360" w:lineRule="auto"/>
        <w:ind w:firstLineChars="0"/>
        <w:rPr>
          <w:rFonts w:ascii="Times New Roman" w:hAnsi="Times New Roman"/>
          <w:i/>
          <w:sz w:val="24"/>
          <w:szCs w:val="24"/>
        </w:rPr>
      </w:pPr>
      <w:r w:rsidRPr="008F3CED">
        <w:rPr>
          <w:rFonts w:ascii="Times New Roman" w:eastAsia="黑体" w:hAnsi="Times New Roman"/>
          <w:i/>
          <w:sz w:val="24"/>
          <w:szCs w:val="24"/>
        </w:rPr>
        <w:t>Nansen</w:t>
      </w:r>
      <w:r w:rsidRPr="008F3CED">
        <w:rPr>
          <w:rFonts w:ascii="Times New Roman" w:hAnsi="Times New Roman"/>
          <w:i/>
          <w:sz w:val="24"/>
          <w:szCs w:val="24"/>
        </w:rPr>
        <w:t>−</w:t>
      </w:r>
      <w:r w:rsidRPr="008F3CED">
        <w:rPr>
          <w:rFonts w:ascii="Times New Roman" w:eastAsia="黑体" w:hAnsi="Times New Roman"/>
          <w:i/>
          <w:sz w:val="24"/>
          <w:szCs w:val="24"/>
        </w:rPr>
        <w:t>Zhu International Research Centre, Institute of Atmospheric Physics, Chinese Academy of Sciences, Beijing 100029, China</w:t>
      </w:r>
    </w:p>
    <w:p w14:paraId="49445585" w14:textId="77777777" w:rsidR="00C855CE" w:rsidRPr="008F3CED" w:rsidRDefault="00C855CE" w:rsidP="00C855CE">
      <w:pPr>
        <w:widowControl/>
        <w:spacing w:before="107" w:after="107" w:line="360" w:lineRule="auto"/>
        <w:rPr>
          <w:rFonts w:ascii="Times New Roman" w:hAnsi="Times New Roman" w:cs="Times New Roman"/>
          <w:i/>
          <w:sz w:val="24"/>
          <w:szCs w:val="24"/>
        </w:rPr>
      </w:pPr>
    </w:p>
    <w:p w14:paraId="5D91AA81" w14:textId="77777777" w:rsidR="00C855CE" w:rsidRPr="008F3CED" w:rsidRDefault="00C855CE" w:rsidP="00C855CE">
      <w:pPr>
        <w:spacing w:line="360" w:lineRule="auto"/>
        <w:rPr>
          <w:rStyle w:val="a4"/>
          <w:rFonts w:ascii="Times New Roman" w:hAnsi="Times New Roman" w:cs="Times New Roman"/>
          <w:color w:val="auto"/>
          <w:sz w:val="24"/>
          <w:szCs w:val="24"/>
        </w:rPr>
      </w:pPr>
      <w:r w:rsidRPr="008F3CED">
        <w:rPr>
          <w:rFonts w:ascii="Times New Roman" w:hAnsi="Times New Roman" w:cs="Times New Roman"/>
          <w:i/>
          <w:sz w:val="24"/>
          <w:szCs w:val="24"/>
        </w:rPr>
        <w:t>Corresponding author</w:t>
      </w:r>
      <w:r w:rsidRPr="008F3CED">
        <w:rPr>
          <w:rFonts w:ascii="Times New Roman" w:hAnsi="Times New Roman" w:cs="Times New Roman"/>
          <w:sz w:val="24"/>
          <w:szCs w:val="24"/>
        </w:rPr>
        <w:t>: Yanyan Huang (huangyy@nuist.edu.cn)</w:t>
      </w:r>
    </w:p>
    <w:p w14:paraId="2943EE4D" w14:textId="620A3392" w:rsidR="00C855CE" w:rsidRDefault="00C855CE">
      <w:pPr>
        <w:widowControl/>
        <w:jc w:val="left"/>
        <w:rPr>
          <w:rFonts w:hint="eastAsia"/>
        </w:rPr>
      </w:pPr>
      <w:r>
        <w:br w:type="page"/>
      </w:r>
    </w:p>
    <w:p w14:paraId="29BFF0AB" w14:textId="77777777" w:rsidR="00305E83" w:rsidRPr="008F3CED" w:rsidRDefault="00305E83" w:rsidP="00305E83">
      <w:pPr>
        <w:spacing w:line="360" w:lineRule="auto"/>
        <w:jc w:val="center"/>
        <w:rPr>
          <w:rFonts w:ascii="Times New Roman" w:hAnsi="Times New Roman" w:cs="Times New Roman"/>
          <w:b/>
          <w:bCs/>
          <w:kern w:val="32"/>
          <w:szCs w:val="18"/>
        </w:rPr>
      </w:pPr>
      <w:bookmarkStart w:id="0" w:name="_Hlk172995253"/>
      <w:r w:rsidRPr="008F3CED">
        <w:rPr>
          <w:rFonts w:ascii="Times New Roman" w:hAnsi="Times New Roman" w:cs="Times New Roman"/>
          <w:b/>
          <w:bCs/>
          <w:kern w:val="32"/>
          <w:szCs w:val="16"/>
          <w:lang w:eastAsia="en-US"/>
        </w:rPr>
        <w:lastRenderedPageBreak/>
        <w:t>Supplementary</w:t>
      </w:r>
      <w:bookmarkEnd w:id="0"/>
      <w:r w:rsidRPr="008F3CED">
        <w:rPr>
          <w:rFonts w:ascii="Times New Roman" w:hAnsi="Times New Roman" w:cs="Times New Roman"/>
          <w:b/>
          <w:bCs/>
          <w:kern w:val="32"/>
          <w:szCs w:val="18"/>
        </w:rPr>
        <w:t xml:space="preserve"> </w:t>
      </w:r>
      <w:r w:rsidRPr="008F3CED">
        <w:rPr>
          <w:rFonts w:ascii="Times New Roman" w:hAnsi="Times New Roman" w:cs="Times New Roman"/>
          <w:b/>
          <w:bCs/>
          <w:kern w:val="32"/>
          <w:szCs w:val="18"/>
          <w:lang w:eastAsia="en-US"/>
        </w:rPr>
        <w:t xml:space="preserve">Table S1 | </w:t>
      </w:r>
      <w:r>
        <w:rPr>
          <w:rFonts w:ascii="Times New Roman" w:hAnsi="Times New Roman" w:cs="Times New Roman"/>
          <w:b/>
          <w:bCs/>
          <w:kern w:val="32"/>
          <w:szCs w:val="18"/>
        </w:rPr>
        <w:t>Details</w:t>
      </w:r>
      <w:r w:rsidRPr="008F3CED">
        <w:rPr>
          <w:rFonts w:ascii="Times New Roman" w:hAnsi="Times New Roman" w:cs="Times New Roman"/>
          <w:b/>
          <w:bCs/>
          <w:kern w:val="32"/>
          <w:szCs w:val="18"/>
          <w:lang w:eastAsia="en-US"/>
        </w:rPr>
        <w:t xml:space="preserve"> of </w:t>
      </w:r>
      <w:r>
        <w:rPr>
          <w:rFonts w:ascii="Times New Roman" w:hAnsi="Times New Roman" w:cs="Times New Roman"/>
          <w:b/>
          <w:bCs/>
          <w:kern w:val="32"/>
          <w:szCs w:val="18"/>
          <w:lang w:eastAsia="en-US"/>
        </w:rPr>
        <w:t xml:space="preserve">the </w:t>
      </w:r>
      <w:r w:rsidRPr="008F3CED">
        <w:rPr>
          <w:rFonts w:ascii="Times New Roman" w:hAnsi="Times New Roman" w:cs="Times New Roman"/>
          <w:b/>
          <w:bCs/>
          <w:kern w:val="32"/>
          <w:szCs w:val="18"/>
          <w:lang w:eastAsia="en-US"/>
        </w:rPr>
        <w:t xml:space="preserve">CMIP6 </w:t>
      </w:r>
      <w:r w:rsidRPr="008F3CED">
        <w:rPr>
          <w:rFonts w:ascii="Times New Roman" w:hAnsi="Times New Roman" w:cs="Times New Roman"/>
          <w:b/>
          <w:bCs/>
          <w:kern w:val="32"/>
          <w:szCs w:val="18"/>
        </w:rPr>
        <w:t xml:space="preserve">models </w:t>
      </w:r>
      <w:r w:rsidRPr="008F3CED">
        <w:rPr>
          <w:rFonts w:ascii="Times New Roman" w:hAnsi="Times New Roman" w:cs="Times New Roman"/>
          <w:b/>
          <w:bCs/>
          <w:kern w:val="32"/>
          <w:szCs w:val="18"/>
          <w:lang w:eastAsia="en-US"/>
        </w:rPr>
        <w:t>used in this study</w:t>
      </w:r>
      <w:r w:rsidRPr="008F3CED">
        <w:rPr>
          <w:rFonts w:ascii="Times New Roman" w:hAnsi="Times New Roman" w:cs="Times New Roman"/>
          <w:b/>
          <w:bCs/>
          <w:kern w:val="32"/>
          <w:szCs w:val="18"/>
        </w:rPr>
        <w:t>.</w:t>
      </w:r>
    </w:p>
    <w:tbl>
      <w:tblPr>
        <w:tblStyle w:val="a5"/>
        <w:tblW w:w="52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8"/>
        <w:gridCol w:w="278"/>
        <w:gridCol w:w="1843"/>
        <w:gridCol w:w="142"/>
        <w:gridCol w:w="1134"/>
      </w:tblGrid>
      <w:tr w:rsidR="00305E83" w:rsidRPr="008F3CED" w14:paraId="0598610F" w14:textId="77777777" w:rsidTr="00B76806">
        <w:trPr>
          <w:jc w:val="center"/>
        </w:trPr>
        <w:tc>
          <w:tcPr>
            <w:tcW w:w="1848" w:type="dxa"/>
            <w:tcBorders>
              <w:top w:val="single" w:sz="4" w:space="0" w:color="auto"/>
            </w:tcBorders>
            <w:vAlign w:val="center"/>
          </w:tcPr>
          <w:p w14:paraId="4380AB4F" w14:textId="77777777" w:rsidR="00305E83" w:rsidRPr="008F3CED" w:rsidRDefault="00305E83" w:rsidP="00B76806">
            <w:pPr>
              <w:spacing w:line="360" w:lineRule="auto"/>
              <w:ind w:firstLineChars="100" w:firstLine="211"/>
              <w:rPr>
                <w:rFonts w:ascii="Times New Roman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  <w:b/>
              </w:rPr>
              <w:t>Model</w:t>
            </w:r>
          </w:p>
        </w:tc>
        <w:tc>
          <w:tcPr>
            <w:tcW w:w="2121" w:type="dxa"/>
            <w:gridSpan w:val="2"/>
            <w:tcBorders>
              <w:top w:val="single" w:sz="4" w:space="0" w:color="auto"/>
            </w:tcBorders>
            <w:vAlign w:val="center"/>
          </w:tcPr>
          <w:p w14:paraId="3A38D1B6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  <w:b/>
              </w:rPr>
              <w:t>Country/Institution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</w:tcBorders>
            <w:vAlign w:val="center"/>
          </w:tcPr>
          <w:p w14:paraId="30D20F0E" w14:textId="77777777" w:rsidR="00305E83" w:rsidRPr="008F3CED" w:rsidRDefault="00305E83" w:rsidP="00B76806">
            <w:pPr>
              <w:widowControl/>
              <w:jc w:val="center"/>
              <w:textAlignment w:val="center"/>
              <w:rPr>
                <w:rFonts w:ascii="Times New Roman" w:eastAsia="微软雅黑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</w:pPr>
            <w:proofErr w:type="spellStart"/>
            <w:r w:rsidRPr="008F3CED">
              <w:rPr>
                <w:rFonts w:ascii="Times New Roman" w:eastAsia="微软雅黑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lat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微软雅黑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lon</w:t>
            </w:r>
            <w:proofErr w:type="spellEnd"/>
          </w:p>
        </w:tc>
      </w:tr>
      <w:tr w:rsidR="00305E83" w:rsidRPr="008F3CED" w14:paraId="400B3134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tcBorders>
              <w:top w:val="single" w:sz="6" w:space="0" w:color="auto"/>
            </w:tcBorders>
            <w:vAlign w:val="center"/>
          </w:tcPr>
          <w:p w14:paraId="41D02F2D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ACCESS-CM2</w:t>
            </w:r>
          </w:p>
        </w:tc>
        <w:tc>
          <w:tcPr>
            <w:tcW w:w="1985" w:type="dxa"/>
            <w:gridSpan w:val="2"/>
            <w:tcBorders>
              <w:top w:val="single" w:sz="6" w:space="0" w:color="auto"/>
            </w:tcBorders>
            <w:vAlign w:val="center"/>
          </w:tcPr>
          <w:p w14:paraId="6AAEAA0F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Australia/CSIRO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vAlign w:val="center"/>
          </w:tcPr>
          <w:p w14:paraId="49BF040D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144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192</w:t>
            </w:r>
          </w:p>
        </w:tc>
      </w:tr>
      <w:tr w:rsidR="00305E83" w:rsidRPr="008F3CED" w14:paraId="7BB17D9D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086B6080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ACCESS-ESM1-5</w:t>
            </w:r>
          </w:p>
        </w:tc>
        <w:tc>
          <w:tcPr>
            <w:tcW w:w="1985" w:type="dxa"/>
            <w:gridSpan w:val="2"/>
            <w:vAlign w:val="center"/>
          </w:tcPr>
          <w:p w14:paraId="1A61C25A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Australia/CSIRO</w:t>
            </w:r>
          </w:p>
        </w:tc>
        <w:tc>
          <w:tcPr>
            <w:tcW w:w="1134" w:type="dxa"/>
            <w:vAlign w:val="center"/>
          </w:tcPr>
          <w:p w14:paraId="3369C4D9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145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192</w:t>
            </w:r>
          </w:p>
        </w:tc>
      </w:tr>
      <w:tr w:rsidR="00305E83" w:rsidRPr="008F3CED" w14:paraId="018A4454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632CE67F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AWI-CM-1-1-MR</w:t>
            </w:r>
          </w:p>
        </w:tc>
        <w:tc>
          <w:tcPr>
            <w:tcW w:w="1985" w:type="dxa"/>
            <w:gridSpan w:val="2"/>
            <w:vAlign w:val="center"/>
          </w:tcPr>
          <w:p w14:paraId="4C9376B8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Germany/AWI</w:t>
            </w:r>
          </w:p>
        </w:tc>
        <w:tc>
          <w:tcPr>
            <w:tcW w:w="1134" w:type="dxa"/>
            <w:vAlign w:val="center"/>
          </w:tcPr>
          <w:p w14:paraId="503E4FDA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192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384</w:t>
            </w:r>
          </w:p>
        </w:tc>
      </w:tr>
      <w:tr w:rsidR="00305E83" w:rsidRPr="008F3CED" w14:paraId="1D1AE1AD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306BEDBC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BCC-CSM2-MR</w:t>
            </w:r>
          </w:p>
        </w:tc>
        <w:tc>
          <w:tcPr>
            <w:tcW w:w="1985" w:type="dxa"/>
            <w:gridSpan w:val="2"/>
            <w:vAlign w:val="center"/>
          </w:tcPr>
          <w:p w14:paraId="378C070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China/BCC</w:t>
            </w:r>
          </w:p>
        </w:tc>
        <w:tc>
          <w:tcPr>
            <w:tcW w:w="1134" w:type="dxa"/>
            <w:vAlign w:val="center"/>
          </w:tcPr>
          <w:p w14:paraId="11F5C889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160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320</w:t>
            </w:r>
          </w:p>
        </w:tc>
      </w:tr>
      <w:tr w:rsidR="00305E83" w:rsidRPr="008F3CED" w14:paraId="18E48363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2B505C47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CanESM5</w:t>
            </w:r>
          </w:p>
        </w:tc>
        <w:tc>
          <w:tcPr>
            <w:tcW w:w="1985" w:type="dxa"/>
            <w:gridSpan w:val="2"/>
            <w:vAlign w:val="center"/>
          </w:tcPr>
          <w:p w14:paraId="44F0CCA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Canada/</w:t>
            </w:r>
            <w:proofErr w:type="spellStart"/>
            <w:r w:rsidRPr="008F3CED">
              <w:rPr>
                <w:rFonts w:ascii="Times New Roman" w:eastAsia="宋体" w:hAnsi="Times New Roman" w:cs="Times New Roman"/>
              </w:rPr>
              <w:t>CCCma</w:t>
            </w:r>
            <w:proofErr w:type="spellEnd"/>
          </w:p>
        </w:tc>
        <w:tc>
          <w:tcPr>
            <w:tcW w:w="1134" w:type="dxa"/>
            <w:vAlign w:val="center"/>
          </w:tcPr>
          <w:p w14:paraId="64E74F92" w14:textId="77777777" w:rsidR="00305E83" w:rsidRPr="008F3CED" w:rsidRDefault="00305E83" w:rsidP="00B76806">
            <w:pPr>
              <w:spacing w:line="360" w:lineRule="auto"/>
              <w:ind w:firstLineChars="50" w:firstLine="105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64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128</w:t>
            </w:r>
          </w:p>
        </w:tc>
      </w:tr>
      <w:tr w:rsidR="00305E83" w:rsidRPr="008F3CED" w14:paraId="0DF8FD4B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11911D4C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CAS-ESM2-0</w:t>
            </w:r>
          </w:p>
        </w:tc>
        <w:tc>
          <w:tcPr>
            <w:tcW w:w="1985" w:type="dxa"/>
            <w:gridSpan w:val="2"/>
            <w:vAlign w:val="center"/>
          </w:tcPr>
          <w:p w14:paraId="071DA628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China/CAS</w:t>
            </w:r>
          </w:p>
        </w:tc>
        <w:tc>
          <w:tcPr>
            <w:tcW w:w="1134" w:type="dxa"/>
            <w:vAlign w:val="center"/>
          </w:tcPr>
          <w:p w14:paraId="177C1331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128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256</w:t>
            </w:r>
          </w:p>
        </w:tc>
      </w:tr>
      <w:tr w:rsidR="00305E83" w:rsidRPr="008F3CED" w14:paraId="14C856E8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2419EC75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CESM2-WACCM</w:t>
            </w:r>
          </w:p>
        </w:tc>
        <w:tc>
          <w:tcPr>
            <w:tcW w:w="1985" w:type="dxa"/>
            <w:gridSpan w:val="2"/>
            <w:vAlign w:val="center"/>
          </w:tcPr>
          <w:p w14:paraId="1190FF8D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USA/NCAR</w:t>
            </w:r>
          </w:p>
        </w:tc>
        <w:tc>
          <w:tcPr>
            <w:tcW w:w="1134" w:type="dxa"/>
            <w:vAlign w:val="center"/>
          </w:tcPr>
          <w:p w14:paraId="02A87CCC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192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288</w:t>
            </w:r>
          </w:p>
        </w:tc>
      </w:tr>
      <w:tr w:rsidR="00305E83" w:rsidRPr="008F3CED" w14:paraId="537EFBF1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64BACFF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CIESM</w:t>
            </w:r>
          </w:p>
        </w:tc>
        <w:tc>
          <w:tcPr>
            <w:tcW w:w="1985" w:type="dxa"/>
            <w:gridSpan w:val="2"/>
            <w:vAlign w:val="center"/>
          </w:tcPr>
          <w:p w14:paraId="6DC9CEE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China/THU</w:t>
            </w:r>
          </w:p>
        </w:tc>
        <w:tc>
          <w:tcPr>
            <w:tcW w:w="1134" w:type="dxa"/>
            <w:vAlign w:val="center"/>
          </w:tcPr>
          <w:p w14:paraId="7212BA38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192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288</w:t>
            </w:r>
          </w:p>
        </w:tc>
      </w:tr>
      <w:tr w:rsidR="00305E83" w:rsidRPr="008F3CED" w14:paraId="7836CDC3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4994214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CNRM-CM6-1</w:t>
            </w:r>
          </w:p>
        </w:tc>
        <w:tc>
          <w:tcPr>
            <w:tcW w:w="1985" w:type="dxa"/>
            <w:gridSpan w:val="2"/>
            <w:vAlign w:val="center"/>
          </w:tcPr>
          <w:p w14:paraId="52CE24C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France/CNRM</w:t>
            </w:r>
          </w:p>
        </w:tc>
        <w:tc>
          <w:tcPr>
            <w:tcW w:w="1134" w:type="dxa"/>
            <w:vAlign w:val="center"/>
          </w:tcPr>
          <w:p w14:paraId="496664D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128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256</w:t>
            </w:r>
          </w:p>
        </w:tc>
      </w:tr>
      <w:tr w:rsidR="00305E83" w:rsidRPr="008F3CED" w14:paraId="4F0CAABA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6980AD3F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CNRM-ESM2-1</w:t>
            </w:r>
          </w:p>
        </w:tc>
        <w:tc>
          <w:tcPr>
            <w:tcW w:w="1985" w:type="dxa"/>
            <w:gridSpan w:val="2"/>
            <w:vAlign w:val="center"/>
          </w:tcPr>
          <w:p w14:paraId="08832A06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France/CNRM</w:t>
            </w:r>
          </w:p>
        </w:tc>
        <w:tc>
          <w:tcPr>
            <w:tcW w:w="1134" w:type="dxa"/>
            <w:vAlign w:val="center"/>
          </w:tcPr>
          <w:p w14:paraId="2AEFDD61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128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256</w:t>
            </w:r>
          </w:p>
        </w:tc>
      </w:tr>
      <w:tr w:rsidR="00305E83" w:rsidRPr="008F3CED" w14:paraId="3819B263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33FE8F44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EC-Earth3-Veg</w:t>
            </w:r>
          </w:p>
        </w:tc>
        <w:tc>
          <w:tcPr>
            <w:tcW w:w="1985" w:type="dxa"/>
            <w:gridSpan w:val="2"/>
            <w:vAlign w:val="center"/>
          </w:tcPr>
          <w:p w14:paraId="47CAFA8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EU/EC-Earth</w:t>
            </w:r>
          </w:p>
        </w:tc>
        <w:tc>
          <w:tcPr>
            <w:tcW w:w="1134" w:type="dxa"/>
            <w:vAlign w:val="center"/>
          </w:tcPr>
          <w:p w14:paraId="50FA9457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256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512</w:t>
            </w:r>
          </w:p>
        </w:tc>
      </w:tr>
      <w:tr w:rsidR="00305E83" w:rsidRPr="008F3CED" w14:paraId="5E9FB4A4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4CDD3F34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EC-Earth3</w:t>
            </w:r>
          </w:p>
        </w:tc>
        <w:tc>
          <w:tcPr>
            <w:tcW w:w="1985" w:type="dxa"/>
            <w:gridSpan w:val="2"/>
            <w:vAlign w:val="center"/>
          </w:tcPr>
          <w:p w14:paraId="5ECE936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EU/EC-Earth</w:t>
            </w:r>
          </w:p>
        </w:tc>
        <w:tc>
          <w:tcPr>
            <w:tcW w:w="1134" w:type="dxa"/>
            <w:vAlign w:val="center"/>
          </w:tcPr>
          <w:p w14:paraId="35FA4E6E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256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512</w:t>
            </w:r>
          </w:p>
        </w:tc>
      </w:tr>
      <w:tr w:rsidR="00305E83" w:rsidRPr="008F3CED" w14:paraId="4512519A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2FE1D9E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FGOALS-f3-L</w:t>
            </w:r>
          </w:p>
        </w:tc>
        <w:tc>
          <w:tcPr>
            <w:tcW w:w="1985" w:type="dxa"/>
            <w:gridSpan w:val="2"/>
            <w:vAlign w:val="center"/>
          </w:tcPr>
          <w:p w14:paraId="067098EF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China/CAS</w:t>
            </w:r>
          </w:p>
        </w:tc>
        <w:tc>
          <w:tcPr>
            <w:tcW w:w="1134" w:type="dxa"/>
            <w:vAlign w:val="center"/>
          </w:tcPr>
          <w:p w14:paraId="28A7B688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180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288</w:t>
            </w:r>
          </w:p>
        </w:tc>
      </w:tr>
      <w:tr w:rsidR="00305E83" w:rsidRPr="008F3CED" w14:paraId="71849470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6AD164BF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FGOALS-g3</w:t>
            </w:r>
          </w:p>
        </w:tc>
        <w:tc>
          <w:tcPr>
            <w:tcW w:w="1985" w:type="dxa"/>
            <w:gridSpan w:val="2"/>
            <w:vAlign w:val="center"/>
          </w:tcPr>
          <w:p w14:paraId="7E12F17D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China/CAS</w:t>
            </w:r>
          </w:p>
        </w:tc>
        <w:tc>
          <w:tcPr>
            <w:tcW w:w="1134" w:type="dxa"/>
            <w:vAlign w:val="center"/>
          </w:tcPr>
          <w:p w14:paraId="37C73D39" w14:textId="77777777" w:rsidR="00305E83" w:rsidRPr="008F3CED" w:rsidRDefault="00305E83" w:rsidP="00B76806">
            <w:pPr>
              <w:spacing w:line="360" w:lineRule="auto"/>
              <w:ind w:firstLineChars="50" w:firstLine="105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80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180</w:t>
            </w:r>
          </w:p>
        </w:tc>
      </w:tr>
      <w:tr w:rsidR="00305E83" w:rsidRPr="008F3CED" w14:paraId="78596BB8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063F79A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FIO-ESM-2-0</w:t>
            </w:r>
          </w:p>
        </w:tc>
        <w:tc>
          <w:tcPr>
            <w:tcW w:w="1985" w:type="dxa"/>
            <w:gridSpan w:val="2"/>
            <w:vAlign w:val="center"/>
          </w:tcPr>
          <w:p w14:paraId="4C2A19E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China/FIO-QLNM</w:t>
            </w:r>
          </w:p>
        </w:tc>
        <w:tc>
          <w:tcPr>
            <w:tcW w:w="1134" w:type="dxa"/>
            <w:vAlign w:val="center"/>
          </w:tcPr>
          <w:p w14:paraId="062FF1BC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192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288</w:t>
            </w:r>
          </w:p>
        </w:tc>
      </w:tr>
      <w:tr w:rsidR="00305E83" w:rsidRPr="008F3CED" w14:paraId="0B0DFF2F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19867B6A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GFDL-ESM4</w:t>
            </w:r>
          </w:p>
        </w:tc>
        <w:tc>
          <w:tcPr>
            <w:tcW w:w="1985" w:type="dxa"/>
            <w:gridSpan w:val="2"/>
            <w:vAlign w:val="center"/>
          </w:tcPr>
          <w:p w14:paraId="573957DD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USA/NOAA-GFDL</w:t>
            </w:r>
          </w:p>
        </w:tc>
        <w:tc>
          <w:tcPr>
            <w:tcW w:w="1134" w:type="dxa"/>
            <w:vAlign w:val="center"/>
          </w:tcPr>
          <w:p w14:paraId="4DECA8A1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180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288</w:t>
            </w:r>
          </w:p>
        </w:tc>
      </w:tr>
      <w:tr w:rsidR="00305E83" w:rsidRPr="008F3CED" w14:paraId="07D0ABC8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3303679F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GISS-E2-1-G</w:t>
            </w:r>
          </w:p>
        </w:tc>
        <w:tc>
          <w:tcPr>
            <w:tcW w:w="1985" w:type="dxa"/>
            <w:gridSpan w:val="2"/>
            <w:vAlign w:val="center"/>
          </w:tcPr>
          <w:p w14:paraId="24AB056C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USA/NASA-GISS</w:t>
            </w:r>
          </w:p>
        </w:tc>
        <w:tc>
          <w:tcPr>
            <w:tcW w:w="1134" w:type="dxa"/>
            <w:vAlign w:val="center"/>
          </w:tcPr>
          <w:p w14:paraId="4FFBBEB9" w14:textId="77777777" w:rsidR="00305E83" w:rsidRPr="008F3CED" w:rsidRDefault="00305E83" w:rsidP="00B76806">
            <w:pPr>
              <w:spacing w:line="360" w:lineRule="auto"/>
              <w:ind w:firstLineChars="50" w:firstLine="105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90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144</w:t>
            </w:r>
          </w:p>
        </w:tc>
      </w:tr>
      <w:tr w:rsidR="00305E83" w:rsidRPr="008F3CED" w14:paraId="2FCA479E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6B5AD2B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HadGEM3-GC31-LL</w:t>
            </w:r>
          </w:p>
        </w:tc>
        <w:tc>
          <w:tcPr>
            <w:tcW w:w="1985" w:type="dxa"/>
            <w:gridSpan w:val="2"/>
            <w:vAlign w:val="center"/>
          </w:tcPr>
          <w:p w14:paraId="1651FBF7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UK/MOHC</w:t>
            </w:r>
          </w:p>
        </w:tc>
        <w:tc>
          <w:tcPr>
            <w:tcW w:w="1134" w:type="dxa"/>
            <w:vAlign w:val="center"/>
          </w:tcPr>
          <w:p w14:paraId="623BEB99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144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192</w:t>
            </w:r>
          </w:p>
        </w:tc>
      </w:tr>
      <w:tr w:rsidR="00305E83" w:rsidRPr="008F3CED" w14:paraId="15A7D156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7E2A359D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INM-CM4-8</w:t>
            </w:r>
          </w:p>
        </w:tc>
        <w:tc>
          <w:tcPr>
            <w:tcW w:w="1985" w:type="dxa"/>
            <w:gridSpan w:val="2"/>
            <w:vAlign w:val="center"/>
          </w:tcPr>
          <w:p w14:paraId="3457B13C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Russia/INM</w:t>
            </w:r>
          </w:p>
        </w:tc>
        <w:tc>
          <w:tcPr>
            <w:tcW w:w="1134" w:type="dxa"/>
            <w:vAlign w:val="center"/>
          </w:tcPr>
          <w:p w14:paraId="2337258A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120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180</w:t>
            </w:r>
          </w:p>
        </w:tc>
      </w:tr>
      <w:tr w:rsidR="00305E83" w:rsidRPr="008F3CED" w14:paraId="24E5B6C9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62169E8A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INM-CM5-0</w:t>
            </w:r>
          </w:p>
        </w:tc>
        <w:tc>
          <w:tcPr>
            <w:tcW w:w="1985" w:type="dxa"/>
            <w:gridSpan w:val="2"/>
            <w:vAlign w:val="center"/>
          </w:tcPr>
          <w:p w14:paraId="18CD0D38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Russia/INM</w:t>
            </w:r>
          </w:p>
        </w:tc>
        <w:tc>
          <w:tcPr>
            <w:tcW w:w="1134" w:type="dxa"/>
            <w:vAlign w:val="center"/>
          </w:tcPr>
          <w:p w14:paraId="0D80E534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120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180</w:t>
            </w:r>
          </w:p>
        </w:tc>
      </w:tr>
      <w:tr w:rsidR="00305E83" w:rsidRPr="008F3CED" w14:paraId="245A95F9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1BA20E05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IPSL-CM6A-LR</w:t>
            </w:r>
          </w:p>
        </w:tc>
        <w:tc>
          <w:tcPr>
            <w:tcW w:w="1985" w:type="dxa"/>
            <w:gridSpan w:val="2"/>
            <w:vAlign w:val="center"/>
          </w:tcPr>
          <w:p w14:paraId="330096D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France/IPSL</w:t>
            </w:r>
          </w:p>
        </w:tc>
        <w:tc>
          <w:tcPr>
            <w:tcW w:w="1134" w:type="dxa"/>
            <w:vAlign w:val="center"/>
          </w:tcPr>
          <w:p w14:paraId="38A81C8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143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144</w:t>
            </w:r>
          </w:p>
        </w:tc>
      </w:tr>
      <w:tr w:rsidR="00305E83" w:rsidRPr="008F3CED" w14:paraId="34103C87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423836C4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MIROC6</w:t>
            </w:r>
          </w:p>
        </w:tc>
        <w:tc>
          <w:tcPr>
            <w:tcW w:w="1985" w:type="dxa"/>
            <w:gridSpan w:val="2"/>
            <w:vAlign w:val="center"/>
          </w:tcPr>
          <w:p w14:paraId="0199D7B8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Japan/MIROC</w:t>
            </w:r>
          </w:p>
        </w:tc>
        <w:tc>
          <w:tcPr>
            <w:tcW w:w="1134" w:type="dxa"/>
            <w:vAlign w:val="center"/>
          </w:tcPr>
          <w:p w14:paraId="05F57182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128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256</w:t>
            </w:r>
          </w:p>
        </w:tc>
      </w:tr>
      <w:tr w:rsidR="00305E83" w:rsidRPr="008F3CED" w14:paraId="606547E7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6DEEE422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MIROC-ES2L</w:t>
            </w:r>
          </w:p>
        </w:tc>
        <w:tc>
          <w:tcPr>
            <w:tcW w:w="1985" w:type="dxa"/>
            <w:gridSpan w:val="2"/>
            <w:vAlign w:val="center"/>
          </w:tcPr>
          <w:p w14:paraId="00B2EC25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Germany/MPI-M</w:t>
            </w:r>
          </w:p>
        </w:tc>
        <w:tc>
          <w:tcPr>
            <w:tcW w:w="1134" w:type="dxa"/>
            <w:vAlign w:val="center"/>
          </w:tcPr>
          <w:p w14:paraId="6B1A0601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128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256</w:t>
            </w:r>
          </w:p>
        </w:tc>
      </w:tr>
      <w:tr w:rsidR="00305E83" w:rsidRPr="008F3CED" w14:paraId="266EC205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288451BF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MPI-ESM1-2-HR</w:t>
            </w:r>
          </w:p>
        </w:tc>
        <w:tc>
          <w:tcPr>
            <w:tcW w:w="1985" w:type="dxa"/>
            <w:gridSpan w:val="2"/>
            <w:vAlign w:val="center"/>
          </w:tcPr>
          <w:p w14:paraId="7740C448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Germany/MPI-M</w:t>
            </w:r>
          </w:p>
        </w:tc>
        <w:tc>
          <w:tcPr>
            <w:tcW w:w="1134" w:type="dxa"/>
            <w:vAlign w:val="center"/>
          </w:tcPr>
          <w:p w14:paraId="0AB6EB55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160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320</w:t>
            </w:r>
          </w:p>
        </w:tc>
      </w:tr>
      <w:tr w:rsidR="00305E83" w:rsidRPr="008F3CED" w14:paraId="1B438C51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0215FEC1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MPI-ESM1-2-LR</w:t>
            </w:r>
          </w:p>
        </w:tc>
        <w:tc>
          <w:tcPr>
            <w:tcW w:w="1985" w:type="dxa"/>
            <w:gridSpan w:val="2"/>
            <w:vAlign w:val="center"/>
          </w:tcPr>
          <w:p w14:paraId="20DAE9CA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Germany/MPI-M</w:t>
            </w:r>
          </w:p>
        </w:tc>
        <w:tc>
          <w:tcPr>
            <w:tcW w:w="1134" w:type="dxa"/>
            <w:vAlign w:val="center"/>
          </w:tcPr>
          <w:p w14:paraId="09479C4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160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320</w:t>
            </w:r>
          </w:p>
        </w:tc>
      </w:tr>
      <w:tr w:rsidR="00305E83" w:rsidRPr="008F3CED" w14:paraId="369D72EC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096AB334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MRI-ESM2-0</w:t>
            </w:r>
          </w:p>
        </w:tc>
        <w:tc>
          <w:tcPr>
            <w:tcW w:w="1985" w:type="dxa"/>
            <w:gridSpan w:val="2"/>
            <w:vAlign w:val="center"/>
          </w:tcPr>
          <w:p w14:paraId="5D699912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Japan/MRI</w:t>
            </w:r>
          </w:p>
        </w:tc>
        <w:tc>
          <w:tcPr>
            <w:tcW w:w="1134" w:type="dxa"/>
            <w:vAlign w:val="center"/>
          </w:tcPr>
          <w:p w14:paraId="372236CF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160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320</w:t>
            </w:r>
          </w:p>
        </w:tc>
      </w:tr>
      <w:tr w:rsidR="00305E83" w:rsidRPr="008F3CED" w14:paraId="2BA4D70D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514EABC3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NESM3</w:t>
            </w:r>
          </w:p>
        </w:tc>
        <w:tc>
          <w:tcPr>
            <w:tcW w:w="1985" w:type="dxa"/>
            <w:gridSpan w:val="2"/>
            <w:vAlign w:val="center"/>
          </w:tcPr>
          <w:p w14:paraId="5220447C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China/NUIST</w:t>
            </w:r>
          </w:p>
        </w:tc>
        <w:tc>
          <w:tcPr>
            <w:tcW w:w="1134" w:type="dxa"/>
            <w:vAlign w:val="center"/>
          </w:tcPr>
          <w:p w14:paraId="3AF0316C" w14:textId="77777777" w:rsidR="00305E83" w:rsidRPr="008F3CED" w:rsidRDefault="00305E83" w:rsidP="00B76806">
            <w:pPr>
              <w:spacing w:line="360" w:lineRule="auto"/>
              <w:ind w:firstLineChars="50" w:firstLine="105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96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192</w:t>
            </w:r>
          </w:p>
        </w:tc>
      </w:tr>
      <w:tr w:rsidR="00305E83" w:rsidRPr="008F3CED" w14:paraId="7E1968D2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6DDAC6E4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NorESM2-LM</w:t>
            </w:r>
          </w:p>
        </w:tc>
        <w:tc>
          <w:tcPr>
            <w:tcW w:w="1985" w:type="dxa"/>
            <w:gridSpan w:val="2"/>
            <w:vAlign w:val="center"/>
          </w:tcPr>
          <w:p w14:paraId="7D0D095E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Norway/NCC</w:t>
            </w:r>
          </w:p>
        </w:tc>
        <w:tc>
          <w:tcPr>
            <w:tcW w:w="1134" w:type="dxa"/>
            <w:vAlign w:val="center"/>
          </w:tcPr>
          <w:p w14:paraId="782D54C1" w14:textId="77777777" w:rsidR="00305E83" w:rsidRPr="008F3CED" w:rsidRDefault="00305E83" w:rsidP="00B76806">
            <w:pPr>
              <w:spacing w:line="360" w:lineRule="auto"/>
              <w:ind w:firstLineChars="50" w:firstLine="105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96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144</w:t>
            </w:r>
          </w:p>
        </w:tc>
      </w:tr>
      <w:tr w:rsidR="00305E83" w:rsidRPr="008F3CED" w14:paraId="74A8312B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vAlign w:val="center"/>
          </w:tcPr>
          <w:p w14:paraId="2FD7321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NorESM2-MM</w:t>
            </w:r>
          </w:p>
        </w:tc>
        <w:tc>
          <w:tcPr>
            <w:tcW w:w="1985" w:type="dxa"/>
            <w:gridSpan w:val="2"/>
            <w:vAlign w:val="center"/>
          </w:tcPr>
          <w:p w14:paraId="6DAA0C59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Norway/NCC</w:t>
            </w:r>
          </w:p>
        </w:tc>
        <w:tc>
          <w:tcPr>
            <w:tcW w:w="1134" w:type="dxa"/>
            <w:vAlign w:val="center"/>
          </w:tcPr>
          <w:p w14:paraId="2FA8AAA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192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288</w:t>
            </w:r>
          </w:p>
        </w:tc>
      </w:tr>
      <w:tr w:rsidR="00305E83" w:rsidRPr="008F3CED" w14:paraId="39A3CB0D" w14:textId="77777777" w:rsidTr="00B76806">
        <w:trPr>
          <w:trHeight w:hRule="exact" w:val="340"/>
          <w:jc w:val="center"/>
        </w:trPr>
        <w:tc>
          <w:tcPr>
            <w:tcW w:w="2126" w:type="dxa"/>
            <w:gridSpan w:val="2"/>
            <w:tcBorders>
              <w:bottom w:val="single" w:sz="12" w:space="0" w:color="auto"/>
            </w:tcBorders>
            <w:vAlign w:val="center"/>
          </w:tcPr>
          <w:p w14:paraId="737330A9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UKESM1-0-LL</w:t>
            </w:r>
          </w:p>
        </w:tc>
        <w:tc>
          <w:tcPr>
            <w:tcW w:w="1985" w:type="dxa"/>
            <w:gridSpan w:val="2"/>
            <w:tcBorders>
              <w:bottom w:val="single" w:sz="12" w:space="0" w:color="auto"/>
            </w:tcBorders>
            <w:vAlign w:val="center"/>
          </w:tcPr>
          <w:p w14:paraId="251EAEEB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UK/MOHC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14:paraId="25293A06" w14:textId="77777777" w:rsidR="00305E83" w:rsidRPr="008F3CED" w:rsidRDefault="00305E83" w:rsidP="00B76806">
            <w:pPr>
              <w:spacing w:line="360" w:lineRule="auto"/>
              <w:jc w:val="left"/>
              <w:rPr>
                <w:rFonts w:ascii="Times New Roman" w:eastAsia="宋体" w:hAnsi="Times New Roman" w:cs="Times New Roman"/>
              </w:rPr>
            </w:pPr>
            <w:r w:rsidRPr="008F3CED">
              <w:rPr>
                <w:rFonts w:ascii="Times New Roman" w:eastAsia="宋体" w:hAnsi="Times New Roman" w:cs="Times New Roman"/>
              </w:rPr>
              <w:t>144</w:t>
            </w:r>
            <w:r w:rsidRPr="008F3CED">
              <w:rPr>
                <w:rFonts w:ascii="Times New Roman" w:hAnsi="Times New Roman" w:cs="Times New Roman"/>
                <w:kern w:val="0"/>
                <w:sz w:val="24"/>
                <w:szCs w:val="20"/>
                <w:lang w:eastAsia="en-US"/>
              </w:rPr>
              <w:t>×</w:t>
            </w:r>
            <w:r w:rsidRPr="008F3CED">
              <w:rPr>
                <w:rFonts w:ascii="Times New Roman" w:eastAsia="宋体" w:hAnsi="Times New Roman" w:cs="Times New Roman"/>
              </w:rPr>
              <w:t>192</w:t>
            </w:r>
          </w:p>
        </w:tc>
      </w:tr>
    </w:tbl>
    <w:p w14:paraId="5BB18784" w14:textId="77777777" w:rsidR="00305E83" w:rsidRPr="008F3CED" w:rsidRDefault="00305E83" w:rsidP="00305E83">
      <w:pPr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44A8ABF8" w14:textId="77777777" w:rsidR="00305E83" w:rsidRPr="008F3CED" w:rsidRDefault="00305E83" w:rsidP="00305E83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8F3CED">
        <w:rPr>
          <w:rFonts w:ascii="Times New Roman" w:hAnsi="Times New Roman" w:cs="Times New Roman"/>
          <w:sz w:val="24"/>
          <w:szCs w:val="28"/>
        </w:rPr>
        <w:br w:type="page"/>
      </w:r>
    </w:p>
    <w:p w14:paraId="3F80C156" w14:textId="77777777" w:rsidR="00305E83" w:rsidRDefault="00305E83" w:rsidP="00305E83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bookmarkStart w:id="1" w:name="_Hlk171201959"/>
      <w:r>
        <w:rPr>
          <w:noProof/>
        </w:rPr>
        <w:lastRenderedPageBreak/>
        <w:drawing>
          <wp:inline distT="0" distB="0" distL="0" distR="0" wp14:anchorId="101F0C8D" wp14:editId="12313772">
            <wp:extent cx="3257550" cy="4933950"/>
            <wp:effectExtent l="0" t="0" r="0" b="0"/>
            <wp:docPr id="9" name="图形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5CC72" w14:textId="50F60C95" w:rsidR="00305E83" w:rsidRPr="003A3D49" w:rsidRDefault="00305E83" w:rsidP="00305E83">
      <w:pPr>
        <w:spacing w:line="360" w:lineRule="auto"/>
        <w:rPr>
          <w:rFonts w:ascii="Times New Roman" w:hAnsi="Times New Roman" w:cs="Times New Roman"/>
          <w:kern w:val="32"/>
          <w:szCs w:val="21"/>
          <w:lang w:eastAsia="en-US"/>
        </w:rPr>
      </w:pP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Supplementary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Figure S</w:t>
      </w:r>
      <w:r w:rsidR="0083043D">
        <w:rPr>
          <w:rFonts w:ascii="Times New Roman" w:hAnsi="Times New Roman" w:cs="Times New Roman" w:hint="eastAsia"/>
          <w:b/>
          <w:bCs/>
          <w:kern w:val="32"/>
          <w:szCs w:val="21"/>
        </w:rPr>
        <w:t>1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| The variance (%) of precipitation explained by different </w:t>
      </w:r>
      <w:r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factors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 during 1950</w:t>
      </w:r>
      <w:r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–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2014.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(a) </w:t>
      </w:r>
      <w:r>
        <w:rPr>
          <w:rFonts w:ascii="Times New Roman" w:hAnsi="Times New Roman" w:cs="Times New Roman"/>
          <w:kern w:val="32"/>
          <w:szCs w:val="21"/>
          <w:lang w:eastAsia="en-US"/>
        </w:rPr>
        <w:t>Interhemispheric thermal contrast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, 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 xml:space="preserve">defined as the difference of the area-averaged surface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air 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temperature</w:t>
      </w:r>
      <w:r>
        <w:rPr>
          <w:rFonts w:ascii="Times New Roman" w:hAnsi="Times New Roman" w:cs="Times New Roman" w:hint="eastAsia"/>
          <w:kern w:val="32"/>
          <w:szCs w:val="21"/>
        </w:rPr>
        <w:t xml:space="preserve"> 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between (20°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–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50°N, 0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–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360°) and (20°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–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50°S, 0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–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360°)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. (b)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Global surface temperature, which is the 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 xml:space="preserve">area-averaged surface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air 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temperature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 over the globe.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(c)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The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 SST over the cold-tongue region (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20°</w:t>
      </w:r>
      <w:r>
        <w:rPr>
          <w:rFonts w:ascii="Times New Roman" w:hAnsi="Times New Roman" w:cs="Times New Roman"/>
          <w:kern w:val="32"/>
          <w:szCs w:val="21"/>
          <w:lang w:eastAsia="en-US"/>
        </w:rPr>
        <w:t>S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–</w:t>
      </w:r>
      <w:r>
        <w:rPr>
          <w:rFonts w:ascii="Times New Roman" w:hAnsi="Times New Roman" w:cs="Times New Roman"/>
          <w:kern w:val="32"/>
          <w:szCs w:val="21"/>
          <w:lang w:eastAsia="en-US"/>
        </w:rPr>
        <w:t>2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 xml:space="preserve">0°N, </w:t>
      </w:r>
      <w:r>
        <w:rPr>
          <w:rFonts w:ascii="Times New Roman" w:hAnsi="Times New Roman" w:cs="Times New Roman"/>
          <w:kern w:val="32"/>
          <w:szCs w:val="21"/>
          <w:lang w:eastAsia="en-US"/>
        </w:rPr>
        <w:t>12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0°</w:t>
      </w:r>
      <w:r>
        <w:rPr>
          <w:rFonts w:ascii="Times New Roman" w:hAnsi="Times New Roman" w:cs="Times New Roman"/>
          <w:kern w:val="32"/>
          <w:szCs w:val="21"/>
          <w:lang w:eastAsia="en-US"/>
        </w:rPr>
        <w:t>E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–</w:t>
      </w:r>
      <w:r>
        <w:rPr>
          <w:rFonts w:ascii="Times New Roman" w:hAnsi="Times New Roman" w:cs="Times New Roman"/>
          <w:kern w:val="32"/>
          <w:szCs w:val="21"/>
          <w:lang w:eastAsia="en-US"/>
        </w:rPr>
        <w:t>80</w:t>
      </w:r>
      <w:r w:rsidRPr="003A3D49">
        <w:rPr>
          <w:rFonts w:ascii="Times New Roman" w:hAnsi="Times New Roman" w:cs="Times New Roman"/>
          <w:kern w:val="32"/>
          <w:szCs w:val="21"/>
          <w:lang w:eastAsia="en-US"/>
        </w:rPr>
        <w:t>°</w:t>
      </w:r>
      <w:r>
        <w:rPr>
          <w:rFonts w:ascii="Times New Roman" w:hAnsi="Times New Roman" w:cs="Times New Roman"/>
          <w:kern w:val="32"/>
          <w:szCs w:val="21"/>
          <w:lang w:eastAsia="en-US"/>
        </w:rPr>
        <w:t>W).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</w:p>
    <w:p w14:paraId="2D0100D7" w14:textId="77777777" w:rsidR="00305E83" w:rsidRPr="00F5308B" w:rsidRDefault="00305E83" w:rsidP="00305E83">
      <w:pPr>
        <w:spacing w:line="360" w:lineRule="auto"/>
        <w:rPr>
          <w:rFonts w:ascii="Times New Roman" w:hAnsi="Times New Roman" w:cs="Times New Roman"/>
          <w:szCs w:val="21"/>
        </w:rPr>
      </w:pPr>
    </w:p>
    <w:p w14:paraId="1A8A0044" w14:textId="77777777" w:rsidR="00305E83" w:rsidRPr="008F3CED" w:rsidRDefault="00305E83" w:rsidP="00305E83">
      <w:pPr>
        <w:spacing w:line="360" w:lineRule="auto"/>
        <w:rPr>
          <w:rFonts w:ascii="Times New Roman" w:hAnsi="Times New Roman" w:cs="Times New Roman"/>
          <w:szCs w:val="21"/>
        </w:rPr>
      </w:pPr>
      <w:r w:rsidRPr="008F3C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528C910" wp14:editId="08B62A95">
            <wp:extent cx="5000625" cy="4495800"/>
            <wp:effectExtent l="0" t="0" r="9525" b="0"/>
            <wp:docPr id="5" name="图形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A658E" w14:textId="4783349F" w:rsidR="0083043D" w:rsidRPr="0083043D" w:rsidRDefault="00305E83" w:rsidP="00305E83">
      <w:pPr>
        <w:spacing w:line="360" w:lineRule="auto"/>
        <w:rPr>
          <w:rFonts w:ascii="Times New Roman" w:hAnsi="Times New Roman" w:cs="Times New Roman"/>
          <w:kern w:val="32"/>
          <w:szCs w:val="21"/>
        </w:rPr>
      </w:pP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Supplementary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Figure S</w:t>
      </w:r>
      <w:r w:rsidR="0083043D">
        <w:rPr>
          <w:rFonts w:ascii="Times New Roman" w:hAnsi="Times New Roman" w:cs="Times New Roman" w:hint="eastAsia"/>
          <w:b/>
          <w:bCs/>
          <w:kern w:val="32"/>
          <w:szCs w:val="21"/>
        </w:rPr>
        <w:t>2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| The variance (%) of precipitation explained by different Afro-Asian summer monsoon circulations during 1950</w:t>
      </w:r>
      <w:r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–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2014.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(a)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The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South Asian high (SAH), </w:t>
      </w:r>
      <w:r>
        <w:rPr>
          <w:rFonts w:ascii="Times New Roman" w:hAnsi="Times New Roman" w:cs="Times New Roman"/>
          <w:kern w:val="32"/>
          <w:szCs w:val="21"/>
          <w:lang w:eastAsia="en-US"/>
        </w:rPr>
        <w:t>the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definition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of which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is introduced in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the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Methods. (b) The western Pacific </w:t>
      </w:r>
      <w:r>
        <w:rPr>
          <w:rFonts w:ascii="Times New Roman" w:hAnsi="Times New Roman" w:cs="Times New Roman"/>
          <w:kern w:val="32"/>
          <w:szCs w:val="21"/>
          <w:lang w:eastAsia="en-US"/>
        </w:rPr>
        <w:t>s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ubtropical high (WPSH)</w:t>
      </w:r>
      <w:r>
        <w:rPr>
          <w:rFonts w:ascii="Times New Roman" w:hAnsi="Times New Roman" w:cs="Times New Roman"/>
          <w:kern w:val="32"/>
          <w:szCs w:val="21"/>
          <w:lang w:eastAsia="en-US"/>
        </w:rPr>
        <w:t>,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which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is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the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averaged means of eddy geopotential height over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region of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0°–50°N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 and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100°–180°E at 500 </w:t>
      </w:r>
      <w:proofErr w:type="spellStart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>hPa</w:t>
      </w:r>
      <w:proofErr w:type="spellEnd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>. (c)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The North Atlantic </w:t>
      </w:r>
      <w:r>
        <w:rPr>
          <w:rFonts w:ascii="Times New Roman" w:hAnsi="Times New Roman" w:cs="Times New Roman"/>
          <w:kern w:val="32"/>
          <w:szCs w:val="21"/>
          <w:lang w:eastAsia="en-US"/>
        </w:rPr>
        <w:t>s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ubtropical high (NAPH)</w:t>
      </w:r>
      <w:r>
        <w:rPr>
          <w:rFonts w:ascii="Times New Roman" w:hAnsi="Times New Roman" w:cs="Times New Roman"/>
          <w:kern w:val="32"/>
          <w:szCs w:val="21"/>
          <w:lang w:eastAsia="en-US"/>
        </w:rPr>
        <w:t>, which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is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the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averaged means of eddy geopotential height over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 the region of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0°–50°N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 and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0°–70°E at 500 </w:t>
      </w:r>
      <w:proofErr w:type="spellStart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>hPa</w:t>
      </w:r>
      <w:proofErr w:type="spellEnd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>. (d) The westerly jet index (WJI)</w:t>
      </w:r>
      <w:r>
        <w:rPr>
          <w:rFonts w:ascii="Times New Roman" w:hAnsi="Times New Roman" w:cs="Times New Roman"/>
          <w:kern w:val="32"/>
          <w:szCs w:val="21"/>
          <w:lang w:eastAsia="en-US"/>
        </w:rPr>
        <w:t>, which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is defined by the difference of 200 </w:t>
      </w:r>
      <w:proofErr w:type="spellStart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>hPa</w:t>
      </w:r>
      <w:proofErr w:type="spellEnd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zonal wind between the regions </w:t>
      </w:r>
      <w:r>
        <w:rPr>
          <w:rFonts w:ascii="Times New Roman" w:hAnsi="Times New Roman" w:cs="Times New Roman"/>
          <w:kern w:val="32"/>
          <w:szCs w:val="21"/>
          <w:lang w:eastAsia="en-US"/>
        </w:rPr>
        <w:t>of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>
        <w:rPr>
          <w:rFonts w:ascii="Times New Roman" w:hAnsi="Times New Roman" w:cs="Times New Roman"/>
          <w:kern w:val="32"/>
          <w:szCs w:val="21"/>
          <w:lang w:eastAsia="en-US"/>
        </w:rPr>
        <w:t>(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40°–55°N, 40°–150°E</w:t>
      </w:r>
      <w:r>
        <w:rPr>
          <w:rFonts w:ascii="Times New Roman" w:hAnsi="Times New Roman" w:cs="Times New Roman"/>
          <w:kern w:val="32"/>
          <w:szCs w:val="21"/>
          <w:lang w:eastAsia="en-US"/>
        </w:rPr>
        <w:t>)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and </w:t>
      </w:r>
      <w:r>
        <w:rPr>
          <w:rFonts w:ascii="Times New Roman" w:hAnsi="Times New Roman" w:cs="Times New Roman"/>
          <w:kern w:val="32"/>
          <w:szCs w:val="21"/>
          <w:lang w:eastAsia="en-US"/>
        </w:rPr>
        <w:t>(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25°–40°N, 40°–150°E</w:t>
      </w:r>
      <w:r>
        <w:rPr>
          <w:rFonts w:ascii="Times New Roman" w:hAnsi="Times New Roman" w:cs="Times New Roman"/>
          <w:kern w:val="32"/>
          <w:szCs w:val="21"/>
          <w:lang w:eastAsia="en-US"/>
        </w:rPr>
        <w:t>)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.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Panels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(e), (f), and (g) </w:t>
      </w:r>
      <w:r>
        <w:rPr>
          <w:rFonts w:ascii="Times New Roman" w:hAnsi="Times New Roman" w:cs="Times New Roman"/>
          <w:kern w:val="32"/>
          <w:szCs w:val="21"/>
          <w:lang w:eastAsia="en-US"/>
        </w:rPr>
        <w:t>show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the wind speeds at 850 </w:t>
      </w:r>
      <w:proofErr w:type="spellStart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>hPa</w:t>
      </w:r>
      <w:proofErr w:type="spellEnd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in East Asia (EA</w:t>
      </w:r>
      <w:r>
        <w:rPr>
          <w:rFonts w:ascii="Times New Roman" w:hAnsi="Times New Roman" w:cs="Times New Roman"/>
          <w:kern w:val="32"/>
          <w:szCs w:val="21"/>
          <w:lang w:eastAsia="en-US"/>
        </w:rPr>
        <w:t>: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20°–40°N, 110°–125°E), India (Ind</w:t>
      </w:r>
      <w:r>
        <w:rPr>
          <w:rFonts w:ascii="Times New Roman" w:hAnsi="Times New Roman" w:cs="Times New Roman"/>
          <w:kern w:val="32"/>
          <w:szCs w:val="21"/>
          <w:lang w:eastAsia="en-US"/>
        </w:rPr>
        <w:t>: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0°–30°N, 60°–90°E), and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North 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>Africa (Afo</w:t>
      </w:r>
      <w:r>
        <w:rPr>
          <w:rFonts w:ascii="Times New Roman" w:hAnsi="Times New Roman" w:cs="Times New Roman"/>
          <w:kern w:val="32"/>
          <w:szCs w:val="21"/>
          <w:lang w:eastAsia="en-US"/>
        </w:rPr>
        <w:t>: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5°–20°N, 15°W–45°E), respectively.</w:t>
      </w:r>
    </w:p>
    <w:p w14:paraId="5100B579" w14:textId="0F668735" w:rsidR="00305E83" w:rsidRDefault="00305E83" w:rsidP="0083043D">
      <w:pPr>
        <w:widowControl/>
        <w:jc w:val="left"/>
        <w:rPr>
          <w:rFonts w:ascii="Times New Roman" w:hAnsi="Times New Roman" w:cs="Times New Roman"/>
          <w:b/>
          <w:bCs/>
          <w:kern w:val="32"/>
          <w:sz w:val="24"/>
          <w:szCs w:val="20"/>
          <w:lang w:eastAsia="en-US"/>
        </w:rPr>
      </w:pPr>
      <w:r w:rsidRPr="008F3CED">
        <w:rPr>
          <w:rFonts w:ascii="Times New Roman" w:hAnsi="Times New Roman" w:cs="Times New Roman"/>
          <w:b/>
          <w:bCs/>
          <w:kern w:val="32"/>
          <w:sz w:val="24"/>
          <w:szCs w:val="20"/>
          <w:lang w:eastAsia="en-US"/>
        </w:rPr>
        <w:br w:type="page"/>
      </w:r>
      <w:r>
        <w:rPr>
          <w:noProof/>
        </w:rPr>
        <w:lastRenderedPageBreak/>
        <w:drawing>
          <wp:inline distT="0" distB="0" distL="0" distR="0" wp14:anchorId="4F8C3958" wp14:editId="5180CD0B">
            <wp:extent cx="4972050" cy="4953000"/>
            <wp:effectExtent l="0" t="0" r="0" b="0"/>
            <wp:docPr id="6" name="图形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EC830" w14:textId="37B21C72" w:rsidR="00305E83" w:rsidRDefault="00305E83" w:rsidP="00305E83">
      <w:pPr>
        <w:spacing w:line="360" w:lineRule="auto"/>
        <w:rPr>
          <w:rFonts w:ascii="Times New Roman" w:hAnsi="Times New Roman" w:cs="Times New Roman"/>
          <w:b/>
          <w:bCs/>
          <w:kern w:val="32"/>
          <w:szCs w:val="21"/>
        </w:rPr>
      </w:pP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Supplementary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Figure S</w:t>
      </w:r>
      <w:r w:rsidR="0083043D">
        <w:rPr>
          <w:rFonts w:ascii="Times New Roman" w:hAnsi="Times New Roman" w:cs="Times New Roman" w:hint="eastAsia"/>
          <w:b/>
          <w:bCs/>
          <w:kern w:val="32"/>
          <w:szCs w:val="21"/>
        </w:rPr>
        <w:t>3</w:t>
      </w:r>
      <w:r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| </w:t>
      </w:r>
      <w:r>
        <w:rPr>
          <w:rFonts w:ascii="Times New Roman" w:hAnsi="Times New Roman" w:cs="Times New Roman" w:hint="eastAsia"/>
          <w:b/>
          <w:bCs/>
          <w:kern w:val="32"/>
          <w:szCs w:val="21"/>
        </w:rPr>
        <w:t>Dominant</w:t>
      </w:r>
      <w:r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 pattern of Afro-Asian monsoon precipitation uncertainty and related circulation. </w:t>
      </w:r>
      <w:r w:rsidRPr="009C212E">
        <w:rPr>
          <w:rFonts w:ascii="Times New Roman" w:hAnsi="Times New Roman" w:cs="Times New Roman"/>
          <w:kern w:val="32"/>
          <w:szCs w:val="21"/>
          <w:lang w:eastAsia="en-US"/>
        </w:rPr>
        <w:t>(</w:t>
      </w:r>
      <w:r w:rsidRPr="009C212E">
        <w:rPr>
          <w:rFonts w:ascii="Times New Roman" w:hAnsi="Times New Roman" w:cs="Times New Roman" w:hint="eastAsia"/>
          <w:kern w:val="32"/>
          <w:szCs w:val="21"/>
        </w:rPr>
        <w:t xml:space="preserve">a) </w:t>
      </w:r>
      <w:r>
        <w:rPr>
          <w:rFonts w:ascii="Times New Roman" w:hAnsi="Times New Roman" w:cs="Times New Roman" w:hint="eastAsia"/>
          <w:kern w:val="32"/>
          <w:szCs w:val="21"/>
        </w:rPr>
        <w:t>The</w:t>
      </w:r>
      <w:r>
        <w:rPr>
          <w:rFonts w:ascii="Times New Roman" w:hAnsi="Times New Roman" w:cs="Times New Roman"/>
          <w:kern w:val="32"/>
          <w:szCs w:val="21"/>
        </w:rPr>
        <w:t xml:space="preserve"> </w:t>
      </w:r>
      <w:r>
        <w:rPr>
          <w:rFonts w:ascii="Times New Roman" w:hAnsi="Times New Roman" w:cs="Times New Roman" w:hint="eastAsia"/>
          <w:kern w:val="32"/>
          <w:szCs w:val="21"/>
        </w:rPr>
        <w:t>leading</w:t>
      </w:r>
      <w:r>
        <w:rPr>
          <w:rFonts w:ascii="Times New Roman" w:hAnsi="Times New Roman" w:cs="Times New Roman"/>
          <w:kern w:val="32"/>
          <w:szCs w:val="21"/>
        </w:rPr>
        <w:t xml:space="preserve"> </w:t>
      </w:r>
      <w:r>
        <w:rPr>
          <w:rFonts w:ascii="Times New Roman" w:hAnsi="Times New Roman" w:cs="Times New Roman" w:hint="eastAsia"/>
          <w:kern w:val="32"/>
          <w:szCs w:val="21"/>
        </w:rPr>
        <w:t>model</w:t>
      </w:r>
      <w:r>
        <w:rPr>
          <w:rFonts w:ascii="Times New Roman" w:hAnsi="Times New Roman" w:cs="Times New Roman"/>
          <w:kern w:val="32"/>
          <w:szCs w:val="21"/>
        </w:rPr>
        <w:t xml:space="preserve"> of historical uncertainty of </w:t>
      </w:r>
      <w:r w:rsidRPr="00D7119E">
        <w:rPr>
          <w:rFonts w:ascii="Times New Roman" w:hAnsi="Times New Roman" w:cs="Times New Roman"/>
          <w:kern w:val="32"/>
          <w:szCs w:val="21"/>
        </w:rPr>
        <w:t>Afro-Asian monsoon precipitation</w:t>
      </w:r>
      <w:r>
        <w:rPr>
          <w:rFonts w:ascii="Times New Roman" w:hAnsi="Times New Roman" w:cs="Times New Roman"/>
          <w:kern w:val="32"/>
          <w:szCs w:val="21"/>
        </w:rPr>
        <w:t xml:space="preserve"> during 1950–2014. “</w:t>
      </w:r>
      <w:proofErr w:type="spellStart"/>
      <w:r>
        <w:rPr>
          <w:rFonts w:ascii="Times New Roman" w:hAnsi="Times New Roman" w:cs="Times New Roman"/>
          <w:kern w:val="32"/>
          <w:szCs w:val="21"/>
        </w:rPr>
        <w:t>pcvar</w:t>
      </w:r>
      <w:proofErr w:type="spellEnd"/>
      <w:r>
        <w:rPr>
          <w:rFonts w:ascii="Times New Roman" w:hAnsi="Times New Roman" w:cs="Times New Roman"/>
          <w:kern w:val="32"/>
          <w:szCs w:val="21"/>
        </w:rPr>
        <w:t>” is the explained variance. Panels (b), (c), and (d) are the same as (a), but for the uncertainty under SSP1-2.6, SSP2-4.5, and SSP5-8.5, respectively. (a1) The historical eddy geopotential height (unit: m) across 30 CMIP6 models regressed onto the inter-model normalized leading principal component (PC1). Panels (b1), (c1), and (d1) are the same as (a1), but for the uncertainty under SSP1-2.6, SSP2-4.5, and SSP5-8.5, respectively.</w:t>
      </w:r>
    </w:p>
    <w:p w14:paraId="3A929C20" w14:textId="77777777" w:rsidR="00305E83" w:rsidRDefault="00305E83" w:rsidP="00305E83">
      <w:pPr>
        <w:widowControl/>
        <w:jc w:val="left"/>
        <w:rPr>
          <w:rFonts w:ascii="Times New Roman" w:hAnsi="Times New Roman" w:cs="Times New Roman"/>
          <w:b/>
          <w:bCs/>
          <w:kern w:val="32"/>
          <w:sz w:val="24"/>
          <w:szCs w:val="20"/>
          <w:lang w:eastAsia="en-US"/>
        </w:rPr>
      </w:pPr>
      <w:r>
        <w:rPr>
          <w:rFonts w:ascii="Times New Roman" w:hAnsi="Times New Roman" w:cs="Times New Roman"/>
          <w:b/>
          <w:bCs/>
          <w:kern w:val="32"/>
          <w:sz w:val="24"/>
          <w:szCs w:val="20"/>
          <w:lang w:eastAsia="en-US"/>
        </w:rPr>
        <w:br w:type="page"/>
      </w:r>
    </w:p>
    <w:p w14:paraId="6A463361" w14:textId="77777777" w:rsidR="0083043D" w:rsidRDefault="0083043D" w:rsidP="0083043D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591D548B" wp14:editId="55414EE2">
            <wp:extent cx="5095875" cy="4133850"/>
            <wp:effectExtent l="0" t="0" r="9525" b="0"/>
            <wp:docPr id="10" name="图形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FBB0" w14:textId="537AEACD" w:rsidR="0083043D" w:rsidRDefault="0083043D" w:rsidP="0083043D">
      <w:pPr>
        <w:spacing w:line="360" w:lineRule="auto"/>
        <w:rPr>
          <w:rFonts w:ascii="Times New Roman" w:hAnsi="Times New Roman" w:cs="Times New Roman"/>
          <w:szCs w:val="21"/>
        </w:rPr>
      </w:pP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Supplementary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Figure S</w:t>
      </w:r>
      <w:r>
        <w:rPr>
          <w:rFonts w:ascii="Times New Roman" w:hAnsi="Times New Roman" w:cs="Times New Roman" w:hint="eastAsia"/>
          <w:b/>
          <w:bCs/>
          <w:kern w:val="32"/>
          <w:szCs w:val="21"/>
        </w:rPr>
        <w:t>4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|</w:t>
      </w:r>
      <w:r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 The original projection of Afro-Asian summer monsoon precipitation during 1950–2100.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Panel 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 xml:space="preserve">(a) </w:t>
      </w:r>
      <w:r>
        <w:rPr>
          <w:rFonts w:ascii="Times New Roman" w:hAnsi="Times New Roman" w:cs="Times New Roman"/>
          <w:kern w:val="32"/>
          <w:szCs w:val="21"/>
          <w:lang w:eastAsia="en-US"/>
        </w:rPr>
        <w:t>shows the results for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 xml:space="preserve"> the entire monsoon region</w:t>
      </w:r>
      <w:r>
        <w:rPr>
          <w:rFonts w:ascii="Times New Roman" w:hAnsi="Times New Roman" w:cs="Times New Roman"/>
          <w:kern w:val="32"/>
          <w:szCs w:val="21"/>
          <w:lang w:eastAsia="en-US"/>
        </w:rPr>
        <w:t>;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 xml:space="preserve"> (b) is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for 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>North China (NC)</w:t>
      </w:r>
      <w:r>
        <w:rPr>
          <w:rFonts w:ascii="Times New Roman" w:hAnsi="Times New Roman" w:cs="Times New Roman"/>
          <w:kern w:val="32"/>
          <w:szCs w:val="21"/>
          <w:lang w:eastAsia="en-US"/>
        </w:rPr>
        <w:t>;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 xml:space="preserve"> (c) is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for 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>the Yangtze River Valley (YRV)</w:t>
      </w:r>
      <w:r>
        <w:rPr>
          <w:rFonts w:ascii="Times New Roman" w:hAnsi="Times New Roman" w:cs="Times New Roman"/>
          <w:kern w:val="32"/>
          <w:szCs w:val="21"/>
          <w:lang w:eastAsia="en-US"/>
        </w:rPr>
        <w:t>;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 xml:space="preserve"> (d) is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for 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>India (Ind)</w:t>
      </w:r>
      <w:r>
        <w:rPr>
          <w:rFonts w:ascii="Times New Roman" w:hAnsi="Times New Roman" w:cs="Times New Roman"/>
          <w:kern w:val="32"/>
          <w:szCs w:val="21"/>
          <w:lang w:eastAsia="en-US"/>
        </w:rPr>
        <w:t>;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 xml:space="preserve"> (e) is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for 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>North Africa (Afo)</w:t>
      </w:r>
      <w:r>
        <w:rPr>
          <w:rFonts w:ascii="Times New Roman" w:hAnsi="Times New Roman" w:cs="Times New Roman"/>
          <w:kern w:val="32"/>
          <w:szCs w:val="21"/>
          <w:lang w:eastAsia="en-US"/>
        </w:rPr>
        <w:t>; and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 xml:space="preserve"> (f) is </w:t>
      </w:r>
      <w:r>
        <w:rPr>
          <w:rFonts w:ascii="Times New Roman" w:hAnsi="Times New Roman" w:cs="Times New Roman"/>
          <w:kern w:val="32"/>
          <w:szCs w:val="21"/>
          <w:lang w:eastAsia="en-US"/>
        </w:rPr>
        <w:t xml:space="preserve">for the </w:t>
      </w:r>
      <w:r w:rsidRPr="00D82C87">
        <w:rPr>
          <w:rFonts w:ascii="Times New Roman" w:hAnsi="Times New Roman" w:cs="Times New Roman"/>
          <w:kern w:val="32"/>
          <w:szCs w:val="21"/>
          <w:lang w:eastAsia="en-US"/>
        </w:rPr>
        <w:t xml:space="preserve">northern Tibetan Plateau (NTP). </w:t>
      </w:r>
    </w:p>
    <w:p w14:paraId="3AB3E2CE" w14:textId="2210C51D" w:rsidR="0083043D" w:rsidRDefault="0083043D">
      <w:pPr>
        <w:widowControl/>
        <w:jc w:val="left"/>
        <w:rPr>
          <w:rFonts w:ascii="Times New Roman" w:hAnsi="Times New Roman" w:cs="Times New Roman"/>
          <w:b/>
          <w:bCs/>
          <w:kern w:val="32"/>
          <w:sz w:val="24"/>
          <w:szCs w:val="20"/>
        </w:rPr>
      </w:pPr>
      <w:r>
        <w:rPr>
          <w:rFonts w:ascii="Times New Roman" w:hAnsi="Times New Roman" w:cs="Times New Roman"/>
          <w:b/>
          <w:bCs/>
          <w:kern w:val="32"/>
          <w:sz w:val="24"/>
          <w:szCs w:val="20"/>
        </w:rPr>
        <w:br w:type="page"/>
      </w:r>
    </w:p>
    <w:p w14:paraId="7866BFED" w14:textId="34ACAF95" w:rsidR="0083043D" w:rsidRDefault="0083043D" w:rsidP="00B53A0F">
      <w:pPr>
        <w:spacing w:line="360" w:lineRule="auto"/>
        <w:jc w:val="center"/>
        <w:rPr>
          <w:rFonts w:ascii="Times New Roman" w:hAnsi="Times New Roman" w:cs="Times New Roman"/>
          <w:b/>
          <w:bCs/>
          <w:kern w:val="32"/>
          <w:sz w:val="24"/>
          <w:szCs w:val="20"/>
        </w:rPr>
      </w:pPr>
      <w:r>
        <w:rPr>
          <w:rFonts w:ascii="Times New Roman" w:hAnsi="Times New Roman" w:cs="Times New Roman"/>
          <w:b/>
          <w:bCs/>
          <w:noProof/>
          <w:kern w:val="32"/>
          <w:sz w:val="24"/>
          <w:szCs w:val="20"/>
        </w:rPr>
        <w:lastRenderedPageBreak/>
        <w:drawing>
          <wp:inline distT="0" distB="0" distL="0" distR="0" wp14:anchorId="4E093DED" wp14:editId="5F3CA78B">
            <wp:extent cx="5257800" cy="4003040"/>
            <wp:effectExtent l="0" t="0" r="0" b="0"/>
            <wp:docPr id="21325180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00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08F2B" w14:textId="157C5E5C" w:rsidR="0083043D" w:rsidRDefault="0083043D" w:rsidP="0083043D">
      <w:pPr>
        <w:spacing w:line="360" w:lineRule="auto"/>
        <w:rPr>
          <w:rFonts w:ascii="Times New Roman" w:hAnsi="Times New Roman" w:cs="Times New Roman"/>
        </w:rPr>
      </w:pP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Supplementary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Figure S</w:t>
      </w:r>
      <w:r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5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|</w:t>
      </w:r>
      <w:r>
        <w:rPr>
          <w:rFonts w:ascii="Times New Roman" w:hAnsi="Times New Roman" w:cs="Times New Roman" w:hint="eastAsia"/>
          <w:b/>
          <w:bCs/>
          <w:kern w:val="32"/>
          <w:szCs w:val="21"/>
        </w:rPr>
        <w:t xml:space="preserve"> </w:t>
      </w:r>
      <w:r w:rsidRPr="0083043D">
        <w:rPr>
          <w:rFonts w:ascii="Times New Roman" w:hAnsi="Times New Roman" w:cs="Times New Roman" w:hint="eastAsia"/>
          <w:b/>
          <w:bCs/>
        </w:rPr>
        <w:t xml:space="preserve">Probability density function of precipitation with (dashed curves) and without SAH (solid curves). </w:t>
      </w:r>
      <w:bookmarkStart w:id="2" w:name="OLE_LINK15"/>
      <w:r w:rsidRPr="0083043D">
        <w:rPr>
          <w:rFonts w:ascii="Times New Roman" w:hAnsi="Times New Roman" w:cs="Times New Roman" w:hint="eastAsia"/>
        </w:rPr>
        <w:t>The regions are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bookmarkStart w:id="3" w:name="OLE_LINK22"/>
      <w:r w:rsidRPr="005432B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a</w:t>
      </w:r>
      <w:r w:rsidRPr="005432B2">
        <w:rPr>
          <w:rFonts w:ascii="Times New Roman" w:hAnsi="Times New Roman" w:cs="Times New Roman"/>
        </w:rPr>
        <w:t>) North China (NC), (</w:t>
      </w:r>
      <w:r>
        <w:rPr>
          <w:rFonts w:ascii="Times New Roman" w:hAnsi="Times New Roman" w:cs="Times New Roman" w:hint="eastAsia"/>
        </w:rPr>
        <w:t>b</w:t>
      </w:r>
      <w:r w:rsidRPr="005432B2">
        <w:rPr>
          <w:rFonts w:ascii="Times New Roman" w:hAnsi="Times New Roman" w:cs="Times New Roman"/>
        </w:rPr>
        <w:t>) the Yangtze River Valley (YRV), (</w:t>
      </w:r>
      <w:r>
        <w:rPr>
          <w:rFonts w:ascii="Times New Roman" w:hAnsi="Times New Roman" w:cs="Times New Roman" w:hint="eastAsia"/>
        </w:rPr>
        <w:t>c</w:t>
      </w:r>
      <w:r w:rsidRPr="005432B2">
        <w:rPr>
          <w:rFonts w:ascii="Times New Roman" w:hAnsi="Times New Roman" w:cs="Times New Roman"/>
        </w:rPr>
        <w:t>) India (Ind), (</w:t>
      </w:r>
      <w:r>
        <w:rPr>
          <w:rFonts w:ascii="Times New Roman" w:hAnsi="Times New Roman" w:cs="Times New Roman" w:hint="eastAsia"/>
        </w:rPr>
        <w:t>d</w:t>
      </w:r>
      <w:r w:rsidRPr="005432B2">
        <w:rPr>
          <w:rFonts w:ascii="Times New Roman" w:hAnsi="Times New Roman" w:cs="Times New Roman"/>
        </w:rPr>
        <w:t xml:space="preserve">) North Africa (Afo) </w:t>
      </w:r>
      <w:r>
        <w:rPr>
          <w:rFonts w:ascii="Times New Roman" w:hAnsi="Times New Roman" w:cs="Times New Roman" w:hint="eastAsia"/>
        </w:rPr>
        <w:t xml:space="preserve">and </w:t>
      </w:r>
      <w:r w:rsidRPr="005432B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e</w:t>
      </w:r>
      <w:r w:rsidRPr="005432B2">
        <w:rPr>
          <w:rFonts w:ascii="Times New Roman" w:hAnsi="Times New Roman" w:cs="Times New Roman"/>
        </w:rPr>
        <w:t>)</w:t>
      </w:r>
      <w:r w:rsidRPr="00B20685">
        <w:rPr>
          <w:rFonts w:ascii="Times New Roman" w:hAnsi="Times New Roman" w:cs="Times New Roman"/>
        </w:rPr>
        <w:t xml:space="preserve"> </w:t>
      </w:r>
      <w:r w:rsidRPr="005432B2">
        <w:rPr>
          <w:rFonts w:ascii="Times New Roman" w:hAnsi="Times New Roman" w:cs="Times New Roman"/>
        </w:rPr>
        <w:t>northern Tibetan Plateau (NTP)</w:t>
      </w:r>
      <w:bookmarkEnd w:id="3"/>
      <w:r>
        <w:rPr>
          <w:rFonts w:ascii="Times New Roman" w:hAnsi="Times New Roman" w:cs="Times New Roman" w:hint="eastAsia"/>
        </w:rPr>
        <w:t>.</w:t>
      </w:r>
      <w:r w:rsidRPr="005432B2">
        <w:rPr>
          <w:rFonts w:ascii="Times New Roman" w:hAnsi="Times New Roman" w:cs="Times New Roman"/>
        </w:rPr>
        <w:t xml:space="preserve"> </w:t>
      </w:r>
      <w:bookmarkEnd w:id="2"/>
      <w:r>
        <w:rPr>
          <w:rFonts w:ascii="Times New Roman" w:hAnsi="Times New Roman" w:cs="Times New Roman" w:hint="eastAsia"/>
        </w:rPr>
        <w:t xml:space="preserve">The dotes represent the </w:t>
      </w:r>
      <w:bookmarkStart w:id="4" w:name="OLE_LINK9"/>
      <w:r>
        <w:rPr>
          <w:rFonts w:ascii="Times New Roman" w:hAnsi="Times New Roman" w:cs="Times New Roman" w:hint="eastAsia"/>
        </w:rPr>
        <w:t>s</w:t>
      </w:r>
      <w:r w:rsidRPr="00512D82">
        <w:rPr>
          <w:rFonts w:ascii="Times New Roman" w:hAnsi="Times New Roman" w:cs="Times New Roman" w:hint="eastAsia"/>
        </w:rPr>
        <w:t xml:space="preserve">tandard </w:t>
      </w:r>
      <w:r>
        <w:rPr>
          <w:rFonts w:ascii="Times New Roman" w:hAnsi="Times New Roman" w:cs="Times New Roman" w:hint="eastAsia"/>
        </w:rPr>
        <w:t>d</w:t>
      </w:r>
      <w:r w:rsidRPr="00512D82">
        <w:rPr>
          <w:rFonts w:ascii="Times New Roman" w:hAnsi="Times New Roman" w:cs="Times New Roman" w:hint="eastAsia"/>
        </w:rPr>
        <w:t>eviation</w:t>
      </w:r>
      <w:r>
        <w:rPr>
          <w:rFonts w:ascii="Times New Roman" w:hAnsi="Times New Roman" w:cs="Times New Roman" w:hint="eastAsia"/>
        </w:rPr>
        <w:t>s</w:t>
      </w:r>
      <w:bookmarkEnd w:id="4"/>
      <w:r>
        <w:rPr>
          <w:rFonts w:ascii="Times New Roman" w:hAnsi="Times New Roman" w:cs="Times New Roman" w:hint="eastAsia"/>
        </w:rPr>
        <w:t xml:space="preserve"> of precipitation projection. The lines and numbers are the</w:t>
      </w:r>
      <w:r w:rsidRPr="00512D82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reduced </w:t>
      </w:r>
      <w:r w:rsidRPr="00512D82">
        <w:rPr>
          <w:rFonts w:ascii="Times New Roman" w:hAnsi="Times New Roman" w:cs="Times New Roman" w:hint="eastAsia"/>
        </w:rPr>
        <w:t xml:space="preserve">percentage of </w:t>
      </w:r>
      <w:r>
        <w:rPr>
          <w:rFonts w:ascii="Times New Roman" w:hAnsi="Times New Roman" w:cs="Times New Roman" w:hint="eastAsia"/>
        </w:rPr>
        <w:t>s</w:t>
      </w:r>
      <w:r w:rsidRPr="00512D82">
        <w:rPr>
          <w:rFonts w:ascii="Times New Roman" w:hAnsi="Times New Roman" w:cs="Times New Roman" w:hint="eastAsia"/>
        </w:rPr>
        <w:t xml:space="preserve">tandard </w:t>
      </w:r>
      <w:r>
        <w:rPr>
          <w:rFonts w:ascii="Times New Roman" w:hAnsi="Times New Roman" w:cs="Times New Roman" w:hint="eastAsia"/>
        </w:rPr>
        <w:t>d</w:t>
      </w:r>
      <w:r w:rsidRPr="00512D82">
        <w:rPr>
          <w:rFonts w:ascii="Times New Roman" w:hAnsi="Times New Roman" w:cs="Times New Roman" w:hint="eastAsia"/>
        </w:rPr>
        <w:t>eviation</w:t>
      </w:r>
      <w:r>
        <w:rPr>
          <w:rFonts w:ascii="Times New Roman" w:hAnsi="Times New Roman" w:cs="Times New Roman" w:hint="eastAsia"/>
        </w:rPr>
        <w:t xml:space="preserve">s of </w:t>
      </w:r>
      <w:r>
        <w:rPr>
          <w:rFonts w:ascii="Times New Roman" w:hAnsi="Times New Roman" w:cs="Times New Roman"/>
        </w:rPr>
        <w:t>precipitation</w:t>
      </w:r>
      <w:r>
        <w:rPr>
          <w:rFonts w:ascii="Times New Roman" w:hAnsi="Times New Roman" w:cs="Times New Roman" w:hint="eastAsia"/>
        </w:rPr>
        <w:t xml:space="preserve"> projection without SAH relative to that with SAH.</w:t>
      </w:r>
    </w:p>
    <w:p w14:paraId="33F6D099" w14:textId="1EAD5A45" w:rsidR="00646EA9" w:rsidRDefault="00646EA9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B6CD6FD" w14:textId="4E44ED5E" w:rsidR="00646EA9" w:rsidRDefault="00646EA9" w:rsidP="00646EA9">
      <w:pPr>
        <w:spacing w:line="360" w:lineRule="auto"/>
        <w:jc w:val="center"/>
        <w:rPr>
          <w:rFonts w:ascii="Times New Roman" w:hAnsi="Times New Roman" w:cs="Times New Roman"/>
          <w:b/>
          <w:bCs/>
          <w:kern w:val="32"/>
          <w:sz w:val="24"/>
          <w:szCs w:val="20"/>
        </w:rPr>
      </w:pPr>
      <w:r>
        <w:rPr>
          <w:noProof/>
        </w:rPr>
        <w:lastRenderedPageBreak/>
        <w:drawing>
          <wp:inline distT="0" distB="0" distL="0" distR="0" wp14:anchorId="4553131A" wp14:editId="5CFCA26C">
            <wp:extent cx="3515732" cy="2540000"/>
            <wp:effectExtent l="0" t="0" r="8890" b="0"/>
            <wp:docPr id="1697666933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666933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3494" cy="254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8227E" w14:textId="3C854434" w:rsidR="00646EA9" w:rsidRPr="00646EA9" w:rsidRDefault="00646EA9" w:rsidP="0083043D">
      <w:pPr>
        <w:spacing w:line="360" w:lineRule="auto"/>
        <w:rPr>
          <w:rFonts w:ascii="Times New Roman" w:hAnsi="Times New Roman" w:cs="Times New Roman"/>
        </w:rPr>
      </w:pP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Supplementary</w:t>
      </w:r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Figure S</w:t>
      </w:r>
      <w:r>
        <w:rPr>
          <w:rFonts w:ascii="Times New Roman" w:hAnsi="Times New Roman" w:cs="Times New Roman" w:hint="eastAsia"/>
          <w:b/>
          <w:bCs/>
          <w:kern w:val="32"/>
          <w:szCs w:val="21"/>
        </w:rPr>
        <w:t>7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|</w:t>
      </w:r>
      <w:r>
        <w:rPr>
          <w:rFonts w:ascii="Times New Roman" w:hAnsi="Times New Roman" w:cs="Times New Roman" w:hint="eastAsia"/>
          <w:b/>
          <w:bCs/>
          <w:kern w:val="32"/>
          <w:szCs w:val="21"/>
        </w:rPr>
        <w:t xml:space="preserve"> The perfect model </w:t>
      </w:r>
      <w:r w:rsidRPr="008F3CED">
        <w:rPr>
          <w:rFonts w:ascii="Times New Roman" w:hAnsi="Times New Roman" w:cs="Times New Roman"/>
          <w:b/>
          <w:bCs/>
        </w:rPr>
        <w:t>setup</w:t>
      </w:r>
      <w:r>
        <w:rPr>
          <w:rFonts w:ascii="Times New Roman" w:hAnsi="Times New Roman" w:cs="Times New Roman" w:hint="eastAsia"/>
          <w:b/>
          <w:bCs/>
        </w:rPr>
        <w:t xml:space="preserve"> to </w:t>
      </w:r>
      <w:r w:rsidR="00876503">
        <w:rPr>
          <w:rFonts w:ascii="Times New Roman" w:hAnsi="Times New Roman" w:cs="Times New Roman" w:hint="eastAsia"/>
          <w:b/>
          <w:bCs/>
        </w:rPr>
        <w:t>evaluate</w:t>
      </w:r>
      <w:r>
        <w:rPr>
          <w:rFonts w:ascii="Times New Roman" w:hAnsi="Times New Roman" w:cs="Times New Roman" w:hint="eastAsia"/>
          <w:b/>
          <w:bCs/>
        </w:rPr>
        <w:t xml:space="preserve"> weighting scheme. </w:t>
      </w:r>
      <w:r w:rsidRPr="00646EA9">
        <w:rPr>
          <w:rFonts w:ascii="Times New Roman" w:hAnsi="Times New Roman" w:cs="Times New Roman" w:hint="eastAsia"/>
        </w:rPr>
        <w:t xml:space="preserve">Statistical distributions of </w:t>
      </w:r>
      <w:r>
        <w:rPr>
          <w:rFonts w:ascii="Times New Roman" w:hAnsi="Times New Roman" w:cs="Times New Roman" w:hint="eastAsia"/>
        </w:rPr>
        <w:t>the</w:t>
      </w:r>
      <w:r w:rsidRPr="00646EA9">
        <w:rPr>
          <w:rFonts w:ascii="Times New Roman" w:hAnsi="Times New Roman" w:cs="Times New Roman" w:hint="eastAsia"/>
        </w:rPr>
        <w:t xml:space="preserve"> </w:t>
      </w:r>
      <w:r w:rsidRPr="00646EA9">
        <w:rPr>
          <w:rFonts w:ascii="Times New Roman" w:hAnsi="Times New Roman" w:cs="Times New Roman"/>
        </w:rPr>
        <w:t>biases</w:t>
      </w:r>
      <w:r w:rsidRPr="00646EA9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of the </w:t>
      </w:r>
      <w:r>
        <w:rPr>
          <w:rFonts w:ascii="Times New Roman" w:hAnsi="Times New Roman" w:cs="Times New Roman"/>
        </w:rPr>
        <w:t>original</w:t>
      </w:r>
      <w:r>
        <w:rPr>
          <w:rFonts w:ascii="Times New Roman" w:hAnsi="Times New Roman" w:cs="Times New Roman" w:hint="eastAsia"/>
        </w:rPr>
        <w:t xml:space="preserve"> (black) and weighted (colored) SAH simulations to the </w:t>
      </w:r>
      <w:r>
        <w:rPr>
          <w:rFonts w:ascii="Times New Roman" w:hAnsi="Times New Roman" w:cs="Times New Roman"/>
        </w:rPr>
        <w:t>“</w:t>
      </w:r>
      <w:r>
        <w:rPr>
          <w:rFonts w:ascii="Times New Roman" w:hAnsi="Times New Roman" w:cs="Times New Roman" w:hint="eastAsia"/>
        </w:rPr>
        <w:t>truth</w:t>
      </w:r>
      <w:r>
        <w:rPr>
          <w:rFonts w:ascii="Times New Roman" w:hAnsi="Times New Roman" w:cs="Times New Roman"/>
        </w:rPr>
        <w:t>”</w:t>
      </w:r>
      <w:r>
        <w:rPr>
          <w:rFonts w:ascii="Times New Roman" w:hAnsi="Times New Roman" w:cs="Times New Roman" w:hint="eastAsia"/>
        </w:rPr>
        <w:t xml:space="preserve">. </w:t>
      </w:r>
      <w:bookmarkStart w:id="5" w:name="OLE_LINK16"/>
      <w:r w:rsidRPr="005432B2">
        <w:rPr>
          <w:rFonts w:ascii="Times New Roman" w:hAnsi="Times New Roman" w:cs="Times New Roman"/>
        </w:rPr>
        <w:t>The boxes indicate the 30th and 70th percentiles; the line inside each box is the median; the whiskers represent the 10th and 90th percentiles.</w:t>
      </w:r>
    </w:p>
    <w:bookmarkEnd w:id="5"/>
    <w:p w14:paraId="54B7754F" w14:textId="1D1C2F25" w:rsidR="00646EA9" w:rsidRPr="00646EA9" w:rsidRDefault="00646EA9" w:rsidP="00646EA9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257C446E" w14:textId="0FE40C2D" w:rsidR="00305E83" w:rsidRPr="008F3CED" w:rsidRDefault="00BA24B0" w:rsidP="00B53A0F">
      <w:pPr>
        <w:spacing w:line="360" w:lineRule="auto"/>
        <w:jc w:val="center"/>
        <w:rPr>
          <w:rFonts w:ascii="Times New Roman" w:hAnsi="Times New Roman" w:cs="Times New Roman"/>
          <w:b/>
          <w:bCs/>
          <w:kern w:val="32"/>
          <w:sz w:val="24"/>
          <w:szCs w:val="20"/>
          <w:lang w:eastAsia="en-US"/>
        </w:rPr>
      </w:pPr>
      <w:r w:rsidRPr="00BA24B0">
        <w:rPr>
          <w:noProof/>
        </w:rPr>
        <w:lastRenderedPageBreak/>
        <w:drawing>
          <wp:inline distT="0" distB="0" distL="0" distR="0" wp14:anchorId="1F832CE7" wp14:editId="1848BE45">
            <wp:extent cx="2702073" cy="4072954"/>
            <wp:effectExtent l="0" t="0" r="3175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90" cy="409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9EA68" w14:textId="27783495" w:rsidR="00305E83" w:rsidRPr="008F3CED" w:rsidRDefault="00305E83" w:rsidP="00305E83">
      <w:pPr>
        <w:spacing w:line="360" w:lineRule="auto"/>
        <w:rPr>
          <w:rFonts w:ascii="Times New Roman" w:hAnsi="Times New Roman" w:cs="Times New Roman"/>
        </w:rPr>
      </w:pPr>
      <w:bookmarkStart w:id="6" w:name="OLE_LINK20"/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Supplementary</w:t>
      </w:r>
      <w:bookmarkEnd w:id="1"/>
      <w:r w:rsidRPr="008F3CED">
        <w:rPr>
          <w:rFonts w:ascii="Times New Roman" w:hAnsi="Times New Roman" w:cs="Times New Roman"/>
          <w:kern w:val="32"/>
          <w:szCs w:val="21"/>
          <w:lang w:eastAsia="en-US"/>
        </w:rPr>
        <w:t xml:space="preserve"> 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Figure S</w:t>
      </w:r>
      <w:r w:rsidR="00646EA9">
        <w:rPr>
          <w:rFonts w:ascii="Times New Roman" w:hAnsi="Times New Roman" w:cs="Times New Roman" w:hint="eastAsia"/>
          <w:b/>
          <w:bCs/>
          <w:kern w:val="32"/>
          <w:szCs w:val="21"/>
        </w:rPr>
        <w:t>7</w:t>
      </w: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>|</w:t>
      </w:r>
      <w:bookmarkEnd w:id="6"/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 </w:t>
      </w:r>
      <w:r w:rsidR="00646EA9" w:rsidRPr="00646EA9">
        <w:rPr>
          <w:rFonts w:ascii="Times New Roman" w:hAnsi="Times New Roman" w:cs="Times New Roman" w:hint="eastAsia"/>
          <w:b/>
          <w:bCs/>
        </w:rPr>
        <w:t xml:space="preserve">The reconstructed </w:t>
      </w:r>
      <w:r w:rsidR="00646EA9">
        <w:rPr>
          <w:rFonts w:ascii="Times New Roman" w:hAnsi="Times New Roman" w:cs="Times New Roman" w:hint="eastAsia"/>
          <w:b/>
          <w:bCs/>
        </w:rPr>
        <w:t xml:space="preserve">(blue) and observed (gray) </w:t>
      </w:r>
      <w:r w:rsidR="00646EA9" w:rsidRPr="00646EA9">
        <w:rPr>
          <w:rFonts w:ascii="Times New Roman" w:hAnsi="Times New Roman" w:cs="Times New Roman" w:hint="eastAsia"/>
          <w:b/>
          <w:bCs/>
        </w:rPr>
        <w:t xml:space="preserve">precipitation </w:t>
      </w:r>
      <w:r w:rsidR="00646EA9">
        <w:rPr>
          <w:rFonts w:ascii="Times New Roman" w:hAnsi="Times New Roman" w:cs="Times New Roman" w:hint="eastAsia"/>
          <w:b/>
          <w:bCs/>
        </w:rPr>
        <w:t xml:space="preserve">based on SAH. </w:t>
      </w:r>
      <w:r w:rsidR="00646EA9" w:rsidRPr="00646EA9">
        <w:rPr>
          <w:rFonts w:ascii="Times New Roman" w:hAnsi="Times New Roman" w:cs="Times New Roman" w:hint="eastAsia"/>
        </w:rPr>
        <w:t xml:space="preserve">It is calculated by a linear regression </w:t>
      </w:r>
      <w:r w:rsidR="00646EA9">
        <w:rPr>
          <w:rFonts w:ascii="Times New Roman" w:hAnsi="Times New Roman" w:cs="Times New Roman" w:hint="eastAsia"/>
        </w:rPr>
        <w:t xml:space="preserve">method </w:t>
      </w:r>
      <w:r w:rsidR="00646EA9" w:rsidRPr="00646EA9">
        <w:rPr>
          <w:rFonts w:ascii="Times New Roman" w:hAnsi="Times New Roman" w:cs="Times New Roman" w:hint="eastAsia"/>
        </w:rPr>
        <w:t xml:space="preserve">based on the observed SAH and precipitation </w:t>
      </w:r>
      <w:r w:rsidR="00646EA9">
        <w:rPr>
          <w:rFonts w:ascii="Times New Roman" w:hAnsi="Times New Roman" w:cs="Times New Roman" w:hint="eastAsia"/>
        </w:rPr>
        <w:t>over</w:t>
      </w:r>
      <w:r w:rsidR="00646EA9" w:rsidRPr="005432B2">
        <w:rPr>
          <w:rFonts w:ascii="Times New Roman" w:hAnsi="Times New Roman" w:cs="Times New Roman"/>
        </w:rPr>
        <w:t xml:space="preserve"> North China (NC), the Yangtze River Valley (YRV), India (Ind), North Africa (Afo) </w:t>
      </w:r>
      <w:r w:rsidR="00646EA9">
        <w:rPr>
          <w:rFonts w:ascii="Times New Roman" w:hAnsi="Times New Roman" w:cs="Times New Roman" w:hint="eastAsia"/>
        </w:rPr>
        <w:t xml:space="preserve">and </w:t>
      </w:r>
      <w:r w:rsidR="00646EA9" w:rsidRPr="005432B2">
        <w:rPr>
          <w:rFonts w:ascii="Times New Roman" w:hAnsi="Times New Roman" w:cs="Times New Roman"/>
        </w:rPr>
        <w:t>northern Tibetan Plateau (NTP)</w:t>
      </w:r>
      <w:r w:rsidR="00646EA9" w:rsidRPr="00646EA9">
        <w:rPr>
          <w:rFonts w:ascii="Times New Roman" w:hAnsi="Times New Roman" w:cs="Times New Roman" w:hint="eastAsia"/>
        </w:rPr>
        <w:t>.</w:t>
      </w:r>
      <w:r w:rsidRPr="008F3CED">
        <w:rPr>
          <w:rFonts w:ascii="Times New Roman" w:hAnsi="Times New Roman" w:cs="Times New Roman"/>
        </w:rPr>
        <w:t xml:space="preserve"> </w:t>
      </w:r>
      <w:r w:rsidR="00646EA9">
        <w:rPr>
          <w:rFonts w:ascii="Times New Roman" w:hAnsi="Times New Roman" w:cs="Times New Roman" w:hint="eastAsia"/>
        </w:rPr>
        <w:t xml:space="preserve">Shadings are the </w:t>
      </w:r>
      <w:r w:rsidR="00646EA9" w:rsidRPr="00646EA9">
        <w:rPr>
          <w:rFonts w:ascii="Times New Roman" w:hAnsi="Times New Roman" w:cs="Times New Roman" w:hint="eastAsia"/>
        </w:rPr>
        <w:t>95% confidence interval</w:t>
      </w:r>
      <w:r w:rsidR="00646EA9">
        <w:rPr>
          <w:rFonts w:ascii="Times New Roman" w:hAnsi="Times New Roman" w:cs="Times New Roman" w:hint="eastAsia"/>
        </w:rPr>
        <w:t>.</w:t>
      </w:r>
      <w:r w:rsidR="00646EA9" w:rsidRPr="00646EA9">
        <w:rPr>
          <w:rFonts w:ascii="Times New Roman" w:hAnsi="Times New Roman" w:cs="Times New Roman" w:hint="eastAsia"/>
        </w:rPr>
        <w:t xml:space="preserve"> </w:t>
      </w:r>
      <w:r w:rsidR="00646EA9">
        <w:rPr>
          <w:rFonts w:ascii="Times New Roman" w:hAnsi="Times New Roman" w:cs="Times New Roman"/>
        </w:rPr>
        <w:t>“</w:t>
      </w:r>
      <w:r w:rsidR="00646EA9">
        <w:rPr>
          <w:rFonts w:ascii="Times New Roman" w:hAnsi="Times New Roman" w:cs="Times New Roman" w:hint="eastAsia"/>
        </w:rPr>
        <w:t>Cor</w:t>
      </w:r>
      <w:r w:rsidR="00646EA9">
        <w:rPr>
          <w:rFonts w:ascii="Times New Roman" w:hAnsi="Times New Roman" w:cs="Times New Roman"/>
        </w:rPr>
        <w:t>”</w:t>
      </w:r>
      <w:r w:rsidR="00646EA9">
        <w:rPr>
          <w:rFonts w:ascii="Times New Roman" w:hAnsi="Times New Roman" w:cs="Times New Roman" w:hint="eastAsia"/>
        </w:rPr>
        <w:t xml:space="preserve"> is the correlation coefficient between the reconstructed and observed precipitation index. All the correlation coefficients are s</w:t>
      </w:r>
      <w:r w:rsidR="00646EA9">
        <w:rPr>
          <w:rFonts w:ascii="Times New Roman" w:hAnsi="Times New Roman" w:cs="Times New Roman"/>
        </w:rPr>
        <w:t>igni</w:t>
      </w:r>
      <w:r w:rsidR="00646EA9">
        <w:rPr>
          <w:rFonts w:ascii="Times New Roman" w:hAnsi="Times New Roman" w:cs="Times New Roman" w:hint="eastAsia"/>
        </w:rPr>
        <w:t>fic</w:t>
      </w:r>
      <w:r w:rsidR="00646EA9">
        <w:rPr>
          <w:rFonts w:ascii="Times New Roman" w:hAnsi="Times New Roman" w:cs="Times New Roman"/>
        </w:rPr>
        <w:t>ant</w:t>
      </w:r>
      <w:r w:rsidR="00646EA9">
        <w:rPr>
          <w:rFonts w:ascii="Times New Roman" w:hAnsi="Times New Roman" w:cs="Times New Roman" w:hint="eastAsia"/>
        </w:rPr>
        <w:t xml:space="preserve"> </w:t>
      </w:r>
      <w:r w:rsidR="00646EA9" w:rsidRPr="00646EA9">
        <w:rPr>
          <w:rFonts w:ascii="Times New Roman" w:hAnsi="Times New Roman" w:cs="Times New Roman"/>
        </w:rPr>
        <w:t>at the 1% significance level</w:t>
      </w:r>
      <w:r w:rsidR="00646EA9">
        <w:rPr>
          <w:rFonts w:ascii="Times New Roman" w:hAnsi="Times New Roman" w:cs="Times New Roman" w:hint="eastAsia"/>
        </w:rPr>
        <w:t>.</w:t>
      </w:r>
    </w:p>
    <w:p w14:paraId="33826555" w14:textId="77777777" w:rsidR="00305E83" w:rsidRPr="008F3CED" w:rsidRDefault="00305E83" w:rsidP="00305E83">
      <w:pPr>
        <w:widowControl/>
        <w:jc w:val="left"/>
        <w:rPr>
          <w:rFonts w:ascii="Times New Roman" w:hAnsi="Times New Roman" w:cs="Times New Roman"/>
        </w:rPr>
      </w:pPr>
      <w:r w:rsidRPr="008F3CED">
        <w:rPr>
          <w:rFonts w:ascii="Times New Roman" w:hAnsi="Times New Roman" w:cs="Times New Roman"/>
        </w:rPr>
        <w:br w:type="page"/>
      </w:r>
    </w:p>
    <w:p w14:paraId="2C7647A5" w14:textId="77777777" w:rsidR="00305E83" w:rsidRPr="008F3CED" w:rsidRDefault="00305E83" w:rsidP="00305E83">
      <w:pPr>
        <w:spacing w:line="360" w:lineRule="auto"/>
        <w:jc w:val="center"/>
        <w:rPr>
          <w:rFonts w:ascii="Times New Roman" w:hAnsi="Times New Roman" w:cs="Times New Roman"/>
        </w:rPr>
      </w:pPr>
      <w:r w:rsidRPr="008F3C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E03342B" wp14:editId="0BF536CE">
            <wp:extent cx="3176649" cy="4374263"/>
            <wp:effectExtent l="0" t="0" r="5080" b="7620"/>
            <wp:docPr id="7" name="图形 1">
              <a:extLst xmlns:a="http://schemas.openxmlformats.org/drawingml/2006/main">
                <a:ext uri="{FF2B5EF4-FFF2-40B4-BE49-F238E27FC236}">
                  <a16:creationId xmlns:a16="http://schemas.microsoft.com/office/drawing/2014/main" id="{E8D9EDEF-11A1-4766-8E11-05D5B38A11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形 1">
                      <a:extLst>
                        <a:ext uri="{FF2B5EF4-FFF2-40B4-BE49-F238E27FC236}">
                          <a16:creationId xmlns:a16="http://schemas.microsoft.com/office/drawing/2014/main" id="{E8D9EDEF-11A1-4766-8E11-05D5B38A11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090" cy="438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95B21" w14:textId="60B317B9" w:rsidR="000A39A6" w:rsidRDefault="00305E83" w:rsidP="00646EA9">
      <w:pPr>
        <w:spacing w:line="360" w:lineRule="auto"/>
        <w:rPr>
          <w:rFonts w:ascii="Times New Roman" w:hAnsi="Times New Roman" w:cs="Times New Roman"/>
        </w:rPr>
      </w:pPr>
      <w:bookmarkStart w:id="7" w:name="OLE_LINK14"/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Supplementary </w:t>
      </w:r>
      <w:r w:rsidRPr="008F3CED">
        <w:rPr>
          <w:rFonts w:ascii="Times New Roman" w:hAnsi="Times New Roman" w:cs="Times New Roman"/>
          <w:b/>
          <w:bCs/>
        </w:rPr>
        <w:t>Figure S</w:t>
      </w:r>
      <w:r w:rsidR="00646EA9">
        <w:rPr>
          <w:rFonts w:ascii="Times New Roman" w:hAnsi="Times New Roman" w:cs="Times New Roman" w:hint="eastAsia"/>
          <w:b/>
          <w:bCs/>
        </w:rPr>
        <w:t>8</w:t>
      </w:r>
      <w:r w:rsidRPr="008F3CED">
        <w:rPr>
          <w:rFonts w:ascii="Times New Roman" w:hAnsi="Times New Roman" w:cs="Times New Roman"/>
          <w:b/>
          <w:bCs/>
        </w:rPr>
        <w:t xml:space="preserve">| Results of </w:t>
      </w:r>
      <w:r>
        <w:rPr>
          <w:rFonts w:ascii="Times New Roman" w:hAnsi="Times New Roman" w:cs="Times New Roman"/>
          <w:b/>
          <w:bCs/>
        </w:rPr>
        <w:t xml:space="preserve">the </w:t>
      </w:r>
      <w:r w:rsidRPr="008F3CED">
        <w:rPr>
          <w:rFonts w:ascii="Times New Roman" w:hAnsi="Times New Roman" w:cs="Times New Roman"/>
          <w:b/>
          <w:bCs/>
        </w:rPr>
        <w:t xml:space="preserve">perfect model </w:t>
      </w:r>
      <w:bookmarkStart w:id="8" w:name="OLE_LINK23"/>
      <w:r w:rsidRPr="008F3CED">
        <w:rPr>
          <w:rFonts w:ascii="Times New Roman" w:hAnsi="Times New Roman" w:cs="Times New Roman"/>
          <w:b/>
          <w:bCs/>
        </w:rPr>
        <w:t>setup</w:t>
      </w:r>
      <w:bookmarkEnd w:id="8"/>
      <w:r w:rsidRPr="008F3CED">
        <w:rPr>
          <w:rFonts w:ascii="Times New Roman" w:hAnsi="Times New Roman" w:cs="Times New Roman"/>
          <w:b/>
          <w:bCs/>
        </w:rPr>
        <w:t>.</w:t>
      </w:r>
      <w:bookmarkEnd w:id="7"/>
      <w:r w:rsidRPr="008F3CED">
        <w:rPr>
          <w:rFonts w:ascii="Times New Roman" w:hAnsi="Times New Roman" w:cs="Times New Roman"/>
        </w:rPr>
        <w:t xml:space="preserve"> (a) Fraction of cases when the </w:t>
      </w:r>
      <w:r>
        <w:rPr>
          <w:rFonts w:ascii="Times New Roman" w:hAnsi="Times New Roman" w:cs="Times New Roman"/>
        </w:rPr>
        <w:t>t</w:t>
      </w:r>
      <w:r w:rsidRPr="008F3CED">
        <w:rPr>
          <w:rFonts w:ascii="Times New Roman" w:hAnsi="Times New Roman" w:cs="Times New Roman"/>
        </w:rPr>
        <w:t xml:space="preserve">ruth is successfully projected, i.e., the value of </w:t>
      </w:r>
      <w:r>
        <w:rPr>
          <w:rFonts w:ascii="Times New Roman" w:hAnsi="Times New Roman" w:cs="Times New Roman"/>
        </w:rPr>
        <w:t>the truth</w:t>
      </w:r>
      <w:r w:rsidRPr="008F3CED">
        <w:rPr>
          <w:rFonts w:ascii="Times New Roman" w:hAnsi="Times New Roman" w:cs="Times New Roman"/>
        </w:rPr>
        <w:t xml:space="preserve"> falls between the 10th and 90th percentiles of the perfect model setup. </w:t>
      </w:r>
      <w:r>
        <w:rPr>
          <w:rFonts w:ascii="Times New Roman" w:hAnsi="Times New Roman" w:cs="Times New Roman"/>
        </w:rPr>
        <w:t xml:space="preserve">The </w:t>
      </w:r>
      <w:r w:rsidRPr="008F3CED">
        <w:rPr>
          <w:rFonts w:ascii="Times New Roman" w:hAnsi="Times New Roman" w:cs="Times New Roman"/>
        </w:rPr>
        <w:t xml:space="preserve">SAH changes for </w:t>
      </w:r>
      <w:r>
        <w:rPr>
          <w:rFonts w:ascii="Times New Roman" w:hAnsi="Times New Roman" w:cs="Times New Roman"/>
        </w:rPr>
        <w:t xml:space="preserve">the </w:t>
      </w:r>
      <w:r w:rsidRPr="008F3CED">
        <w:rPr>
          <w:rFonts w:ascii="Times New Roman" w:hAnsi="Times New Roman" w:cs="Times New Roman"/>
        </w:rPr>
        <w:t>near-term (2015</w:t>
      </w:r>
      <w:r>
        <w:rPr>
          <w:rFonts w:ascii="Times New Roman" w:hAnsi="Times New Roman" w:cs="Times New Roman"/>
        </w:rPr>
        <w:t>–</w:t>
      </w:r>
      <w:r w:rsidRPr="008F3CED">
        <w:rPr>
          <w:rFonts w:ascii="Times New Roman" w:hAnsi="Times New Roman" w:cs="Times New Roman"/>
        </w:rPr>
        <w:t>2050, solid lines) and long-term (2070</w:t>
      </w:r>
      <w:r>
        <w:rPr>
          <w:rFonts w:ascii="Times New Roman" w:hAnsi="Times New Roman" w:cs="Times New Roman"/>
        </w:rPr>
        <w:t>–</w:t>
      </w:r>
      <w:r w:rsidRPr="008F3CED">
        <w:rPr>
          <w:rFonts w:ascii="Times New Roman" w:hAnsi="Times New Roman" w:cs="Times New Roman"/>
        </w:rPr>
        <w:t xml:space="preserve">2100, dashed lines) under three scenarios are evaluated. The changes are relative to </w:t>
      </w:r>
      <w:r>
        <w:rPr>
          <w:rFonts w:ascii="Times New Roman" w:hAnsi="Times New Roman" w:cs="Times New Roman"/>
        </w:rPr>
        <w:t xml:space="preserve">the </w:t>
      </w:r>
      <w:r w:rsidRPr="008F3CED">
        <w:rPr>
          <w:rFonts w:ascii="Times New Roman" w:hAnsi="Times New Roman" w:cs="Times New Roman"/>
        </w:rPr>
        <w:t>SAH in 1950</w:t>
      </w:r>
      <w:r>
        <w:rPr>
          <w:rFonts w:ascii="Times New Roman" w:hAnsi="Times New Roman" w:cs="Times New Roman"/>
        </w:rPr>
        <w:t>–</w:t>
      </w:r>
      <w:r w:rsidRPr="008F3CED">
        <w:rPr>
          <w:rFonts w:ascii="Times New Roman" w:hAnsi="Times New Roman" w:cs="Times New Roman"/>
        </w:rPr>
        <w:t xml:space="preserve">2014. The vertical dashed line </w:t>
      </w:r>
      <w:r>
        <w:rPr>
          <w:rFonts w:ascii="Times New Roman" w:hAnsi="Times New Roman" w:cs="Times New Roman"/>
        </w:rPr>
        <w:t>denotes</w:t>
      </w:r>
      <w:r w:rsidRPr="008F3CED">
        <w:rPr>
          <w:rFonts w:ascii="Times New Roman" w:hAnsi="Times New Roman" w:cs="Times New Roman"/>
        </w:rPr>
        <w:t xml:space="preserve"> the minimum value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σ</m:t>
            </m:r>
          </m:e>
          <m:sub>
            <m:r>
              <w:rPr>
                <w:rFonts w:ascii="Cambria Math" w:hAnsi="Cambria Math" w:cs="Times New Roman"/>
              </w:rPr>
              <m:t>D</m:t>
            </m:r>
          </m:sub>
        </m:sSub>
      </m:oMath>
      <w:r w:rsidRPr="008F3CED">
        <w:rPr>
          <w:rFonts w:ascii="Times New Roman" w:hAnsi="Times New Roman" w:cs="Times New Roman"/>
        </w:rPr>
        <w:t xml:space="preserve"> where the fraction exceeds 80%. (b) Dependence of correlation coefficients between the projected and </w:t>
      </w:r>
      <w:r>
        <w:rPr>
          <w:rFonts w:ascii="Times New Roman" w:hAnsi="Times New Roman" w:cs="Times New Roman"/>
        </w:rPr>
        <w:t>truth of the</w:t>
      </w:r>
      <w:r w:rsidRPr="008F3CED">
        <w:rPr>
          <w:rFonts w:ascii="Times New Roman" w:hAnsi="Times New Roman" w:cs="Times New Roman"/>
        </w:rPr>
        <w:t xml:space="preserve"> SAH for </w:t>
      </w:r>
      <w:r>
        <w:rPr>
          <w:rFonts w:ascii="Times New Roman" w:hAnsi="Times New Roman" w:cs="Times New Roman"/>
        </w:rPr>
        <w:t xml:space="preserve">the </w:t>
      </w:r>
      <w:r w:rsidRPr="008F3CED">
        <w:rPr>
          <w:rFonts w:ascii="Times New Roman" w:hAnsi="Times New Roman" w:cs="Times New Roman"/>
        </w:rPr>
        <w:t>near-term (2015</w:t>
      </w:r>
      <w:r>
        <w:rPr>
          <w:rFonts w:ascii="Times New Roman" w:hAnsi="Times New Roman" w:cs="Times New Roman"/>
        </w:rPr>
        <w:t>–</w:t>
      </w:r>
      <w:r w:rsidRPr="008F3CED">
        <w:rPr>
          <w:rFonts w:ascii="Times New Roman" w:hAnsi="Times New Roman" w:cs="Times New Roman"/>
        </w:rPr>
        <w:t>2050, solid lines) and long-term (2070</w:t>
      </w:r>
      <w:r>
        <w:rPr>
          <w:rFonts w:ascii="Times New Roman" w:hAnsi="Times New Roman" w:cs="Times New Roman"/>
        </w:rPr>
        <w:t>–</w:t>
      </w:r>
      <w:r w:rsidRPr="008F3CED">
        <w:rPr>
          <w:rFonts w:ascii="Times New Roman" w:hAnsi="Times New Roman" w:cs="Times New Roman"/>
        </w:rPr>
        <w:t>2100, dashed lines) under three scenarios.</w:t>
      </w:r>
    </w:p>
    <w:p w14:paraId="3832E1B7" w14:textId="1309FF6D" w:rsidR="00491AC7" w:rsidRDefault="00491AC7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198B931" w14:textId="05359028" w:rsidR="00491AC7" w:rsidRDefault="00491AC7" w:rsidP="00646EA9">
      <w:pPr>
        <w:spacing w:line="360" w:lineRule="auto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2E814F6" wp14:editId="4C7917AE">
            <wp:extent cx="4991100" cy="2343150"/>
            <wp:effectExtent l="0" t="0" r="0" b="0"/>
            <wp:docPr id="1110695893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695893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52D9C" w14:textId="77777777" w:rsidR="00491AC7" w:rsidRPr="00646EA9" w:rsidRDefault="00491AC7" w:rsidP="00491AC7">
      <w:pPr>
        <w:spacing w:line="360" w:lineRule="auto"/>
        <w:rPr>
          <w:rFonts w:ascii="Times New Roman" w:hAnsi="Times New Roman" w:cs="Times New Roman"/>
        </w:rPr>
      </w:pPr>
      <w:r w:rsidRPr="008F3CED">
        <w:rPr>
          <w:rFonts w:ascii="Times New Roman" w:hAnsi="Times New Roman" w:cs="Times New Roman"/>
          <w:b/>
          <w:bCs/>
          <w:kern w:val="32"/>
          <w:szCs w:val="21"/>
          <w:lang w:eastAsia="en-US"/>
        </w:rPr>
        <w:t xml:space="preserve">Supplementary </w:t>
      </w:r>
      <w:r w:rsidRPr="008F3CED"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t>9</w:t>
      </w:r>
      <w:r w:rsidRPr="008F3CED">
        <w:rPr>
          <w:rFonts w:ascii="Times New Roman" w:hAnsi="Times New Roman" w:cs="Times New Roman"/>
          <w:b/>
          <w:bCs/>
        </w:rPr>
        <w:t xml:space="preserve">| </w:t>
      </w:r>
      <w:r>
        <w:rPr>
          <w:rFonts w:ascii="Times New Roman" w:hAnsi="Times New Roman" w:cs="Times New Roman" w:hint="eastAsia"/>
          <w:b/>
          <w:bCs/>
        </w:rPr>
        <w:t xml:space="preserve">Difference of relationships of SAH with monsoon precipitation between history and future. </w:t>
      </w:r>
      <w:r w:rsidRPr="0083043D">
        <w:rPr>
          <w:rFonts w:ascii="Times New Roman" w:hAnsi="Times New Roman" w:cs="Times New Roman" w:hint="eastAsia"/>
        </w:rPr>
        <w:t>The regions are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5432B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a</w:t>
      </w:r>
      <w:r w:rsidRPr="005432B2">
        <w:rPr>
          <w:rFonts w:ascii="Times New Roman" w:hAnsi="Times New Roman" w:cs="Times New Roman"/>
        </w:rPr>
        <w:t>) North China (NC), (</w:t>
      </w:r>
      <w:r>
        <w:rPr>
          <w:rFonts w:ascii="Times New Roman" w:hAnsi="Times New Roman" w:cs="Times New Roman" w:hint="eastAsia"/>
        </w:rPr>
        <w:t>b</w:t>
      </w:r>
      <w:r w:rsidRPr="005432B2">
        <w:rPr>
          <w:rFonts w:ascii="Times New Roman" w:hAnsi="Times New Roman" w:cs="Times New Roman"/>
        </w:rPr>
        <w:t>) the Yangtze River Valley (YRV), (</w:t>
      </w:r>
      <w:r>
        <w:rPr>
          <w:rFonts w:ascii="Times New Roman" w:hAnsi="Times New Roman" w:cs="Times New Roman" w:hint="eastAsia"/>
        </w:rPr>
        <w:t>c</w:t>
      </w:r>
      <w:r w:rsidRPr="005432B2">
        <w:rPr>
          <w:rFonts w:ascii="Times New Roman" w:hAnsi="Times New Roman" w:cs="Times New Roman"/>
        </w:rPr>
        <w:t>) India (Ind), (</w:t>
      </w:r>
      <w:r>
        <w:rPr>
          <w:rFonts w:ascii="Times New Roman" w:hAnsi="Times New Roman" w:cs="Times New Roman" w:hint="eastAsia"/>
        </w:rPr>
        <w:t>d</w:t>
      </w:r>
      <w:r w:rsidRPr="005432B2">
        <w:rPr>
          <w:rFonts w:ascii="Times New Roman" w:hAnsi="Times New Roman" w:cs="Times New Roman"/>
        </w:rPr>
        <w:t xml:space="preserve">) North Africa (Afo) </w:t>
      </w:r>
      <w:r>
        <w:rPr>
          <w:rFonts w:ascii="Times New Roman" w:hAnsi="Times New Roman" w:cs="Times New Roman" w:hint="eastAsia"/>
        </w:rPr>
        <w:t xml:space="preserve">and </w:t>
      </w:r>
      <w:r w:rsidRPr="005432B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e</w:t>
      </w:r>
      <w:r w:rsidRPr="005432B2">
        <w:rPr>
          <w:rFonts w:ascii="Times New Roman" w:hAnsi="Times New Roman" w:cs="Times New Roman"/>
        </w:rPr>
        <w:t>)</w:t>
      </w:r>
      <w:r w:rsidRPr="00B20685">
        <w:rPr>
          <w:rFonts w:ascii="Times New Roman" w:hAnsi="Times New Roman" w:cs="Times New Roman"/>
        </w:rPr>
        <w:t xml:space="preserve"> </w:t>
      </w:r>
      <w:r w:rsidRPr="005432B2">
        <w:rPr>
          <w:rFonts w:ascii="Times New Roman" w:hAnsi="Times New Roman" w:cs="Times New Roman"/>
        </w:rPr>
        <w:t>northern Tibetan Plateau (NTP)</w:t>
      </w:r>
      <w:r>
        <w:rPr>
          <w:rFonts w:ascii="Times New Roman" w:hAnsi="Times New Roman" w:cs="Times New Roman" w:hint="eastAsia"/>
        </w:rPr>
        <w:t xml:space="preserve">. The relationship is the correlation coefficient between SAH and rainfall in the 30 CMIP6 models. </w:t>
      </w:r>
      <w:r w:rsidRPr="005432B2">
        <w:rPr>
          <w:rFonts w:ascii="Times New Roman" w:hAnsi="Times New Roman" w:cs="Times New Roman"/>
        </w:rPr>
        <w:t>The boxes indicate the 30th and 70th percentiles; the line inside each box is the median; the whiskers represent the 10th and 90th percentiles.</w:t>
      </w:r>
    </w:p>
    <w:p w14:paraId="7ED6E5D8" w14:textId="7F436FD7" w:rsidR="00491AC7" w:rsidRPr="00491AC7" w:rsidRDefault="00491AC7" w:rsidP="00646EA9">
      <w:pPr>
        <w:spacing w:line="360" w:lineRule="auto"/>
        <w:rPr>
          <w:rFonts w:hint="eastAsia"/>
          <w:b/>
          <w:bCs/>
        </w:rPr>
      </w:pPr>
    </w:p>
    <w:sectPr w:rsidR="00491AC7" w:rsidRPr="00491AC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B2BB22" w14:textId="77777777" w:rsidR="00AB5F8E" w:rsidRDefault="00AB5F8E" w:rsidP="0083043D">
      <w:pPr>
        <w:rPr>
          <w:rFonts w:hint="eastAsia"/>
        </w:rPr>
      </w:pPr>
      <w:r>
        <w:separator/>
      </w:r>
    </w:p>
  </w:endnote>
  <w:endnote w:type="continuationSeparator" w:id="0">
    <w:p w14:paraId="4C678C4B" w14:textId="77777777" w:rsidR="00AB5F8E" w:rsidRDefault="00AB5F8E" w:rsidP="0083043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F5C873" w14:textId="77777777" w:rsidR="00AB5F8E" w:rsidRDefault="00AB5F8E" w:rsidP="0083043D">
      <w:pPr>
        <w:rPr>
          <w:rFonts w:hint="eastAsia"/>
        </w:rPr>
      </w:pPr>
      <w:r>
        <w:separator/>
      </w:r>
    </w:p>
  </w:footnote>
  <w:footnote w:type="continuationSeparator" w:id="0">
    <w:p w14:paraId="2E237E00" w14:textId="77777777" w:rsidR="00AB5F8E" w:rsidRDefault="00AB5F8E" w:rsidP="0083043D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DF408E"/>
    <w:multiLevelType w:val="multilevel"/>
    <w:tmpl w:val="2D7409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 w16cid:durableId="4061963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2E44"/>
    <w:rsid w:val="000A39A6"/>
    <w:rsid w:val="00192E44"/>
    <w:rsid w:val="00305E83"/>
    <w:rsid w:val="00475E11"/>
    <w:rsid w:val="00491AC7"/>
    <w:rsid w:val="00492867"/>
    <w:rsid w:val="00646EA9"/>
    <w:rsid w:val="006B3F47"/>
    <w:rsid w:val="007C2C34"/>
    <w:rsid w:val="0083043D"/>
    <w:rsid w:val="00837D30"/>
    <w:rsid w:val="00872E03"/>
    <w:rsid w:val="00876503"/>
    <w:rsid w:val="00983491"/>
    <w:rsid w:val="009942C0"/>
    <w:rsid w:val="00A45975"/>
    <w:rsid w:val="00AB5F8E"/>
    <w:rsid w:val="00B53A0F"/>
    <w:rsid w:val="00BA24B0"/>
    <w:rsid w:val="00C855CE"/>
    <w:rsid w:val="00EC4F77"/>
    <w:rsid w:val="00F33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DE364D0"/>
  <w15:chartTrackingRefBased/>
  <w15:docId w15:val="{91C16D5E-0690-4676-AAD8-9E2AC1C7D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1AC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855CE"/>
    <w:pPr>
      <w:ind w:firstLineChars="200" w:firstLine="420"/>
    </w:pPr>
    <w:rPr>
      <w:rFonts w:ascii="等线" w:eastAsia="等线" w:hAnsi="等线" w:cs="Times New Roman"/>
    </w:rPr>
  </w:style>
  <w:style w:type="character" w:styleId="a4">
    <w:name w:val="Hyperlink"/>
    <w:uiPriority w:val="99"/>
    <w:unhideWhenUsed/>
    <w:rsid w:val="00C855CE"/>
    <w:rPr>
      <w:color w:val="0563C1"/>
      <w:u w:val="single"/>
    </w:rPr>
  </w:style>
  <w:style w:type="table" w:styleId="a5">
    <w:name w:val="Table Grid"/>
    <w:basedOn w:val="a1"/>
    <w:uiPriority w:val="39"/>
    <w:rsid w:val="00C855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annotation reference"/>
    <w:basedOn w:val="a0"/>
    <w:uiPriority w:val="99"/>
    <w:semiHidden/>
    <w:unhideWhenUsed/>
    <w:rsid w:val="00305E83"/>
    <w:rPr>
      <w:sz w:val="21"/>
      <w:szCs w:val="21"/>
    </w:rPr>
  </w:style>
  <w:style w:type="paragraph" w:styleId="a7">
    <w:name w:val="annotation text"/>
    <w:basedOn w:val="a"/>
    <w:link w:val="a8"/>
    <w:uiPriority w:val="99"/>
    <w:semiHidden/>
    <w:unhideWhenUsed/>
    <w:rsid w:val="00305E83"/>
    <w:pPr>
      <w:jc w:val="left"/>
    </w:pPr>
  </w:style>
  <w:style w:type="character" w:customStyle="1" w:styleId="a8">
    <w:name w:val="批注文字 字符"/>
    <w:basedOn w:val="a0"/>
    <w:link w:val="a7"/>
    <w:uiPriority w:val="99"/>
    <w:semiHidden/>
    <w:rsid w:val="00305E83"/>
  </w:style>
  <w:style w:type="paragraph" w:styleId="a9">
    <w:name w:val="header"/>
    <w:basedOn w:val="a"/>
    <w:link w:val="aa"/>
    <w:uiPriority w:val="99"/>
    <w:unhideWhenUsed/>
    <w:rsid w:val="0083043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basedOn w:val="a0"/>
    <w:link w:val="a9"/>
    <w:uiPriority w:val="99"/>
    <w:rsid w:val="0083043D"/>
    <w:rPr>
      <w:sz w:val="18"/>
      <w:szCs w:val="18"/>
    </w:rPr>
  </w:style>
  <w:style w:type="paragraph" w:styleId="ab">
    <w:name w:val="footer"/>
    <w:basedOn w:val="a"/>
    <w:link w:val="ac"/>
    <w:uiPriority w:val="99"/>
    <w:unhideWhenUsed/>
    <w:rsid w:val="0083043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rsid w:val="0083043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sv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sv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11</Pages>
  <Words>1003</Words>
  <Characters>5719</Characters>
  <Application>Microsoft Office Word</Application>
  <DocSecurity>0</DocSecurity>
  <Lines>47</Lines>
  <Paragraphs>13</Paragraphs>
  <ScaleCrop>false</ScaleCrop>
  <Company/>
  <LinksUpToDate>false</LinksUpToDate>
  <CharactersWithSpaces>6709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大鹏</dc:creator>
  <cp:keywords/>
  <dc:description/>
  <cp:lastModifiedBy>Dapeng Zhang</cp:lastModifiedBy>
  <cp:revision>10</cp:revision>
  <dcterms:created xsi:type="dcterms:W3CDTF">2024-09-06T03:09:00Z</dcterms:created>
  <dcterms:modified xsi:type="dcterms:W3CDTF">2025-09-05T13:18:00Z</dcterms:modified>
</cp:coreProperties>
</file>