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66D4A79" w:rsidP="466D4A79" w:rsidRDefault="466D4A79" w14:paraId="69572AFA" w14:textId="25FBEBE5">
      <w:pPr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06D032EC" w:rsidR="06D032EC">
        <w:rPr>
          <w:rFonts w:ascii="Arial" w:hAnsi="Arial" w:eastAsia="Arial" w:cs="Arial"/>
          <w:b w:val="1"/>
          <w:bCs w:val="1"/>
          <w:sz w:val="22"/>
          <w:szCs w:val="22"/>
        </w:rPr>
        <w:t xml:space="preserve">Supplemental Materials: </w:t>
      </w:r>
      <w:r w:rsidRPr="06D032EC" w:rsidR="06D03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Structured guidelines for the recommended comorbidity screening based on BMI categories triggered by the OPA system, along with recommended follow-up actions for abnormal results, to ensure effective treatment.</w:t>
      </w:r>
    </w:p>
    <w:p xmlns:wp14="http://schemas.microsoft.com/office/word/2010/wordml" wp14:paraId="2C078E63" wp14:textId="711B2AE0">
      <w:r>
        <w:drawing>
          <wp:inline xmlns:wp14="http://schemas.microsoft.com/office/word/2010/wordprocessingDrawing" wp14:editId="4A81A4BC" wp14:anchorId="10BB65AE">
            <wp:extent cx="6275629" cy="4791319"/>
            <wp:effectExtent l="0" t="0" r="0" b="0"/>
            <wp:docPr id="13714741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5a51490a4d4b1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92" t="544" r="995" b="665"/>
                    <a:stretch>
                      <a:fillRect/>
                    </a:stretch>
                  </pic:blipFill>
                  <pic:spPr>
                    <a:xfrm>
                      <a:off x="0" y="0"/>
                      <a:ext cx="6275629" cy="479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3FCB31"/>
    <w:rsid w:val="06D032EC"/>
    <w:rsid w:val="07B87B52"/>
    <w:rsid w:val="466D4A79"/>
    <w:rsid w:val="4864EBAD"/>
    <w:rsid w:val="4A4659CE"/>
    <w:rsid w:val="5E3FCB31"/>
    <w:rsid w:val="6FC26B19"/>
    <w:rsid w:val="7095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B31"/>
  <w15:chartTrackingRefBased/>
  <w15:docId w15:val="{22982ADA-CB7B-4869-B31D-2551F08B88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png" Id="R6f5a51490a4d4b1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2025-06-25T19:55:11.0964871Z</dcterms:created>
  <dcterms:modified xsi:type="dcterms:W3CDTF">2025-07-09T16:26:37.6248710Z</dcterms:modified>
  <dc:creator>Nora Shaska</dc:creator>
  <lastModifiedBy>Nora Shaska</lastModifiedBy>
</coreProperties>
</file>