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394F13" w14:textId="77777777" w:rsidR="00997115" w:rsidRDefault="00997115" w:rsidP="00997115">
      <w:pPr>
        <w:pStyle w:val="Heading1"/>
        <w:tabs>
          <w:tab w:val="left" w:pos="2303"/>
        </w:tabs>
        <w:spacing w:before="6"/>
        <w:ind w:left="301"/>
      </w:pPr>
      <w:r>
        <w:rPr>
          <w:spacing w:val="-2"/>
        </w:rPr>
        <w:t>Appendix</w:t>
      </w:r>
      <w:r>
        <w:rPr>
          <w:spacing w:val="7"/>
        </w:rPr>
        <w:t xml:space="preserve"> </w:t>
      </w:r>
      <w:r>
        <w:rPr>
          <w:spacing w:val="-10"/>
        </w:rPr>
        <w:t>A</w:t>
      </w:r>
      <w:r>
        <w:tab/>
      </w:r>
      <w:r>
        <w:rPr>
          <w:spacing w:val="-4"/>
        </w:rPr>
        <w:t>Section</w:t>
      </w:r>
      <w:r>
        <w:rPr>
          <w:spacing w:val="4"/>
        </w:rPr>
        <w:t xml:space="preserve"> </w:t>
      </w:r>
      <w:r>
        <w:rPr>
          <w:spacing w:val="-4"/>
        </w:rPr>
        <w:t>title</w:t>
      </w:r>
      <w:r>
        <w:rPr>
          <w:spacing w:val="5"/>
        </w:rPr>
        <w:t xml:space="preserve"> </w:t>
      </w:r>
      <w:r>
        <w:rPr>
          <w:spacing w:val="-4"/>
        </w:rPr>
        <w:t>of</w:t>
      </w:r>
      <w:r>
        <w:rPr>
          <w:spacing w:val="5"/>
        </w:rPr>
        <w:t xml:space="preserve"> </w:t>
      </w:r>
      <w:r>
        <w:rPr>
          <w:spacing w:val="-4"/>
        </w:rPr>
        <w:t>first</w:t>
      </w:r>
      <w:r>
        <w:rPr>
          <w:spacing w:val="6"/>
        </w:rPr>
        <w:t xml:space="preserve"> </w:t>
      </w:r>
      <w:r>
        <w:rPr>
          <w:spacing w:val="-4"/>
        </w:rPr>
        <w:t>appendix</w:t>
      </w:r>
    </w:p>
    <w:p w14:paraId="209B68F7" w14:textId="77777777" w:rsidR="00997115" w:rsidRDefault="00997115" w:rsidP="00997115">
      <w:pPr>
        <w:pStyle w:val="MDPI32textnoindent"/>
        <w:spacing w:after="240"/>
        <w:ind w:left="0" w:firstLineChars="100" w:firstLine="200"/>
        <w:rPr>
          <w:rFonts w:ascii="Georgia" w:hAnsi="Georgia" w:cs="Georgia"/>
          <w:szCs w:val="20"/>
        </w:rPr>
      </w:pPr>
      <w:r>
        <w:rPr>
          <w:rFonts w:ascii="Georgia" w:hAnsi="Georgia" w:cs="Georgia"/>
          <w:szCs w:val="20"/>
        </w:rPr>
        <w:t>The following abbreviations are used in this manuscript: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98"/>
        <w:gridCol w:w="6441"/>
      </w:tblGrid>
      <w:tr w:rsidR="00997115" w14:paraId="321E2108" w14:textId="77777777" w:rsidTr="00940A95">
        <w:trPr>
          <w:trHeight w:val="307"/>
          <w:jc w:val="center"/>
        </w:trPr>
        <w:tc>
          <w:tcPr>
            <w:tcW w:w="1598" w:type="dxa"/>
          </w:tcPr>
          <w:p w14:paraId="05169623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MASLD</w:t>
            </w:r>
            <w:r>
              <w:rPr>
                <w:sz w:val="20"/>
                <w:szCs w:val="20"/>
                <w:lang w:eastAsia="zh-CN"/>
              </w:rPr>
              <w:t xml:space="preserve">  </w:t>
            </w:r>
          </w:p>
        </w:tc>
        <w:tc>
          <w:tcPr>
            <w:tcW w:w="6441" w:type="dxa"/>
          </w:tcPr>
          <w:p w14:paraId="4E8A7E5A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Metabolic dysfunction-associated steatohepatitis</w:t>
            </w:r>
          </w:p>
        </w:tc>
      </w:tr>
      <w:tr w:rsidR="00997115" w14:paraId="0DDC9E72" w14:textId="77777777" w:rsidTr="00940A95">
        <w:trPr>
          <w:trHeight w:val="307"/>
          <w:jc w:val="center"/>
        </w:trPr>
        <w:tc>
          <w:tcPr>
            <w:tcW w:w="1598" w:type="dxa"/>
          </w:tcPr>
          <w:p w14:paraId="48E5FDAE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rFonts w:eastAsia="SimSun"/>
                <w:sz w:val="20"/>
                <w:szCs w:val="20"/>
                <w:lang w:eastAsia="zh-CN"/>
              </w:rPr>
              <w:t xml:space="preserve">T2DM  </w:t>
            </w:r>
          </w:p>
        </w:tc>
        <w:tc>
          <w:tcPr>
            <w:tcW w:w="6441" w:type="dxa"/>
          </w:tcPr>
          <w:p w14:paraId="3A41EAE1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rFonts w:eastAsia="SimSun"/>
                <w:sz w:val="20"/>
                <w:szCs w:val="20"/>
                <w:lang w:eastAsia="zh-CN"/>
              </w:rPr>
              <w:t>T</w:t>
            </w:r>
            <w:r>
              <w:rPr>
                <w:sz w:val="20"/>
                <w:szCs w:val="20"/>
              </w:rPr>
              <w:t>ype 2 diabetes</w:t>
            </w:r>
          </w:p>
        </w:tc>
      </w:tr>
      <w:tr w:rsidR="00997115" w14:paraId="5FFD2AE4" w14:textId="77777777" w:rsidTr="00940A95">
        <w:trPr>
          <w:trHeight w:val="307"/>
          <w:jc w:val="center"/>
        </w:trPr>
        <w:tc>
          <w:tcPr>
            <w:tcW w:w="1598" w:type="dxa"/>
          </w:tcPr>
          <w:p w14:paraId="63B733AF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NAFL</w:t>
            </w:r>
            <w:r>
              <w:rPr>
                <w:sz w:val="20"/>
                <w:szCs w:val="20"/>
                <w:lang w:eastAsia="zh-CN"/>
              </w:rPr>
              <w:t xml:space="preserve">  </w:t>
            </w:r>
          </w:p>
        </w:tc>
        <w:tc>
          <w:tcPr>
            <w:tcW w:w="6441" w:type="dxa"/>
          </w:tcPr>
          <w:p w14:paraId="0646AA3A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zh-CN"/>
              </w:rPr>
              <w:t>N</w:t>
            </w:r>
            <w:r>
              <w:rPr>
                <w:sz w:val="20"/>
                <w:szCs w:val="20"/>
              </w:rPr>
              <w:t>on-alcoholic fatty liver</w:t>
            </w:r>
          </w:p>
        </w:tc>
      </w:tr>
      <w:tr w:rsidR="00997115" w14:paraId="10EA8819" w14:textId="77777777" w:rsidTr="00940A95">
        <w:trPr>
          <w:trHeight w:val="307"/>
          <w:jc w:val="center"/>
        </w:trPr>
        <w:tc>
          <w:tcPr>
            <w:tcW w:w="1598" w:type="dxa"/>
          </w:tcPr>
          <w:p w14:paraId="0E635309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SFL</w:t>
            </w:r>
            <w:r>
              <w:rPr>
                <w:sz w:val="20"/>
                <w:szCs w:val="20"/>
                <w:lang w:eastAsia="zh-CN"/>
              </w:rPr>
              <w:t xml:space="preserve">         </w:t>
            </w:r>
          </w:p>
        </w:tc>
        <w:tc>
          <w:tcPr>
            <w:tcW w:w="6441" w:type="dxa"/>
          </w:tcPr>
          <w:p w14:paraId="13752A75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zh-CN"/>
              </w:rPr>
              <w:t>S</w:t>
            </w:r>
            <w:r>
              <w:rPr>
                <w:sz w:val="20"/>
                <w:szCs w:val="20"/>
              </w:rPr>
              <w:t>imple fatty liver</w:t>
            </w:r>
          </w:p>
        </w:tc>
      </w:tr>
      <w:tr w:rsidR="00997115" w14:paraId="344D14E1" w14:textId="77777777" w:rsidTr="00940A95">
        <w:trPr>
          <w:trHeight w:val="307"/>
          <w:jc w:val="center"/>
        </w:trPr>
        <w:tc>
          <w:tcPr>
            <w:tcW w:w="1598" w:type="dxa"/>
          </w:tcPr>
          <w:p w14:paraId="1073E666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NASH</w:t>
            </w:r>
            <w:r>
              <w:rPr>
                <w:sz w:val="20"/>
                <w:szCs w:val="20"/>
                <w:lang w:eastAsia="zh-CN"/>
              </w:rPr>
              <w:t xml:space="preserve">       </w:t>
            </w:r>
          </w:p>
        </w:tc>
        <w:tc>
          <w:tcPr>
            <w:tcW w:w="6441" w:type="dxa"/>
          </w:tcPr>
          <w:p w14:paraId="495A9D30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zh-CN"/>
              </w:rPr>
              <w:t>N</w:t>
            </w:r>
            <w:r>
              <w:rPr>
                <w:sz w:val="20"/>
                <w:szCs w:val="20"/>
              </w:rPr>
              <w:t>on-alcoholic steatohepatitis</w:t>
            </w:r>
          </w:p>
        </w:tc>
      </w:tr>
      <w:tr w:rsidR="00997115" w14:paraId="386D9A9C" w14:textId="77777777" w:rsidTr="00940A95">
        <w:trPr>
          <w:trHeight w:val="307"/>
          <w:jc w:val="center"/>
        </w:trPr>
        <w:tc>
          <w:tcPr>
            <w:tcW w:w="1598" w:type="dxa"/>
          </w:tcPr>
          <w:p w14:paraId="0C26B86F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HCC</w:t>
            </w:r>
            <w:r>
              <w:rPr>
                <w:sz w:val="20"/>
                <w:szCs w:val="20"/>
                <w:lang w:eastAsia="zh-CN"/>
              </w:rPr>
              <w:t xml:space="preserve">        </w:t>
            </w:r>
          </w:p>
        </w:tc>
        <w:tc>
          <w:tcPr>
            <w:tcW w:w="6441" w:type="dxa"/>
          </w:tcPr>
          <w:p w14:paraId="447E32BF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zh-CN"/>
              </w:rPr>
              <w:t>H</w:t>
            </w:r>
            <w:r>
              <w:rPr>
                <w:sz w:val="20"/>
                <w:szCs w:val="20"/>
              </w:rPr>
              <w:t>epatocellular carcinoma</w:t>
            </w:r>
            <w:r>
              <w:rPr>
                <w:sz w:val="20"/>
                <w:szCs w:val="20"/>
                <w:lang w:eastAsia="zh-CN"/>
              </w:rPr>
              <w:t xml:space="preserve"> </w:t>
            </w:r>
          </w:p>
        </w:tc>
      </w:tr>
      <w:tr w:rsidR="00997115" w14:paraId="5D5CB46A" w14:textId="77777777" w:rsidTr="00940A95">
        <w:trPr>
          <w:trHeight w:val="307"/>
          <w:jc w:val="center"/>
        </w:trPr>
        <w:tc>
          <w:tcPr>
            <w:tcW w:w="1598" w:type="dxa"/>
          </w:tcPr>
          <w:p w14:paraId="5FD1289D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CCL 2</w:t>
            </w:r>
            <w:r>
              <w:rPr>
                <w:sz w:val="20"/>
                <w:szCs w:val="20"/>
                <w:lang w:eastAsia="zh-CN"/>
              </w:rPr>
              <w:t xml:space="preserve">       </w:t>
            </w:r>
          </w:p>
        </w:tc>
        <w:tc>
          <w:tcPr>
            <w:tcW w:w="6441" w:type="dxa"/>
          </w:tcPr>
          <w:p w14:paraId="760FF5FC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C-C chemokine ligand 2</w:t>
            </w:r>
          </w:p>
        </w:tc>
      </w:tr>
      <w:tr w:rsidR="00997115" w14:paraId="6C3D3109" w14:textId="77777777" w:rsidTr="00940A95">
        <w:trPr>
          <w:trHeight w:val="307"/>
          <w:jc w:val="center"/>
        </w:trPr>
        <w:tc>
          <w:tcPr>
            <w:tcW w:w="1598" w:type="dxa"/>
          </w:tcPr>
          <w:p w14:paraId="488227B1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MCP-1</w:t>
            </w:r>
            <w:r>
              <w:rPr>
                <w:sz w:val="20"/>
                <w:szCs w:val="20"/>
                <w:lang w:eastAsia="zh-CN"/>
              </w:rPr>
              <w:t xml:space="preserve">      </w:t>
            </w:r>
          </w:p>
        </w:tc>
        <w:tc>
          <w:tcPr>
            <w:tcW w:w="6441" w:type="dxa"/>
          </w:tcPr>
          <w:p w14:paraId="44397B54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zh-CN"/>
              </w:rPr>
              <w:t>M</w:t>
            </w:r>
            <w:r>
              <w:rPr>
                <w:sz w:val="20"/>
                <w:szCs w:val="20"/>
              </w:rPr>
              <w:t>onocyte chemotactic protein-1</w:t>
            </w:r>
          </w:p>
        </w:tc>
      </w:tr>
      <w:tr w:rsidR="00997115" w14:paraId="5A3E9FF9" w14:textId="77777777" w:rsidTr="00940A95">
        <w:trPr>
          <w:trHeight w:val="307"/>
          <w:jc w:val="center"/>
        </w:trPr>
        <w:tc>
          <w:tcPr>
            <w:tcW w:w="1598" w:type="dxa"/>
          </w:tcPr>
          <w:p w14:paraId="028F1937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CCR2</w:t>
            </w:r>
            <w:r>
              <w:rPr>
                <w:sz w:val="20"/>
                <w:szCs w:val="20"/>
                <w:lang w:eastAsia="zh-CN"/>
              </w:rPr>
              <w:t xml:space="preserve">       </w:t>
            </w:r>
          </w:p>
        </w:tc>
        <w:tc>
          <w:tcPr>
            <w:tcW w:w="6441" w:type="dxa"/>
          </w:tcPr>
          <w:p w14:paraId="46C6F8AB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C-C </w:t>
            </w:r>
            <w:r>
              <w:rPr>
                <w:sz w:val="20"/>
                <w:szCs w:val="20"/>
                <w:lang w:eastAsia="zh-CN"/>
              </w:rPr>
              <w:t>chemokine receptor 2</w:t>
            </w:r>
          </w:p>
        </w:tc>
      </w:tr>
      <w:tr w:rsidR="00997115" w14:paraId="785FD7C1" w14:textId="77777777" w:rsidTr="00940A95">
        <w:trPr>
          <w:trHeight w:val="307"/>
          <w:jc w:val="center"/>
        </w:trPr>
        <w:tc>
          <w:tcPr>
            <w:tcW w:w="1598" w:type="dxa"/>
          </w:tcPr>
          <w:p w14:paraId="2F8BFADC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GLP-1</w:t>
            </w:r>
            <w:r>
              <w:rPr>
                <w:sz w:val="20"/>
                <w:szCs w:val="20"/>
                <w:lang w:eastAsia="zh-CN"/>
              </w:rPr>
              <w:t xml:space="preserve">       </w:t>
            </w:r>
          </w:p>
        </w:tc>
        <w:tc>
          <w:tcPr>
            <w:tcW w:w="6441" w:type="dxa"/>
          </w:tcPr>
          <w:p w14:paraId="282396E0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zh-CN"/>
              </w:rPr>
              <w:t>G</w:t>
            </w:r>
            <w:r>
              <w:rPr>
                <w:sz w:val="20"/>
                <w:szCs w:val="20"/>
              </w:rPr>
              <w:t>lucagon-like peptide-1</w:t>
            </w:r>
          </w:p>
        </w:tc>
      </w:tr>
      <w:tr w:rsidR="00997115" w14:paraId="6A22A24C" w14:textId="77777777" w:rsidTr="00940A95">
        <w:trPr>
          <w:trHeight w:val="307"/>
          <w:jc w:val="center"/>
        </w:trPr>
        <w:tc>
          <w:tcPr>
            <w:tcW w:w="1598" w:type="dxa"/>
          </w:tcPr>
          <w:p w14:paraId="0FE4F2CA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GIP</w:t>
            </w:r>
            <w:r>
              <w:rPr>
                <w:sz w:val="20"/>
                <w:szCs w:val="20"/>
                <w:lang w:eastAsia="zh-CN"/>
              </w:rPr>
              <w:t xml:space="preserve">         </w:t>
            </w:r>
          </w:p>
        </w:tc>
        <w:tc>
          <w:tcPr>
            <w:tcW w:w="6441" w:type="dxa"/>
          </w:tcPr>
          <w:p w14:paraId="5D42E39B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zh-CN"/>
              </w:rPr>
              <w:t>G</w:t>
            </w:r>
            <w:r>
              <w:rPr>
                <w:sz w:val="20"/>
                <w:szCs w:val="20"/>
              </w:rPr>
              <w:t>lucose-dependent insulinotropic peptide</w:t>
            </w:r>
          </w:p>
        </w:tc>
      </w:tr>
      <w:tr w:rsidR="00997115" w14:paraId="58FE71FF" w14:textId="77777777" w:rsidTr="00940A95">
        <w:trPr>
          <w:trHeight w:val="307"/>
          <w:jc w:val="center"/>
        </w:trPr>
        <w:tc>
          <w:tcPr>
            <w:tcW w:w="1598" w:type="dxa"/>
          </w:tcPr>
          <w:p w14:paraId="4DB93A84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GLP-1RAs</w:t>
            </w:r>
            <w:r>
              <w:rPr>
                <w:sz w:val="20"/>
                <w:szCs w:val="20"/>
                <w:lang w:eastAsia="zh-CN"/>
              </w:rPr>
              <w:t xml:space="preserve">   </w:t>
            </w:r>
          </w:p>
        </w:tc>
        <w:tc>
          <w:tcPr>
            <w:tcW w:w="6441" w:type="dxa"/>
          </w:tcPr>
          <w:p w14:paraId="5606ABEC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GLP-1 receptor agonists</w:t>
            </w:r>
          </w:p>
        </w:tc>
      </w:tr>
      <w:tr w:rsidR="00997115" w14:paraId="7AA20AC2" w14:textId="77777777" w:rsidTr="00940A95">
        <w:trPr>
          <w:trHeight w:val="613"/>
          <w:jc w:val="center"/>
        </w:trPr>
        <w:tc>
          <w:tcPr>
            <w:tcW w:w="1598" w:type="dxa"/>
          </w:tcPr>
          <w:p w14:paraId="346827BE" w14:textId="77777777" w:rsidR="00997115" w:rsidRDefault="00997115" w:rsidP="00940A95">
            <w:pPr>
              <w:autoSpaceDE/>
              <w:autoSpaceDN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GIP-GLP-1RA</w:t>
            </w:r>
          </w:p>
        </w:tc>
        <w:tc>
          <w:tcPr>
            <w:tcW w:w="6441" w:type="dxa"/>
          </w:tcPr>
          <w:p w14:paraId="1AC97147" w14:textId="77777777" w:rsidR="00997115" w:rsidRDefault="00997115" w:rsidP="00940A95">
            <w:pPr>
              <w:autoSpaceDE/>
              <w:autoSpaceDN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D</w:t>
            </w:r>
            <w:r>
              <w:rPr>
                <w:sz w:val="20"/>
                <w:szCs w:val="20"/>
              </w:rPr>
              <w:t>ual</w:t>
            </w:r>
            <w:r>
              <w:rPr>
                <w:sz w:val="20"/>
                <w:szCs w:val="20"/>
                <w:lang w:eastAsia="zh-CN"/>
              </w:rPr>
              <w:t xml:space="preserve"> </w:t>
            </w:r>
            <w:r>
              <w:rPr>
                <w:sz w:val="20"/>
                <w:szCs w:val="20"/>
              </w:rPr>
              <w:t>receptor agonists of glucose-dependent insulinotropic peptide</w:t>
            </w:r>
            <w:r>
              <w:rPr>
                <w:sz w:val="20"/>
                <w:szCs w:val="20"/>
                <w:lang w:eastAsia="zh-CN"/>
              </w:rPr>
              <w:t xml:space="preserve"> </w:t>
            </w:r>
          </w:p>
          <w:p w14:paraId="3D0B6EAF" w14:textId="77777777" w:rsidR="00997115" w:rsidRDefault="00997115" w:rsidP="00940A95">
            <w:pPr>
              <w:autoSpaceDE/>
              <w:autoSpaceDN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</w:rPr>
              <w:t>and</w:t>
            </w:r>
            <w:r>
              <w:rPr>
                <w:sz w:val="20"/>
                <w:szCs w:val="20"/>
                <w:lang w:eastAsia="zh-CN"/>
              </w:rPr>
              <w:t xml:space="preserve"> </w:t>
            </w:r>
            <w:r>
              <w:rPr>
                <w:sz w:val="20"/>
                <w:szCs w:val="20"/>
              </w:rPr>
              <w:t>glucagon-like peptide-1</w:t>
            </w:r>
            <w:r>
              <w:rPr>
                <w:sz w:val="20"/>
                <w:szCs w:val="20"/>
                <w:lang w:eastAsia="zh-CN"/>
              </w:rPr>
              <w:t xml:space="preserve"> </w:t>
            </w:r>
            <w:r>
              <w:rPr>
                <w:sz w:val="20"/>
                <w:szCs w:val="20"/>
              </w:rPr>
              <w:t xml:space="preserve"> </w:t>
            </w:r>
          </w:p>
        </w:tc>
      </w:tr>
      <w:tr w:rsidR="00997115" w14:paraId="486DDE52" w14:textId="77777777" w:rsidTr="00940A95">
        <w:trPr>
          <w:trHeight w:val="307"/>
          <w:jc w:val="center"/>
        </w:trPr>
        <w:tc>
          <w:tcPr>
            <w:tcW w:w="1598" w:type="dxa"/>
          </w:tcPr>
          <w:p w14:paraId="3583B6DA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HFD</w:t>
            </w:r>
            <w:r>
              <w:rPr>
                <w:sz w:val="20"/>
                <w:szCs w:val="20"/>
                <w:lang w:eastAsia="zh-CN"/>
              </w:rPr>
              <w:t xml:space="preserve">        </w:t>
            </w:r>
          </w:p>
        </w:tc>
        <w:tc>
          <w:tcPr>
            <w:tcW w:w="6441" w:type="dxa"/>
          </w:tcPr>
          <w:p w14:paraId="190AA523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zh-CN"/>
              </w:rPr>
              <w:t>H</w:t>
            </w:r>
            <w:r>
              <w:rPr>
                <w:sz w:val="20"/>
                <w:szCs w:val="20"/>
              </w:rPr>
              <w:t>igh-fat</w:t>
            </w:r>
            <w:r>
              <w:rPr>
                <w:sz w:val="20"/>
                <w:szCs w:val="20"/>
                <w:lang w:eastAsia="zh-CN"/>
              </w:rPr>
              <w:t xml:space="preserve"> diet</w:t>
            </w:r>
          </w:p>
        </w:tc>
      </w:tr>
      <w:tr w:rsidR="00997115" w14:paraId="50D39660" w14:textId="77777777" w:rsidTr="00940A95">
        <w:trPr>
          <w:trHeight w:val="307"/>
          <w:jc w:val="center"/>
        </w:trPr>
        <w:tc>
          <w:tcPr>
            <w:tcW w:w="1598" w:type="dxa"/>
          </w:tcPr>
          <w:p w14:paraId="39F6C8E1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rFonts w:eastAsia="SimSun"/>
                <w:sz w:val="20"/>
                <w:szCs w:val="20"/>
                <w:lang w:eastAsia="zh-CN"/>
              </w:rPr>
              <w:t xml:space="preserve">HFHFr      </w:t>
            </w:r>
          </w:p>
        </w:tc>
        <w:tc>
          <w:tcPr>
            <w:tcW w:w="6441" w:type="dxa"/>
          </w:tcPr>
          <w:p w14:paraId="4B853874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rFonts w:eastAsia="SimSun"/>
                <w:sz w:val="20"/>
                <w:szCs w:val="20"/>
                <w:lang w:eastAsia="zh-CN"/>
              </w:rPr>
              <w:t>H</w:t>
            </w:r>
            <w:r>
              <w:rPr>
                <w:sz w:val="20"/>
                <w:szCs w:val="20"/>
              </w:rPr>
              <w:t>igh-fat, high-fructose</w:t>
            </w:r>
            <w:r>
              <w:rPr>
                <w:rFonts w:eastAsia="SimSun"/>
                <w:sz w:val="20"/>
                <w:szCs w:val="20"/>
                <w:lang w:eastAsia="zh-CN"/>
              </w:rPr>
              <w:t xml:space="preserve"> diet</w:t>
            </w:r>
          </w:p>
        </w:tc>
      </w:tr>
      <w:tr w:rsidR="00997115" w14:paraId="5B563DFD" w14:textId="77777777" w:rsidTr="00940A95">
        <w:trPr>
          <w:trHeight w:val="307"/>
          <w:jc w:val="center"/>
        </w:trPr>
        <w:tc>
          <w:tcPr>
            <w:tcW w:w="1598" w:type="dxa"/>
          </w:tcPr>
          <w:p w14:paraId="603CD1B7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rFonts w:eastAsia="SimSun"/>
                <w:sz w:val="20"/>
                <w:szCs w:val="20"/>
                <w:lang w:eastAsia="zh-CN"/>
              </w:rPr>
              <w:t>CON</w:t>
            </w:r>
          </w:p>
        </w:tc>
        <w:tc>
          <w:tcPr>
            <w:tcW w:w="6441" w:type="dxa"/>
          </w:tcPr>
          <w:p w14:paraId="18464874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rFonts w:eastAsia="SimSun"/>
                <w:sz w:val="20"/>
                <w:szCs w:val="20"/>
                <w:lang w:eastAsia="zh-CN"/>
              </w:rPr>
              <w:t>Control</w:t>
            </w:r>
          </w:p>
        </w:tc>
      </w:tr>
      <w:tr w:rsidR="00997115" w14:paraId="40B770B3" w14:textId="77777777" w:rsidTr="00940A95">
        <w:trPr>
          <w:trHeight w:val="307"/>
          <w:jc w:val="center"/>
        </w:trPr>
        <w:tc>
          <w:tcPr>
            <w:tcW w:w="1598" w:type="dxa"/>
          </w:tcPr>
          <w:p w14:paraId="1695076D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zh-CN"/>
              </w:rPr>
              <w:t xml:space="preserve">Sema       </w:t>
            </w:r>
          </w:p>
        </w:tc>
        <w:tc>
          <w:tcPr>
            <w:tcW w:w="6441" w:type="dxa"/>
          </w:tcPr>
          <w:p w14:paraId="6E4AA561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zh-CN"/>
              </w:rPr>
              <w:t>Semaglutide</w:t>
            </w:r>
          </w:p>
        </w:tc>
      </w:tr>
      <w:tr w:rsidR="00997115" w14:paraId="6A139756" w14:textId="77777777" w:rsidTr="00940A95">
        <w:trPr>
          <w:trHeight w:val="307"/>
          <w:jc w:val="center"/>
        </w:trPr>
        <w:tc>
          <w:tcPr>
            <w:tcW w:w="1598" w:type="dxa"/>
          </w:tcPr>
          <w:p w14:paraId="586B639C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zh-CN"/>
              </w:rPr>
              <w:t xml:space="preserve">TZP        </w:t>
            </w:r>
          </w:p>
        </w:tc>
        <w:tc>
          <w:tcPr>
            <w:tcW w:w="6441" w:type="dxa"/>
          </w:tcPr>
          <w:p w14:paraId="2AD936AF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zh-CN"/>
              </w:rPr>
              <w:t>Tirzepatide</w:t>
            </w:r>
          </w:p>
        </w:tc>
      </w:tr>
      <w:tr w:rsidR="00997115" w14:paraId="01CB7C1D" w14:textId="77777777" w:rsidTr="00940A95">
        <w:trPr>
          <w:trHeight w:val="307"/>
          <w:jc w:val="center"/>
        </w:trPr>
        <w:tc>
          <w:tcPr>
            <w:tcW w:w="1598" w:type="dxa"/>
          </w:tcPr>
          <w:p w14:paraId="0CA1AE30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zh-CN"/>
              </w:rPr>
              <w:t xml:space="preserve">IPGTT      </w:t>
            </w:r>
          </w:p>
        </w:tc>
        <w:tc>
          <w:tcPr>
            <w:tcW w:w="6441" w:type="dxa"/>
          </w:tcPr>
          <w:p w14:paraId="31A42927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zh-CN"/>
              </w:rPr>
              <w:t>Intraperitoneal glucose tolerance test</w:t>
            </w:r>
          </w:p>
        </w:tc>
      </w:tr>
      <w:tr w:rsidR="00997115" w14:paraId="5BC25CEC" w14:textId="77777777" w:rsidTr="00940A95">
        <w:trPr>
          <w:trHeight w:val="307"/>
          <w:jc w:val="center"/>
        </w:trPr>
        <w:tc>
          <w:tcPr>
            <w:tcW w:w="1598" w:type="dxa"/>
          </w:tcPr>
          <w:p w14:paraId="766507D3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zh-CN"/>
              </w:rPr>
              <w:t xml:space="preserve">HOMA-IR   </w:t>
            </w:r>
          </w:p>
        </w:tc>
        <w:tc>
          <w:tcPr>
            <w:tcW w:w="6441" w:type="dxa"/>
          </w:tcPr>
          <w:p w14:paraId="1CEA18B3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zh-CN"/>
              </w:rPr>
              <w:t>Homeostatic Model Assessment of Insulin Resistance</w:t>
            </w:r>
          </w:p>
        </w:tc>
      </w:tr>
      <w:tr w:rsidR="00997115" w14:paraId="2D276E72" w14:textId="77777777" w:rsidTr="00940A95">
        <w:trPr>
          <w:trHeight w:val="307"/>
          <w:jc w:val="center"/>
        </w:trPr>
        <w:tc>
          <w:tcPr>
            <w:tcW w:w="1598" w:type="dxa"/>
          </w:tcPr>
          <w:p w14:paraId="4A73B807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zh-CN"/>
              </w:rPr>
              <w:t xml:space="preserve">H&amp;E        </w:t>
            </w:r>
          </w:p>
        </w:tc>
        <w:tc>
          <w:tcPr>
            <w:tcW w:w="6441" w:type="dxa"/>
          </w:tcPr>
          <w:p w14:paraId="5467CCC4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zh-CN"/>
              </w:rPr>
              <w:t>Hematoxylin and eosin staining</w:t>
            </w:r>
          </w:p>
        </w:tc>
      </w:tr>
      <w:tr w:rsidR="00997115" w14:paraId="6C81B18D" w14:textId="77777777" w:rsidTr="00940A95">
        <w:trPr>
          <w:trHeight w:val="307"/>
          <w:jc w:val="center"/>
        </w:trPr>
        <w:tc>
          <w:tcPr>
            <w:tcW w:w="1598" w:type="dxa"/>
          </w:tcPr>
          <w:p w14:paraId="5CC4CCD3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zh-CN"/>
              </w:rPr>
              <w:t xml:space="preserve">ORO        </w:t>
            </w:r>
          </w:p>
        </w:tc>
        <w:tc>
          <w:tcPr>
            <w:tcW w:w="6441" w:type="dxa"/>
          </w:tcPr>
          <w:p w14:paraId="04F2AA73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zh-CN"/>
              </w:rPr>
              <w:t>Oil Red O staining</w:t>
            </w:r>
          </w:p>
        </w:tc>
      </w:tr>
      <w:tr w:rsidR="00997115" w14:paraId="78FA7A6B" w14:textId="77777777" w:rsidTr="00940A95">
        <w:trPr>
          <w:trHeight w:val="307"/>
          <w:jc w:val="center"/>
        </w:trPr>
        <w:tc>
          <w:tcPr>
            <w:tcW w:w="1598" w:type="dxa"/>
          </w:tcPr>
          <w:p w14:paraId="46855BC5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zh-CN"/>
              </w:rPr>
              <w:t xml:space="preserve">ALT         </w:t>
            </w:r>
          </w:p>
        </w:tc>
        <w:tc>
          <w:tcPr>
            <w:tcW w:w="6441" w:type="dxa"/>
          </w:tcPr>
          <w:p w14:paraId="051E5DA0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zh-CN"/>
              </w:rPr>
              <w:t>Alanine aminotransferase</w:t>
            </w:r>
          </w:p>
        </w:tc>
      </w:tr>
      <w:tr w:rsidR="00997115" w14:paraId="00DEB6D3" w14:textId="77777777" w:rsidTr="00940A95">
        <w:trPr>
          <w:trHeight w:val="307"/>
          <w:jc w:val="center"/>
        </w:trPr>
        <w:tc>
          <w:tcPr>
            <w:tcW w:w="1598" w:type="dxa"/>
          </w:tcPr>
          <w:p w14:paraId="3C375D06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zh-CN"/>
              </w:rPr>
              <w:t xml:space="preserve">AST         </w:t>
            </w:r>
          </w:p>
        </w:tc>
        <w:tc>
          <w:tcPr>
            <w:tcW w:w="6441" w:type="dxa"/>
          </w:tcPr>
          <w:p w14:paraId="32F8764A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zh-CN"/>
              </w:rPr>
              <w:t>Aspartate aminotransferase</w:t>
            </w:r>
          </w:p>
        </w:tc>
      </w:tr>
      <w:tr w:rsidR="00997115" w14:paraId="5E6AE812" w14:textId="77777777" w:rsidTr="00940A95">
        <w:trPr>
          <w:trHeight w:val="307"/>
          <w:jc w:val="center"/>
        </w:trPr>
        <w:tc>
          <w:tcPr>
            <w:tcW w:w="1598" w:type="dxa"/>
          </w:tcPr>
          <w:p w14:paraId="7B186A21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zh-CN"/>
              </w:rPr>
              <w:t xml:space="preserve">GSDMD     </w:t>
            </w:r>
          </w:p>
        </w:tc>
        <w:tc>
          <w:tcPr>
            <w:tcW w:w="6441" w:type="dxa"/>
          </w:tcPr>
          <w:p w14:paraId="72AC7E01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zh-CN"/>
              </w:rPr>
              <w:t>Gasdermin D</w:t>
            </w:r>
          </w:p>
        </w:tc>
      </w:tr>
      <w:tr w:rsidR="00997115" w14:paraId="26FBC029" w14:textId="77777777" w:rsidTr="00940A95">
        <w:trPr>
          <w:trHeight w:val="307"/>
          <w:jc w:val="center"/>
        </w:trPr>
        <w:tc>
          <w:tcPr>
            <w:tcW w:w="1598" w:type="dxa"/>
          </w:tcPr>
          <w:p w14:paraId="4655D02F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zh-CN"/>
              </w:rPr>
              <w:t xml:space="preserve">IL-1β        </w:t>
            </w:r>
          </w:p>
        </w:tc>
        <w:tc>
          <w:tcPr>
            <w:tcW w:w="6441" w:type="dxa"/>
          </w:tcPr>
          <w:p w14:paraId="65206627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zh-CN"/>
              </w:rPr>
              <w:t>Interleukin-1β</w:t>
            </w:r>
          </w:p>
        </w:tc>
      </w:tr>
      <w:tr w:rsidR="00997115" w14:paraId="27582C0C" w14:textId="77777777" w:rsidTr="00940A95">
        <w:trPr>
          <w:trHeight w:val="307"/>
          <w:jc w:val="center"/>
        </w:trPr>
        <w:tc>
          <w:tcPr>
            <w:tcW w:w="1598" w:type="dxa"/>
          </w:tcPr>
          <w:p w14:paraId="23079E24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zh-CN"/>
              </w:rPr>
              <w:t xml:space="preserve">TNFα       </w:t>
            </w:r>
          </w:p>
        </w:tc>
        <w:tc>
          <w:tcPr>
            <w:tcW w:w="6441" w:type="dxa"/>
          </w:tcPr>
          <w:p w14:paraId="764A9C39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zh-CN"/>
              </w:rPr>
              <w:t>Tumor necrosis factor</w:t>
            </w:r>
          </w:p>
        </w:tc>
      </w:tr>
      <w:tr w:rsidR="00997115" w14:paraId="322ABCAF" w14:textId="77777777" w:rsidTr="00940A95">
        <w:trPr>
          <w:trHeight w:val="307"/>
          <w:jc w:val="center"/>
        </w:trPr>
        <w:tc>
          <w:tcPr>
            <w:tcW w:w="1598" w:type="dxa"/>
          </w:tcPr>
          <w:p w14:paraId="7C9E8D37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zh-CN"/>
              </w:rPr>
              <w:t>IL-10</w:t>
            </w:r>
          </w:p>
        </w:tc>
        <w:tc>
          <w:tcPr>
            <w:tcW w:w="6441" w:type="dxa"/>
          </w:tcPr>
          <w:p w14:paraId="699C7469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zh-CN"/>
              </w:rPr>
              <w:t>Interleukin-10</w:t>
            </w:r>
          </w:p>
        </w:tc>
      </w:tr>
      <w:tr w:rsidR="00997115" w14:paraId="43BF04D2" w14:textId="77777777" w:rsidTr="00940A95">
        <w:trPr>
          <w:trHeight w:val="307"/>
          <w:jc w:val="center"/>
        </w:trPr>
        <w:tc>
          <w:tcPr>
            <w:tcW w:w="1598" w:type="dxa"/>
          </w:tcPr>
          <w:p w14:paraId="2C954591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zh-CN"/>
              </w:rPr>
              <w:t xml:space="preserve">DEGs       </w:t>
            </w:r>
          </w:p>
        </w:tc>
        <w:tc>
          <w:tcPr>
            <w:tcW w:w="6441" w:type="dxa"/>
          </w:tcPr>
          <w:p w14:paraId="759A83CB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zh-CN"/>
              </w:rPr>
              <w:t xml:space="preserve">Differentially expressed genes </w:t>
            </w:r>
          </w:p>
        </w:tc>
      </w:tr>
      <w:tr w:rsidR="00997115" w14:paraId="07F2F76B" w14:textId="77777777" w:rsidTr="00940A95">
        <w:trPr>
          <w:trHeight w:val="307"/>
          <w:jc w:val="center"/>
        </w:trPr>
        <w:tc>
          <w:tcPr>
            <w:tcW w:w="1598" w:type="dxa"/>
          </w:tcPr>
          <w:p w14:paraId="1228D2B8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zh-CN"/>
              </w:rPr>
              <w:t xml:space="preserve">PCA        </w:t>
            </w:r>
          </w:p>
        </w:tc>
        <w:tc>
          <w:tcPr>
            <w:tcW w:w="6441" w:type="dxa"/>
          </w:tcPr>
          <w:p w14:paraId="43289BEF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zh-CN"/>
              </w:rPr>
              <w:t>Principal component analysis</w:t>
            </w:r>
          </w:p>
        </w:tc>
      </w:tr>
      <w:tr w:rsidR="00997115" w14:paraId="2D2585D7" w14:textId="77777777" w:rsidTr="00940A95">
        <w:trPr>
          <w:trHeight w:val="307"/>
          <w:jc w:val="center"/>
        </w:trPr>
        <w:tc>
          <w:tcPr>
            <w:tcW w:w="1598" w:type="dxa"/>
          </w:tcPr>
          <w:p w14:paraId="0F0A8450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zh-CN"/>
              </w:rPr>
              <w:t xml:space="preserve">FC          </w:t>
            </w:r>
          </w:p>
        </w:tc>
        <w:tc>
          <w:tcPr>
            <w:tcW w:w="6441" w:type="dxa"/>
          </w:tcPr>
          <w:p w14:paraId="2182ACA2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zh-CN"/>
              </w:rPr>
              <w:t xml:space="preserve">Fold change </w:t>
            </w:r>
          </w:p>
        </w:tc>
      </w:tr>
      <w:tr w:rsidR="00997115" w14:paraId="1E4B0537" w14:textId="77777777" w:rsidTr="00940A95">
        <w:trPr>
          <w:trHeight w:val="307"/>
          <w:jc w:val="center"/>
        </w:trPr>
        <w:tc>
          <w:tcPr>
            <w:tcW w:w="1598" w:type="dxa"/>
          </w:tcPr>
          <w:p w14:paraId="138C4B6C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zh-CN"/>
              </w:rPr>
              <w:t xml:space="preserve">GO          </w:t>
            </w:r>
          </w:p>
        </w:tc>
        <w:tc>
          <w:tcPr>
            <w:tcW w:w="6441" w:type="dxa"/>
          </w:tcPr>
          <w:p w14:paraId="08361833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zh-CN"/>
              </w:rPr>
              <w:t xml:space="preserve">Gene Ontology </w:t>
            </w:r>
          </w:p>
        </w:tc>
      </w:tr>
      <w:tr w:rsidR="00997115" w14:paraId="740B366B" w14:textId="77777777" w:rsidTr="00940A95">
        <w:trPr>
          <w:trHeight w:val="307"/>
          <w:jc w:val="center"/>
        </w:trPr>
        <w:tc>
          <w:tcPr>
            <w:tcW w:w="1598" w:type="dxa"/>
          </w:tcPr>
          <w:p w14:paraId="3F13DAA9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zh-CN"/>
              </w:rPr>
              <w:t xml:space="preserve">KEGG       </w:t>
            </w:r>
          </w:p>
        </w:tc>
        <w:tc>
          <w:tcPr>
            <w:tcW w:w="6441" w:type="dxa"/>
          </w:tcPr>
          <w:p w14:paraId="77B84A67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zh-CN"/>
              </w:rPr>
              <w:t>Kyoto Encyclopedia of Genes and Genomes</w:t>
            </w:r>
          </w:p>
        </w:tc>
      </w:tr>
      <w:tr w:rsidR="00997115" w14:paraId="7F04320B" w14:textId="77777777" w:rsidTr="00940A95">
        <w:trPr>
          <w:trHeight w:val="307"/>
          <w:jc w:val="center"/>
        </w:trPr>
        <w:tc>
          <w:tcPr>
            <w:tcW w:w="1598" w:type="dxa"/>
          </w:tcPr>
          <w:p w14:paraId="6D33A160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zh-CN"/>
              </w:rPr>
              <w:t xml:space="preserve">BP          </w:t>
            </w:r>
          </w:p>
        </w:tc>
        <w:tc>
          <w:tcPr>
            <w:tcW w:w="6441" w:type="dxa"/>
          </w:tcPr>
          <w:p w14:paraId="70C2DF7A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zh-CN"/>
              </w:rPr>
              <w:t>Biological processes</w:t>
            </w:r>
          </w:p>
        </w:tc>
      </w:tr>
      <w:tr w:rsidR="00997115" w14:paraId="40A42A0A" w14:textId="77777777" w:rsidTr="00940A95">
        <w:trPr>
          <w:trHeight w:val="307"/>
          <w:jc w:val="center"/>
        </w:trPr>
        <w:tc>
          <w:tcPr>
            <w:tcW w:w="1598" w:type="dxa"/>
          </w:tcPr>
          <w:p w14:paraId="5F00D165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zh-CN"/>
              </w:rPr>
              <w:t xml:space="preserve">CC         </w:t>
            </w:r>
          </w:p>
        </w:tc>
        <w:tc>
          <w:tcPr>
            <w:tcW w:w="6441" w:type="dxa"/>
          </w:tcPr>
          <w:p w14:paraId="3D6E0435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zh-CN"/>
              </w:rPr>
              <w:t>Cell components</w:t>
            </w:r>
          </w:p>
        </w:tc>
      </w:tr>
      <w:tr w:rsidR="00997115" w14:paraId="6CB12E17" w14:textId="77777777" w:rsidTr="00940A95">
        <w:trPr>
          <w:trHeight w:val="307"/>
          <w:jc w:val="center"/>
        </w:trPr>
        <w:tc>
          <w:tcPr>
            <w:tcW w:w="1598" w:type="dxa"/>
          </w:tcPr>
          <w:p w14:paraId="74ED91BA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zh-CN"/>
              </w:rPr>
              <w:t xml:space="preserve">MF         </w:t>
            </w:r>
          </w:p>
        </w:tc>
        <w:tc>
          <w:tcPr>
            <w:tcW w:w="6441" w:type="dxa"/>
          </w:tcPr>
          <w:p w14:paraId="58FC9371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zh-CN"/>
              </w:rPr>
              <w:t xml:space="preserve">Molecular functions </w:t>
            </w:r>
          </w:p>
        </w:tc>
      </w:tr>
      <w:tr w:rsidR="00997115" w14:paraId="3CD785EE" w14:textId="77777777" w:rsidTr="00940A95">
        <w:trPr>
          <w:trHeight w:val="307"/>
          <w:jc w:val="center"/>
        </w:trPr>
        <w:tc>
          <w:tcPr>
            <w:tcW w:w="1598" w:type="dxa"/>
          </w:tcPr>
          <w:p w14:paraId="6442129A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zh-CN"/>
              </w:rPr>
              <w:t xml:space="preserve">LC-MS      </w:t>
            </w:r>
          </w:p>
        </w:tc>
        <w:tc>
          <w:tcPr>
            <w:tcW w:w="6441" w:type="dxa"/>
          </w:tcPr>
          <w:p w14:paraId="55D08DAA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zh-CN"/>
              </w:rPr>
              <w:t>Liquid Chromatography-Mass Spectrometry</w:t>
            </w:r>
          </w:p>
        </w:tc>
      </w:tr>
      <w:tr w:rsidR="00997115" w14:paraId="54CDA08B" w14:textId="77777777" w:rsidTr="00940A95">
        <w:trPr>
          <w:trHeight w:val="307"/>
          <w:jc w:val="center"/>
        </w:trPr>
        <w:tc>
          <w:tcPr>
            <w:tcW w:w="1598" w:type="dxa"/>
          </w:tcPr>
          <w:p w14:paraId="3339C6C4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zh-CN"/>
              </w:rPr>
              <w:lastRenderedPageBreak/>
              <w:t xml:space="preserve">qRT-PCR    </w:t>
            </w:r>
          </w:p>
        </w:tc>
        <w:tc>
          <w:tcPr>
            <w:tcW w:w="6441" w:type="dxa"/>
          </w:tcPr>
          <w:p w14:paraId="4A8B15BC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zh-CN"/>
              </w:rPr>
              <w:t>Quantitative real time polymerase chain reaction</w:t>
            </w:r>
          </w:p>
        </w:tc>
      </w:tr>
      <w:tr w:rsidR="00997115" w14:paraId="6C624583" w14:textId="77777777" w:rsidTr="00940A95">
        <w:trPr>
          <w:trHeight w:val="307"/>
          <w:jc w:val="center"/>
        </w:trPr>
        <w:tc>
          <w:tcPr>
            <w:tcW w:w="1598" w:type="dxa"/>
          </w:tcPr>
          <w:p w14:paraId="6F94C6C4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zh-CN"/>
              </w:rPr>
              <w:t xml:space="preserve">PI3K        </w:t>
            </w:r>
          </w:p>
        </w:tc>
        <w:tc>
          <w:tcPr>
            <w:tcW w:w="6441" w:type="dxa"/>
          </w:tcPr>
          <w:p w14:paraId="399A37FA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zh-CN"/>
              </w:rPr>
              <w:t>Phosphatidylinositol 3-kinase</w:t>
            </w:r>
          </w:p>
        </w:tc>
      </w:tr>
      <w:tr w:rsidR="00997115" w14:paraId="790E0D45" w14:textId="77777777" w:rsidTr="00940A95">
        <w:trPr>
          <w:trHeight w:val="307"/>
          <w:jc w:val="center"/>
        </w:trPr>
        <w:tc>
          <w:tcPr>
            <w:tcW w:w="1598" w:type="dxa"/>
          </w:tcPr>
          <w:p w14:paraId="1111AEAD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zh-CN"/>
              </w:rPr>
              <w:t xml:space="preserve">Akt         </w:t>
            </w:r>
          </w:p>
        </w:tc>
        <w:tc>
          <w:tcPr>
            <w:tcW w:w="6441" w:type="dxa"/>
          </w:tcPr>
          <w:p w14:paraId="6E66CE87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zh-CN"/>
              </w:rPr>
              <w:t>Protein kinase B</w:t>
            </w:r>
          </w:p>
        </w:tc>
      </w:tr>
      <w:tr w:rsidR="00997115" w14:paraId="099CE2BD" w14:textId="77777777" w:rsidTr="00940A95">
        <w:trPr>
          <w:trHeight w:val="307"/>
          <w:jc w:val="center"/>
        </w:trPr>
        <w:tc>
          <w:tcPr>
            <w:tcW w:w="1598" w:type="dxa"/>
          </w:tcPr>
          <w:p w14:paraId="2B201690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zh-CN"/>
              </w:rPr>
              <w:t xml:space="preserve">GAPDH     </w:t>
            </w:r>
          </w:p>
        </w:tc>
        <w:tc>
          <w:tcPr>
            <w:tcW w:w="6441" w:type="dxa"/>
          </w:tcPr>
          <w:p w14:paraId="090E6DF4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zh-CN"/>
              </w:rPr>
              <w:t>Glyceraldehyde-3-phosphate dehydrogenase </w:t>
            </w:r>
          </w:p>
        </w:tc>
      </w:tr>
      <w:tr w:rsidR="00997115" w14:paraId="32127C65" w14:textId="77777777" w:rsidTr="00940A95">
        <w:trPr>
          <w:trHeight w:val="307"/>
          <w:jc w:val="center"/>
        </w:trPr>
        <w:tc>
          <w:tcPr>
            <w:tcW w:w="1598" w:type="dxa"/>
          </w:tcPr>
          <w:p w14:paraId="62B32FDE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zh-CN"/>
              </w:rPr>
              <w:t xml:space="preserve">FINS        </w:t>
            </w:r>
          </w:p>
        </w:tc>
        <w:tc>
          <w:tcPr>
            <w:tcW w:w="6441" w:type="dxa"/>
          </w:tcPr>
          <w:p w14:paraId="0F40553B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zh-CN"/>
              </w:rPr>
              <w:t>Fasting insulin</w:t>
            </w:r>
          </w:p>
        </w:tc>
      </w:tr>
      <w:tr w:rsidR="00997115" w14:paraId="67774BC2" w14:textId="77777777" w:rsidTr="00940A95">
        <w:trPr>
          <w:trHeight w:val="307"/>
          <w:jc w:val="center"/>
        </w:trPr>
        <w:tc>
          <w:tcPr>
            <w:tcW w:w="1598" w:type="dxa"/>
          </w:tcPr>
          <w:p w14:paraId="0A3AFEDE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zh-CN"/>
              </w:rPr>
              <w:t xml:space="preserve">IR           </w:t>
            </w:r>
          </w:p>
        </w:tc>
        <w:tc>
          <w:tcPr>
            <w:tcW w:w="6441" w:type="dxa"/>
          </w:tcPr>
          <w:p w14:paraId="14504BC4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zh-CN"/>
              </w:rPr>
              <w:t>Insulin resistance</w:t>
            </w:r>
          </w:p>
        </w:tc>
      </w:tr>
      <w:tr w:rsidR="00997115" w14:paraId="092F03FC" w14:textId="77777777" w:rsidTr="00940A95">
        <w:trPr>
          <w:trHeight w:val="307"/>
          <w:jc w:val="center"/>
        </w:trPr>
        <w:tc>
          <w:tcPr>
            <w:tcW w:w="1598" w:type="dxa"/>
          </w:tcPr>
          <w:p w14:paraId="66A23C19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zh-CN"/>
              </w:rPr>
              <w:t xml:space="preserve">FBG         </w:t>
            </w:r>
          </w:p>
        </w:tc>
        <w:tc>
          <w:tcPr>
            <w:tcW w:w="6441" w:type="dxa"/>
          </w:tcPr>
          <w:p w14:paraId="78E87720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zh-CN"/>
              </w:rPr>
              <w:t>Fasting blood glucose</w:t>
            </w:r>
          </w:p>
        </w:tc>
      </w:tr>
      <w:tr w:rsidR="00997115" w14:paraId="431C7FED" w14:textId="77777777" w:rsidTr="00940A95">
        <w:trPr>
          <w:trHeight w:val="307"/>
          <w:jc w:val="center"/>
        </w:trPr>
        <w:tc>
          <w:tcPr>
            <w:tcW w:w="1598" w:type="dxa"/>
          </w:tcPr>
          <w:p w14:paraId="6BB889AD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zh-CN"/>
              </w:rPr>
              <w:t xml:space="preserve">SDS         </w:t>
            </w:r>
          </w:p>
        </w:tc>
        <w:tc>
          <w:tcPr>
            <w:tcW w:w="6441" w:type="dxa"/>
          </w:tcPr>
          <w:p w14:paraId="2186955B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zh-CN"/>
              </w:rPr>
              <w:t>Sodium dodecyl sulfate</w:t>
            </w:r>
          </w:p>
        </w:tc>
      </w:tr>
      <w:tr w:rsidR="00997115" w14:paraId="466CAFFC" w14:textId="77777777" w:rsidTr="00940A95">
        <w:trPr>
          <w:trHeight w:val="307"/>
          <w:jc w:val="center"/>
        </w:trPr>
        <w:tc>
          <w:tcPr>
            <w:tcW w:w="1598" w:type="dxa"/>
          </w:tcPr>
          <w:p w14:paraId="376485F5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zh-CN"/>
              </w:rPr>
              <w:t xml:space="preserve">PVDF        </w:t>
            </w:r>
          </w:p>
        </w:tc>
        <w:tc>
          <w:tcPr>
            <w:tcW w:w="6441" w:type="dxa"/>
          </w:tcPr>
          <w:p w14:paraId="2673E032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zh-CN"/>
              </w:rPr>
              <w:t>Polyvinylidene fluoride</w:t>
            </w:r>
          </w:p>
        </w:tc>
      </w:tr>
      <w:tr w:rsidR="00997115" w14:paraId="79FB15EC" w14:textId="77777777" w:rsidTr="00940A95">
        <w:trPr>
          <w:trHeight w:val="307"/>
          <w:jc w:val="center"/>
        </w:trPr>
        <w:tc>
          <w:tcPr>
            <w:tcW w:w="1598" w:type="dxa"/>
          </w:tcPr>
          <w:p w14:paraId="52A83DDF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zh-CN"/>
              </w:rPr>
              <w:t xml:space="preserve">ANOVA      </w:t>
            </w:r>
          </w:p>
        </w:tc>
        <w:tc>
          <w:tcPr>
            <w:tcW w:w="6441" w:type="dxa"/>
          </w:tcPr>
          <w:p w14:paraId="1B5A805C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zh-CN"/>
              </w:rPr>
              <w:t>One-way analysis of variance</w:t>
            </w:r>
          </w:p>
        </w:tc>
      </w:tr>
      <w:tr w:rsidR="00997115" w14:paraId="54CA7FD1" w14:textId="77777777" w:rsidTr="00940A95">
        <w:trPr>
          <w:trHeight w:val="307"/>
          <w:jc w:val="center"/>
        </w:trPr>
        <w:tc>
          <w:tcPr>
            <w:tcW w:w="1598" w:type="dxa"/>
          </w:tcPr>
          <w:p w14:paraId="3084EA08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zh-CN"/>
              </w:rPr>
              <w:t xml:space="preserve">LSD          </w:t>
            </w:r>
          </w:p>
        </w:tc>
        <w:tc>
          <w:tcPr>
            <w:tcW w:w="6441" w:type="dxa"/>
          </w:tcPr>
          <w:p w14:paraId="761312F0" w14:textId="77777777" w:rsidR="00997115" w:rsidRDefault="00997115" w:rsidP="00940A95">
            <w:pPr>
              <w:autoSpaceDE/>
              <w:autoSpaceDN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zh-CN"/>
              </w:rPr>
              <w:t>Least Significant Difference</w:t>
            </w:r>
          </w:p>
        </w:tc>
      </w:tr>
    </w:tbl>
    <w:p w14:paraId="0BC0330B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7115"/>
    <w:rsid w:val="00011C58"/>
    <w:rsid w:val="0006021D"/>
    <w:rsid w:val="00331A6B"/>
    <w:rsid w:val="00755780"/>
    <w:rsid w:val="00857596"/>
    <w:rsid w:val="00997115"/>
    <w:rsid w:val="00B41EFE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F3B17"/>
  <w15:chartTrackingRefBased/>
  <w15:docId w15:val="{D9ABD955-F983-47AA-AFC7-3894B28774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997115"/>
    <w:pPr>
      <w:widowControl w:val="0"/>
      <w:autoSpaceDE w:val="0"/>
      <w:autoSpaceDN w:val="0"/>
      <w:spacing w:after="0" w:line="240" w:lineRule="auto"/>
    </w:pPr>
    <w:rPr>
      <w:rFonts w:ascii="Georgia" w:eastAsia="Georgia" w:hAnsi="Georgia" w:cs="Georgia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1"/>
    <w:qFormat/>
    <w:rsid w:val="00997115"/>
    <w:pPr>
      <w:keepNext/>
      <w:keepLines/>
      <w:widowControl/>
      <w:autoSpaceDE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97115"/>
    <w:pPr>
      <w:keepNext/>
      <w:keepLines/>
      <w:widowControl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7115"/>
    <w:pPr>
      <w:keepNext/>
      <w:keepLines/>
      <w:widowControl/>
      <w:autoSpaceDE/>
      <w:autoSpaceDN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7115"/>
    <w:pPr>
      <w:keepNext/>
      <w:keepLines/>
      <w:widowControl/>
      <w:autoSpaceDE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7115"/>
    <w:pPr>
      <w:keepNext/>
      <w:keepLines/>
      <w:widowControl/>
      <w:autoSpaceDE/>
      <w:autoSpaceDN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7115"/>
    <w:pPr>
      <w:keepNext/>
      <w:keepLines/>
      <w:widowControl/>
      <w:autoSpaceDE/>
      <w:autoSpaceDN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7115"/>
    <w:pPr>
      <w:keepNext/>
      <w:keepLines/>
      <w:widowControl/>
      <w:autoSpaceDE/>
      <w:autoSpaceDN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7115"/>
    <w:pPr>
      <w:keepNext/>
      <w:keepLines/>
      <w:widowControl/>
      <w:autoSpaceDE/>
      <w:autoSpaceDN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7115"/>
    <w:pPr>
      <w:keepNext/>
      <w:keepLines/>
      <w:widowControl/>
      <w:autoSpaceDE/>
      <w:autoSpaceDN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99711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9711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711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711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711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711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711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711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711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97115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971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7115"/>
    <w:pPr>
      <w:widowControl/>
      <w:numPr>
        <w:ilvl w:val="1"/>
      </w:numPr>
      <w:autoSpaceDE/>
      <w:autoSpaceDN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971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97115"/>
    <w:pPr>
      <w:widowControl/>
      <w:autoSpaceDE/>
      <w:autoSpaceDN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9711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97115"/>
    <w:pPr>
      <w:widowControl/>
      <w:autoSpaceDE/>
      <w:autoSpaceDN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9711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7115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711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9711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qFormat/>
    <w:rsid w:val="00997115"/>
    <w:pPr>
      <w:spacing w:after="0" w:line="260" w:lineRule="atLeast"/>
      <w:jc w:val="both"/>
    </w:pPr>
    <w:rPr>
      <w:rFonts w:ascii="Palatino Linotype" w:eastAsia="SimSun" w:hAnsi="Palatino Linotype" w:cs="Times New Roman"/>
      <w:color w:val="000000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32textnoindent">
    <w:name w:val="MDPI_3.2_text_no_indent"/>
    <w:basedOn w:val="Normal"/>
    <w:qFormat/>
    <w:rsid w:val="00997115"/>
    <w:pPr>
      <w:widowControl/>
      <w:autoSpaceDE/>
      <w:autoSpaceDN/>
      <w:adjustRightInd w:val="0"/>
      <w:snapToGrid w:val="0"/>
      <w:spacing w:line="280" w:lineRule="atLeast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280</Words>
  <Characters>1725</Characters>
  <Application>Microsoft Office Word</Application>
  <DocSecurity>0</DocSecurity>
  <Lines>33</Lines>
  <Paragraphs>10</Paragraphs>
  <ScaleCrop>false</ScaleCrop>
  <Company>Springer Nature</Company>
  <LinksUpToDate>false</LinksUpToDate>
  <CharactersWithSpaces>1995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2025-10-07T14:38:00Z</dcterms:created>
  <dcterms:modified xsi:type="dcterms:W3CDTF">2025-10-07T14:38:00Z</dcterms:modified>
</cp:coreProperties>
</file>