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9F" w:rsidRPr="00DA6EB4" w:rsidRDefault="00F54DEC">
      <w:pPr>
        <w:rPr>
          <w:rFonts w:ascii="Times New Roman" w:hAnsi="Times New Roman" w:cs="Times New Roman"/>
          <w:sz w:val="20"/>
          <w:szCs w:val="20"/>
        </w:rPr>
      </w:pPr>
      <w:r w:rsidRPr="00DA6EB4">
        <w:rPr>
          <w:rFonts w:ascii="Times New Roman" w:hAnsi="Times New Roman" w:cs="Times New Roman"/>
          <w:sz w:val="20"/>
          <w:szCs w:val="20"/>
        </w:rPr>
        <w:t>Table 1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35FD4" w:rsidRPr="00DA6EB4" w:rsidTr="00F54DEC">
        <w:tc>
          <w:tcPr>
            <w:tcW w:w="4788" w:type="dxa"/>
            <w:vMerge w:val="restart"/>
          </w:tcPr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b/>
                <w:sz w:val="20"/>
                <w:szCs w:val="20"/>
              </w:rPr>
              <w:t>DEMOGRAPHIC INDICATORS</w:t>
            </w: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SEX RATIO OF TOTAL POPULATION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SEX RATIO AT BIRTH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WOMEN MARRIED BEFORE 18 YEARS OF AGE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TEENAGE MOTHERS OR PREGNANT WOMEN</w:t>
            </w:r>
          </w:p>
        </w:tc>
      </w:tr>
      <w:tr w:rsidR="00A35FD4" w:rsidRPr="00DA6EB4" w:rsidTr="00F54DEC">
        <w:tc>
          <w:tcPr>
            <w:tcW w:w="4788" w:type="dxa"/>
            <w:vMerge w:val="restart"/>
          </w:tcPr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b/>
                <w:sz w:val="20"/>
                <w:szCs w:val="20"/>
              </w:rPr>
              <w:t>EDUCATIONAL INDICATORS</w:t>
            </w: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WOMEN WITH 10 OR MORE YEARS OF SCHOOLING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FEMALE POPULATION (ABOVE 6 YEARS) WHO EVER ATTENDED SCHOOL</w:t>
            </w:r>
          </w:p>
        </w:tc>
      </w:tr>
      <w:tr w:rsidR="00A35FD4" w:rsidRPr="00DA6EB4" w:rsidTr="00F54DEC">
        <w:tc>
          <w:tcPr>
            <w:tcW w:w="4788" w:type="dxa"/>
            <w:vMerge w:val="restart"/>
          </w:tcPr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FD4" w:rsidRPr="00DA6EB4" w:rsidRDefault="008356DE" w:rsidP="00835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A35FD4" w:rsidRPr="00DA6EB4">
              <w:rPr>
                <w:rFonts w:ascii="Times New Roman" w:hAnsi="Times New Roman" w:cs="Times New Roman"/>
                <w:b/>
                <w:sz w:val="20"/>
                <w:szCs w:val="20"/>
              </w:rPr>
              <w:t>HEALTH INDICATORS</w:t>
            </w:r>
          </w:p>
          <w:p w:rsidR="00A35FD4" w:rsidRPr="00DA6EB4" w:rsidRDefault="00A35FD4" w:rsidP="00A35F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CONTRACEPTIVE USE AMONG MARRIED WOMEN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WOMEN RECEIVING AT LEAST FOUR ANC VISITS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PROTECTION AGAINST NEONATAL TETANUS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WOMEN CONSUMING IFA FOR 100 DAYS OR MORE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INSTITUTIONAL DELIVERIES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IN ANTENATAL CHECK-UPS IN THE FIRST TRIMESTER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POSTNATAL CHECK-UPS WITHIN TWO DAYS OF BIRTH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ANEMIA PREVALENCE AMONG WOMEN AGED 15-49</w:t>
            </w:r>
          </w:p>
        </w:tc>
      </w:tr>
      <w:tr w:rsidR="00A35FD4" w:rsidRPr="00DA6EB4" w:rsidTr="00F54DEC">
        <w:tc>
          <w:tcPr>
            <w:tcW w:w="4788" w:type="dxa"/>
            <w:vMerge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35FD4" w:rsidRPr="00DA6EB4" w:rsidRDefault="00A35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UNDERWEIGHT WOMEN</w:t>
            </w:r>
          </w:p>
        </w:tc>
      </w:tr>
      <w:tr w:rsidR="00AB0BD4" w:rsidRPr="00DA6EB4" w:rsidTr="00F54DEC">
        <w:tc>
          <w:tcPr>
            <w:tcW w:w="4788" w:type="dxa"/>
            <w:vMerge w:val="restart"/>
          </w:tcPr>
          <w:p w:rsidR="00AB0BD4" w:rsidRPr="00DA6EB4" w:rsidRDefault="00AB0B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0BD4" w:rsidRPr="00DA6EB4" w:rsidRDefault="00AB0B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ESSENTIAL AMENITIES INDICATOR</w:t>
            </w:r>
          </w:p>
        </w:tc>
        <w:tc>
          <w:tcPr>
            <w:tcW w:w="4788" w:type="dxa"/>
          </w:tcPr>
          <w:p w:rsidR="00AB0BD4" w:rsidRPr="00DA6EB4" w:rsidRDefault="00AB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HOUSEHOLDS WITH ELECTRICITY</w:t>
            </w:r>
          </w:p>
        </w:tc>
      </w:tr>
      <w:tr w:rsidR="00AB0BD4" w:rsidRPr="00DA6EB4" w:rsidTr="00F54DEC">
        <w:tc>
          <w:tcPr>
            <w:tcW w:w="4788" w:type="dxa"/>
            <w:vMerge/>
          </w:tcPr>
          <w:p w:rsidR="00AB0BD4" w:rsidRPr="00DA6EB4" w:rsidRDefault="00AB0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B0BD4" w:rsidRPr="00DA6EB4" w:rsidRDefault="00AB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HOUSEHOLDS WITH IMPROVED SANITATION FACILITY</w:t>
            </w:r>
          </w:p>
        </w:tc>
      </w:tr>
      <w:tr w:rsidR="00AB0BD4" w:rsidRPr="00DA6EB4" w:rsidTr="00F54DEC">
        <w:tc>
          <w:tcPr>
            <w:tcW w:w="4788" w:type="dxa"/>
            <w:vMerge/>
          </w:tcPr>
          <w:p w:rsidR="00AB0BD4" w:rsidRPr="00DA6EB4" w:rsidRDefault="00AB0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B0BD4" w:rsidRPr="00DA6EB4" w:rsidRDefault="00AB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HOUSEHOLDS USING CLEAN FUEL FOR COOKING</w:t>
            </w:r>
          </w:p>
        </w:tc>
      </w:tr>
      <w:tr w:rsidR="00AB0BD4" w:rsidRPr="00DA6EB4" w:rsidTr="00F54DEC">
        <w:tc>
          <w:tcPr>
            <w:tcW w:w="4788" w:type="dxa"/>
            <w:vMerge/>
          </w:tcPr>
          <w:p w:rsidR="00AB0BD4" w:rsidRPr="00DA6EB4" w:rsidRDefault="00AB0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AB0BD4" w:rsidRPr="00DA6EB4" w:rsidRDefault="00AB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EB4">
              <w:rPr>
                <w:rFonts w:ascii="Times New Roman" w:hAnsi="Times New Roman" w:cs="Times New Roman"/>
                <w:sz w:val="20"/>
                <w:szCs w:val="20"/>
              </w:rPr>
              <w:t>HOUSEHOLDS WITH IMPROVED DRINKING WATER FACILITY</w:t>
            </w:r>
          </w:p>
        </w:tc>
      </w:tr>
    </w:tbl>
    <w:p w:rsidR="00F54DEC" w:rsidRPr="00DA6EB4" w:rsidRDefault="00F54DEC">
      <w:pPr>
        <w:rPr>
          <w:rFonts w:ascii="Times New Roman" w:hAnsi="Times New Roman" w:cs="Times New Roman"/>
          <w:sz w:val="20"/>
          <w:szCs w:val="20"/>
        </w:rPr>
      </w:pPr>
    </w:p>
    <w:sectPr w:rsidR="00F54DEC" w:rsidRPr="00DA6EB4" w:rsidSect="00FD6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F54DEC"/>
    <w:rsid w:val="008356DE"/>
    <w:rsid w:val="00A35FD4"/>
    <w:rsid w:val="00AB0BD4"/>
    <w:rsid w:val="00DA6EB4"/>
    <w:rsid w:val="00F54DEC"/>
    <w:rsid w:val="00FD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2025-07-27T06:18:00Z</dcterms:created>
  <dcterms:modified xsi:type="dcterms:W3CDTF">2025-08-16T05:26:00Z</dcterms:modified>
</cp:coreProperties>
</file>