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55385" w14:textId="77777777" w:rsidR="00E87EA9" w:rsidRPr="005A3AF2" w:rsidRDefault="00E87EA9" w:rsidP="006B2C4B">
      <w:pPr>
        <w:suppressLineNumbers/>
        <w:spacing w:after="0" w:line="240" w:lineRule="auto"/>
        <w:ind w:left="708" w:hanging="708"/>
        <w:jc w:val="center"/>
        <w:rPr>
          <w:rFonts w:ascii="Times New Roman" w:hAnsi="Times New Roman" w:cs="Times New Roman"/>
          <w:b/>
          <w:bCs/>
          <w:color w:val="000000" w:themeColor="text1"/>
          <w:sz w:val="24"/>
          <w:szCs w:val="24"/>
        </w:rPr>
      </w:pPr>
      <w:r w:rsidRPr="005A3AF2">
        <w:rPr>
          <w:rFonts w:ascii="Times New Roman" w:hAnsi="Times New Roman" w:cs="Times New Roman"/>
          <w:b/>
          <w:bCs/>
          <w:color w:val="000000" w:themeColor="text1"/>
          <w:sz w:val="24"/>
          <w:szCs w:val="24"/>
        </w:rPr>
        <w:t>Synchronized CVD Growth of Iron Carbide Nanocatalysts within Carbon Nanotube Networks for Stable Lithium–Sulfur Batteries</w:t>
      </w:r>
    </w:p>
    <w:p w14:paraId="7891F0BA" w14:textId="6BCB607E" w:rsidR="00E87EA9" w:rsidRPr="005A3AF2" w:rsidRDefault="00E87EA9" w:rsidP="006B2C4B">
      <w:pPr>
        <w:suppressLineNumbers/>
        <w:spacing w:after="0" w:line="240" w:lineRule="auto"/>
        <w:ind w:left="708" w:hanging="708"/>
        <w:jc w:val="center"/>
        <w:rPr>
          <w:rFonts w:ascii="Times New Roman" w:eastAsia="Malgun Gothic" w:hAnsi="Times New Roman" w:cs="Times New Roman"/>
          <w:bCs/>
          <w:i/>
          <w:iCs/>
          <w:color w:val="000000" w:themeColor="text1"/>
          <w:sz w:val="24"/>
          <w:szCs w:val="24"/>
          <w:vertAlign w:val="superscript"/>
          <w:lang w:val="en-GB" w:eastAsia="ko-KR"/>
        </w:rPr>
      </w:pPr>
      <w:r w:rsidRPr="005A3AF2">
        <w:rPr>
          <w:rFonts w:ascii="Times New Roman" w:hAnsi="Times New Roman" w:cs="Times New Roman"/>
          <w:bCs/>
          <w:i/>
          <w:iCs/>
          <w:color w:val="000000" w:themeColor="text1"/>
          <w:sz w:val="24"/>
          <w:szCs w:val="24"/>
          <w:lang w:val="en-GB"/>
        </w:rPr>
        <w:t>Dipsikha Ganguly</w:t>
      </w:r>
      <w:r w:rsidRPr="005A3AF2">
        <w:rPr>
          <w:rFonts w:ascii="Times New Roman" w:hAnsi="Times New Roman" w:cs="Times New Roman"/>
          <w:bCs/>
          <w:i/>
          <w:iCs/>
          <w:color w:val="000000" w:themeColor="text1"/>
          <w:sz w:val="24"/>
          <w:szCs w:val="24"/>
          <w:vertAlign w:val="superscript"/>
          <w:lang w:val="en-GB"/>
        </w:rPr>
        <w:t>a,e</w:t>
      </w:r>
      <w:r w:rsidRPr="005A3AF2">
        <w:rPr>
          <w:rFonts w:ascii="Times New Roman" w:hAnsi="Times New Roman" w:cs="Times New Roman"/>
          <w:bCs/>
          <w:i/>
          <w:iCs/>
          <w:color w:val="000000" w:themeColor="text1"/>
          <w:sz w:val="24"/>
          <w:szCs w:val="24"/>
          <w:lang w:val="en-GB"/>
        </w:rPr>
        <w:t>, Abhijitha V G</w:t>
      </w:r>
      <w:r w:rsidRPr="005A3AF2">
        <w:rPr>
          <w:rFonts w:ascii="Times New Roman" w:hAnsi="Times New Roman" w:cs="Times New Roman"/>
          <w:bCs/>
          <w:i/>
          <w:iCs/>
          <w:color w:val="000000" w:themeColor="text1"/>
          <w:sz w:val="24"/>
          <w:szCs w:val="24"/>
          <w:vertAlign w:val="superscript"/>
          <w:lang w:val="en-GB"/>
        </w:rPr>
        <w:t>a,b,d</w:t>
      </w:r>
      <w:r w:rsidRPr="005A3AF2">
        <w:rPr>
          <w:rFonts w:ascii="Times New Roman" w:hAnsi="Times New Roman" w:cs="Times New Roman"/>
          <w:bCs/>
          <w:i/>
          <w:iCs/>
          <w:color w:val="000000" w:themeColor="text1"/>
          <w:sz w:val="24"/>
          <w:szCs w:val="24"/>
          <w:lang w:val="en-GB"/>
        </w:rPr>
        <w:t>, Tanwir Ansari</w:t>
      </w:r>
      <w:r w:rsidRPr="005A3AF2">
        <w:rPr>
          <w:rFonts w:ascii="Times New Roman" w:hAnsi="Times New Roman" w:cs="Times New Roman"/>
          <w:bCs/>
          <w:i/>
          <w:iCs/>
          <w:color w:val="000000" w:themeColor="text1"/>
          <w:sz w:val="24"/>
          <w:szCs w:val="24"/>
          <w:vertAlign w:val="superscript"/>
          <w:lang w:val="en-GB"/>
        </w:rPr>
        <w:t xml:space="preserve"> a</w:t>
      </w:r>
      <w:r w:rsidRPr="005A3AF2">
        <w:rPr>
          <w:rFonts w:ascii="Times New Roman" w:hAnsi="Times New Roman" w:cs="Times New Roman"/>
          <w:bCs/>
          <w:i/>
          <w:iCs/>
          <w:color w:val="000000" w:themeColor="text1"/>
          <w:sz w:val="24"/>
          <w:szCs w:val="24"/>
          <w:lang w:val="en-GB"/>
        </w:rPr>
        <w:t>, Anamika Ghosh</w:t>
      </w:r>
      <w:r w:rsidRPr="005A3AF2">
        <w:rPr>
          <w:rFonts w:ascii="Times New Roman" w:hAnsi="Times New Roman" w:cs="Times New Roman"/>
          <w:bCs/>
          <w:i/>
          <w:iCs/>
          <w:color w:val="000000" w:themeColor="text1"/>
          <w:sz w:val="24"/>
          <w:szCs w:val="24"/>
          <w:vertAlign w:val="superscript"/>
          <w:lang w:val="en-GB"/>
        </w:rPr>
        <w:t>a</w:t>
      </w:r>
      <w:r w:rsidRPr="005A3AF2">
        <w:rPr>
          <w:rFonts w:ascii="Times New Roman" w:hAnsi="Times New Roman" w:cs="Times New Roman"/>
          <w:bCs/>
          <w:i/>
          <w:iCs/>
          <w:color w:val="000000" w:themeColor="text1"/>
          <w:sz w:val="24"/>
          <w:szCs w:val="24"/>
          <w:lang w:val="en-GB"/>
        </w:rPr>
        <w:t>, Ravi N</w:t>
      </w:r>
      <w:r w:rsidRPr="005A3AF2">
        <w:rPr>
          <w:rFonts w:ascii="Times New Roman" w:hAnsi="Times New Roman" w:cs="Times New Roman"/>
          <w:bCs/>
          <w:i/>
          <w:iCs/>
          <w:color w:val="000000" w:themeColor="text1"/>
          <w:sz w:val="24"/>
          <w:szCs w:val="24"/>
          <w:vertAlign w:val="superscript"/>
          <w:lang w:val="en-GB"/>
        </w:rPr>
        <w:t>c</w:t>
      </w:r>
      <w:r w:rsidRPr="005A3AF2">
        <w:rPr>
          <w:rFonts w:ascii="Times New Roman" w:hAnsi="Times New Roman" w:cs="Times New Roman"/>
          <w:bCs/>
          <w:i/>
          <w:iCs/>
          <w:color w:val="000000" w:themeColor="text1"/>
          <w:sz w:val="24"/>
          <w:szCs w:val="24"/>
          <w:lang w:val="en-GB"/>
        </w:rPr>
        <w:t>, B. R. K.  Nanda</w:t>
      </w:r>
      <w:r w:rsidRPr="005A3AF2">
        <w:rPr>
          <w:rFonts w:ascii="Times New Roman" w:hAnsi="Times New Roman" w:cs="Times New Roman"/>
          <w:bCs/>
          <w:i/>
          <w:iCs/>
          <w:color w:val="000000" w:themeColor="text1"/>
          <w:sz w:val="24"/>
          <w:szCs w:val="24"/>
          <w:vertAlign w:val="superscript"/>
          <w:lang w:val="en-GB"/>
        </w:rPr>
        <w:t>b,d</w:t>
      </w:r>
      <w:r w:rsidRPr="005A3AF2">
        <w:rPr>
          <w:rFonts w:ascii="Times New Roman" w:hAnsi="Times New Roman" w:cs="Times New Roman"/>
          <w:bCs/>
          <w:i/>
          <w:iCs/>
          <w:color w:val="000000" w:themeColor="text1"/>
          <w:sz w:val="24"/>
          <w:szCs w:val="24"/>
          <w:lang w:val="en-GB"/>
        </w:rPr>
        <w:t>, Seeram Ramakrishna*</w:t>
      </w:r>
      <w:r w:rsidRPr="005A3AF2">
        <w:rPr>
          <w:rFonts w:ascii="Times New Roman" w:hAnsi="Times New Roman" w:cs="Times New Roman"/>
          <w:bCs/>
          <w:i/>
          <w:iCs/>
          <w:color w:val="000000" w:themeColor="text1"/>
          <w:sz w:val="24"/>
          <w:szCs w:val="24"/>
          <w:vertAlign w:val="superscript"/>
          <w:lang w:val="en-GB"/>
        </w:rPr>
        <w:t>,e</w:t>
      </w:r>
      <w:r w:rsidRPr="005A3AF2">
        <w:rPr>
          <w:rFonts w:ascii="Times New Roman" w:hAnsi="Times New Roman" w:cs="Times New Roman"/>
          <w:bCs/>
          <w:i/>
          <w:iCs/>
          <w:color w:val="000000" w:themeColor="text1"/>
          <w:sz w:val="24"/>
          <w:szCs w:val="24"/>
          <w:lang w:val="en-GB"/>
        </w:rPr>
        <w:t xml:space="preserve"> and Sundara Ramaprabhu</w:t>
      </w:r>
      <w:r w:rsidRPr="005A3AF2">
        <w:rPr>
          <w:rFonts w:ascii="Times New Roman" w:hAnsi="Times New Roman" w:cs="Times New Roman"/>
          <w:bCs/>
          <w:i/>
          <w:iCs/>
          <w:color w:val="000000" w:themeColor="text1"/>
          <w:sz w:val="24"/>
          <w:szCs w:val="24"/>
          <w:vertAlign w:val="superscript"/>
          <w:lang w:val="en-GB"/>
        </w:rPr>
        <w:t>*a</w:t>
      </w:r>
    </w:p>
    <w:p w14:paraId="11CD007E" w14:textId="77777777" w:rsidR="00E87EA9" w:rsidRPr="005A3AF2" w:rsidRDefault="00E87EA9" w:rsidP="006B2C4B">
      <w:pPr>
        <w:suppressLineNumbers/>
        <w:tabs>
          <w:tab w:val="center" w:pos="4536"/>
          <w:tab w:val="left" w:pos="5780"/>
        </w:tabs>
        <w:overflowPunct w:val="0"/>
        <w:autoSpaceDE w:val="0"/>
        <w:autoSpaceDN w:val="0"/>
        <w:adjustRightInd w:val="0"/>
        <w:spacing w:after="0" w:line="240" w:lineRule="auto"/>
        <w:jc w:val="center"/>
        <w:rPr>
          <w:rFonts w:ascii="Times New Roman" w:hAnsi="Times New Roman" w:cs="Times New Roman"/>
          <w:color w:val="000000" w:themeColor="text1"/>
          <w:sz w:val="24"/>
          <w:szCs w:val="24"/>
          <w:lang w:val="en-GB"/>
        </w:rPr>
      </w:pPr>
      <w:r w:rsidRPr="005A3AF2">
        <w:rPr>
          <w:rFonts w:ascii="Times New Roman" w:hAnsi="Times New Roman" w:cs="Times New Roman"/>
          <w:color w:val="000000" w:themeColor="text1"/>
          <w:sz w:val="24"/>
          <w:szCs w:val="24"/>
          <w:vertAlign w:val="superscript"/>
          <w:lang w:val="en-GB"/>
        </w:rPr>
        <w:t>a</w:t>
      </w:r>
      <w:r w:rsidRPr="005A3AF2">
        <w:rPr>
          <w:rFonts w:ascii="Times New Roman" w:hAnsi="Times New Roman" w:cs="Times New Roman"/>
          <w:color w:val="000000" w:themeColor="text1"/>
          <w:sz w:val="24"/>
          <w:szCs w:val="24"/>
          <w:lang w:val="en-GB"/>
        </w:rPr>
        <w:t>Alternative Energy and Nanotechnology Laboratory, Department of Physics,</w:t>
      </w:r>
    </w:p>
    <w:p w14:paraId="00988B10" w14:textId="77777777" w:rsidR="00E87EA9" w:rsidRPr="005A3AF2" w:rsidRDefault="00E87EA9" w:rsidP="006B2C4B">
      <w:pPr>
        <w:spacing w:after="0" w:line="240" w:lineRule="auto"/>
        <w:jc w:val="center"/>
        <w:rPr>
          <w:rFonts w:ascii="Times New Roman" w:hAnsi="Times New Roman" w:cs="Times New Roman"/>
          <w:color w:val="000000" w:themeColor="text1"/>
          <w:sz w:val="24"/>
          <w:szCs w:val="24"/>
          <w:lang w:val="en-GB"/>
        </w:rPr>
      </w:pPr>
      <w:r w:rsidRPr="005A3AF2">
        <w:rPr>
          <w:rFonts w:ascii="Times New Roman" w:hAnsi="Times New Roman" w:cs="Times New Roman"/>
          <w:color w:val="000000" w:themeColor="text1"/>
          <w:sz w:val="24"/>
          <w:szCs w:val="24"/>
          <w:lang w:val="en-GB"/>
        </w:rPr>
        <w:t>IIT Madras, Chennai- 600036, India</w:t>
      </w:r>
    </w:p>
    <w:p w14:paraId="771B9B82" w14:textId="77777777" w:rsidR="00E87EA9" w:rsidRPr="005A3AF2" w:rsidRDefault="00E87EA9" w:rsidP="006B2C4B">
      <w:pPr>
        <w:suppressLineNumbers/>
        <w:tabs>
          <w:tab w:val="center" w:pos="4536"/>
          <w:tab w:val="left" w:pos="5780"/>
        </w:tabs>
        <w:overflowPunct w:val="0"/>
        <w:autoSpaceDE w:val="0"/>
        <w:autoSpaceDN w:val="0"/>
        <w:adjustRightInd w:val="0"/>
        <w:spacing w:after="0" w:line="240" w:lineRule="auto"/>
        <w:jc w:val="center"/>
        <w:rPr>
          <w:rFonts w:ascii="Times New Roman" w:eastAsia="Times New Roman" w:hAnsi="Times New Roman" w:cs="Times New Roman"/>
          <w:color w:val="000000" w:themeColor="text1"/>
          <w:sz w:val="24"/>
          <w:szCs w:val="24"/>
          <w:vertAlign w:val="superscript"/>
          <w:lang w:val="en-GB"/>
        </w:rPr>
      </w:pPr>
      <w:r w:rsidRPr="005A3AF2">
        <w:rPr>
          <w:rFonts w:ascii="Times New Roman" w:hAnsi="Times New Roman" w:cs="Times New Roman"/>
          <w:color w:val="000000" w:themeColor="text1"/>
          <w:sz w:val="24"/>
          <w:szCs w:val="24"/>
          <w:vertAlign w:val="superscript"/>
          <w:lang w:val="en-GB"/>
        </w:rPr>
        <w:t>b</w:t>
      </w:r>
      <w:r w:rsidRPr="005A3AF2">
        <w:rPr>
          <w:rFonts w:ascii="Times New Roman" w:hAnsi="Times New Roman" w:cs="Times New Roman"/>
          <w:color w:val="000000" w:themeColor="text1"/>
          <w:sz w:val="24"/>
          <w:szCs w:val="24"/>
          <w:lang w:val="en-GB"/>
        </w:rPr>
        <w:t>Condensed Matter Theory and Computational Lab, Department of Physics</w:t>
      </w:r>
    </w:p>
    <w:p w14:paraId="7929BAFE" w14:textId="77777777" w:rsidR="00E87EA9" w:rsidRPr="005A3AF2" w:rsidRDefault="00E87EA9" w:rsidP="006B2C4B">
      <w:pPr>
        <w:spacing w:after="0" w:line="240" w:lineRule="auto"/>
        <w:jc w:val="center"/>
        <w:rPr>
          <w:rFonts w:ascii="Times New Roman" w:hAnsi="Times New Roman" w:cs="Times New Roman"/>
          <w:color w:val="000000" w:themeColor="text1"/>
          <w:sz w:val="24"/>
          <w:szCs w:val="24"/>
          <w:lang w:val="en-GB"/>
        </w:rPr>
      </w:pPr>
      <w:r w:rsidRPr="005A3AF2">
        <w:rPr>
          <w:rFonts w:ascii="Times New Roman" w:hAnsi="Times New Roman" w:cs="Times New Roman"/>
          <w:color w:val="000000" w:themeColor="text1"/>
          <w:sz w:val="24"/>
          <w:szCs w:val="24"/>
          <w:lang w:val="en-GB"/>
        </w:rPr>
        <w:t>IIT Madras, Chennai- 600036, India</w:t>
      </w:r>
    </w:p>
    <w:p w14:paraId="50F795E3" w14:textId="77777777" w:rsidR="00E87EA9" w:rsidRPr="005A3AF2" w:rsidRDefault="00E87EA9" w:rsidP="006B2C4B">
      <w:pPr>
        <w:spacing w:after="0" w:line="240" w:lineRule="auto"/>
        <w:jc w:val="center"/>
        <w:rPr>
          <w:rFonts w:ascii="Times New Roman" w:hAnsi="Times New Roman" w:cs="Times New Roman"/>
          <w:color w:val="000000" w:themeColor="text1"/>
          <w:sz w:val="24"/>
          <w:szCs w:val="24"/>
          <w:lang w:val="en-GB"/>
        </w:rPr>
      </w:pPr>
      <w:r w:rsidRPr="005A3AF2">
        <w:rPr>
          <w:rFonts w:ascii="Times New Roman" w:hAnsi="Times New Roman" w:cs="Times New Roman"/>
          <w:color w:val="000000" w:themeColor="text1"/>
          <w:sz w:val="24"/>
          <w:szCs w:val="24"/>
          <w:vertAlign w:val="superscript"/>
          <w:lang w:val="en-GB"/>
        </w:rPr>
        <w:t>c.</w:t>
      </w:r>
      <w:r w:rsidRPr="005A3AF2">
        <w:rPr>
          <w:rFonts w:ascii="Times New Roman" w:hAnsi="Times New Roman" w:cs="Times New Roman"/>
          <w:color w:val="000000" w:themeColor="text1"/>
          <w:sz w:val="24"/>
          <w:szCs w:val="24"/>
          <w:lang w:val="en-GB"/>
        </w:rPr>
        <w:t xml:space="preserve"> Physics Department, Spelman College</w:t>
      </w:r>
      <w:r w:rsidRPr="005A3AF2">
        <w:rPr>
          <w:rFonts w:ascii="Times New Roman" w:hAnsi="Times New Roman" w:cs="Times New Roman"/>
          <w:color w:val="000000" w:themeColor="text1"/>
          <w:sz w:val="24"/>
          <w:szCs w:val="24"/>
          <w:lang w:val="en-GB"/>
        </w:rPr>
        <w:br/>
        <w:t>Atlanta,  GA 30314</w:t>
      </w:r>
    </w:p>
    <w:p w14:paraId="453E09CB" w14:textId="77777777" w:rsidR="00E87EA9" w:rsidRPr="005A3AF2" w:rsidRDefault="00E87EA9" w:rsidP="006B2C4B">
      <w:pPr>
        <w:spacing w:after="0" w:line="240" w:lineRule="auto"/>
        <w:jc w:val="center"/>
        <w:rPr>
          <w:rFonts w:ascii="Times New Roman" w:hAnsi="Times New Roman" w:cs="Times New Roman"/>
          <w:color w:val="000000" w:themeColor="text1"/>
          <w:sz w:val="24"/>
          <w:szCs w:val="24"/>
          <w:lang w:val="en-GB"/>
        </w:rPr>
      </w:pPr>
      <w:r w:rsidRPr="005A3AF2">
        <w:rPr>
          <w:rFonts w:ascii="Times New Roman" w:hAnsi="Times New Roman" w:cs="Times New Roman"/>
          <w:color w:val="000000" w:themeColor="text1"/>
          <w:sz w:val="24"/>
          <w:szCs w:val="24"/>
          <w:vertAlign w:val="superscript"/>
          <w:lang w:val="en-GB"/>
        </w:rPr>
        <w:t>d</w:t>
      </w:r>
      <w:r w:rsidRPr="005A3AF2">
        <w:rPr>
          <w:rFonts w:ascii="Times New Roman" w:hAnsi="Times New Roman" w:cs="Times New Roman"/>
          <w:color w:val="000000" w:themeColor="text1"/>
          <w:sz w:val="24"/>
          <w:szCs w:val="24"/>
          <w:lang w:val="en-GB"/>
        </w:rPr>
        <w:t>Center for Atomistic Modelling and Materials Design, IIT Madras, Chennai- 600036, India</w:t>
      </w:r>
    </w:p>
    <w:p w14:paraId="780A92E6" w14:textId="77777777" w:rsidR="00E87EA9" w:rsidRPr="005A3AF2" w:rsidRDefault="00E87EA9" w:rsidP="006B2C4B">
      <w:pPr>
        <w:spacing w:after="0" w:line="240" w:lineRule="auto"/>
        <w:jc w:val="center"/>
        <w:rPr>
          <w:rFonts w:ascii="Times New Roman" w:hAnsi="Times New Roman" w:cs="Times New Roman"/>
          <w:color w:val="000000" w:themeColor="text1"/>
          <w:sz w:val="24"/>
          <w:szCs w:val="24"/>
          <w:lang w:val="en-GB"/>
        </w:rPr>
      </w:pPr>
      <w:r w:rsidRPr="005A3AF2">
        <w:rPr>
          <w:rFonts w:ascii="Times New Roman" w:hAnsi="Times New Roman" w:cs="Times New Roman"/>
          <w:color w:val="000000" w:themeColor="text1"/>
          <w:sz w:val="24"/>
          <w:szCs w:val="24"/>
          <w:vertAlign w:val="superscript"/>
          <w:lang w:val="en-GB"/>
        </w:rPr>
        <w:t>e</w:t>
      </w:r>
      <w:r w:rsidRPr="005A3AF2">
        <w:rPr>
          <w:rFonts w:ascii="Times New Roman" w:hAnsi="Times New Roman" w:cs="Times New Roman"/>
          <w:color w:val="000000" w:themeColor="text1"/>
          <w:sz w:val="24"/>
          <w:szCs w:val="24"/>
          <w:lang w:val="en-GB"/>
        </w:rPr>
        <w:t>Department of Mechanical Engineering,</w:t>
      </w:r>
    </w:p>
    <w:p w14:paraId="48B27FCF" w14:textId="77777777" w:rsidR="00E87EA9" w:rsidRPr="005A3AF2" w:rsidRDefault="00E87EA9" w:rsidP="006B2C4B">
      <w:pPr>
        <w:spacing w:after="0" w:line="240" w:lineRule="auto"/>
        <w:jc w:val="center"/>
        <w:rPr>
          <w:rFonts w:ascii="Times New Roman" w:hAnsi="Times New Roman" w:cs="Times New Roman"/>
          <w:color w:val="000000" w:themeColor="text1"/>
          <w:sz w:val="24"/>
          <w:szCs w:val="24"/>
          <w:lang w:val="en-GB"/>
        </w:rPr>
      </w:pPr>
      <w:r w:rsidRPr="005A3AF2">
        <w:rPr>
          <w:rFonts w:ascii="Times New Roman" w:hAnsi="Times New Roman" w:cs="Times New Roman"/>
          <w:color w:val="000000" w:themeColor="text1"/>
          <w:sz w:val="24"/>
          <w:szCs w:val="24"/>
          <w:lang w:val="en-GB"/>
        </w:rPr>
        <w:t>National University of Singapore, Singapore- 117575</w:t>
      </w:r>
    </w:p>
    <w:p w14:paraId="61CCDFC3" w14:textId="77777777" w:rsidR="0047411F" w:rsidRPr="005A3AF2" w:rsidRDefault="0047411F" w:rsidP="005A3AF2">
      <w:pPr>
        <w:jc w:val="both"/>
        <w:rPr>
          <w:rFonts w:ascii="Times New Roman" w:hAnsi="Times New Roman" w:cs="Times New Roman"/>
          <w:sz w:val="24"/>
          <w:szCs w:val="24"/>
          <w:lang w:val="en-US"/>
        </w:rPr>
      </w:pPr>
    </w:p>
    <w:p w14:paraId="3834C17B" w14:textId="77777777" w:rsidR="00B711A7" w:rsidRDefault="00B711A7">
      <w:pPr>
        <w:rPr>
          <w:rFonts w:ascii="Times New Roman" w:hAnsi="Times New Roman" w:cs="Times New Roman"/>
          <w:b/>
          <w:bCs/>
          <w:sz w:val="24"/>
          <w:szCs w:val="24"/>
        </w:rPr>
      </w:pPr>
      <w:r>
        <w:rPr>
          <w:rFonts w:ascii="Times New Roman" w:hAnsi="Times New Roman" w:cs="Times New Roman"/>
          <w:b/>
          <w:bCs/>
          <w:sz w:val="24"/>
          <w:szCs w:val="24"/>
        </w:rPr>
        <w:br w:type="page"/>
      </w:r>
    </w:p>
    <w:p w14:paraId="45C2C217" w14:textId="585461B2" w:rsidR="002F55A1" w:rsidRPr="005A3AF2" w:rsidRDefault="002F55A1" w:rsidP="005A3AF2">
      <w:pPr>
        <w:jc w:val="both"/>
        <w:rPr>
          <w:rFonts w:ascii="Times New Roman" w:hAnsi="Times New Roman" w:cs="Times New Roman"/>
          <w:b/>
          <w:bCs/>
          <w:sz w:val="24"/>
          <w:szCs w:val="24"/>
        </w:rPr>
      </w:pPr>
      <w:r w:rsidRPr="005A3AF2">
        <w:rPr>
          <w:rFonts w:ascii="Times New Roman" w:hAnsi="Times New Roman" w:cs="Times New Roman"/>
          <w:b/>
          <w:bCs/>
          <w:sz w:val="24"/>
          <w:szCs w:val="24"/>
        </w:rPr>
        <w:lastRenderedPageBreak/>
        <w:t>Synthesis Optimization of Fe₅C₂/CNT Composite</w:t>
      </w:r>
    </w:p>
    <w:p w14:paraId="44372B89" w14:textId="77777777" w:rsidR="007F5CE7" w:rsidRPr="005A3AF2" w:rsidRDefault="007F5CE7" w:rsidP="005A3AF2">
      <w:pPr>
        <w:jc w:val="both"/>
        <w:rPr>
          <w:rFonts w:ascii="Times New Roman" w:hAnsi="Times New Roman" w:cs="Times New Roman"/>
          <w:sz w:val="24"/>
          <w:szCs w:val="24"/>
        </w:rPr>
      </w:pPr>
      <w:r w:rsidRPr="005A3AF2">
        <w:rPr>
          <w:rFonts w:ascii="Times New Roman" w:hAnsi="Times New Roman" w:cs="Times New Roman"/>
          <w:sz w:val="24"/>
          <w:szCs w:val="24"/>
        </w:rPr>
        <w:t>An appropriate amount of commercial Fe</w:t>
      </w:r>
      <w:r w:rsidRPr="005A3AF2">
        <w:rPr>
          <w:rFonts w:ascii="Times New Roman" w:hAnsi="Times New Roman" w:cs="Times New Roman"/>
          <w:sz w:val="24"/>
          <w:szCs w:val="24"/>
          <w:vertAlign w:val="subscript"/>
        </w:rPr>
        <w:t>2</w:t>
      </w:r>
      <w:r w:rsidRPr="005A3AF2">
        <w:rPr>
          <w:rFonts w:ascii="Times New Roman" w:hAnsi="Times New Roman" w:cs="Times New Roman"/>
          <w:sz w:val="24"/>
          <w:szCs w:val="24"/>
        </w:rPr>
        <w:t>O</w:t>
      </w:r>
      <w:r w:rsidRPr="005A3AF2">
        <w:rPr>
          <w:rFonts w:ascii="Times New Roman" w:hAnsi="Times New Roman" w:cs="Times New Roman"/>
          <w:sz w:val="24"/>
          <w:szCs w:val="24"/>
          <w:vertAlign w:val="subscript"/>
        </w:rPr>
        <w:t>3</w:t>
      </w:r>
      <w:r w:rsidRPr="005A3AF2">
        <w:rPr>
          <w:rFonts w:ascii="Times New Roman" w:hAnsi="Times New Roman" w:cs="Times New Roman"/>
          <w:sz w:val="24"/>
          <w:szCs w:val="24"/>
        </w:rPr>
        <w:t xml:space="preserve"> powder was taken as a catalyst to grow iron carbide-CNT composites using the CVD technique. In a typical procedure, through thermal decomposition of acetylene gas over the catalyst at 700 ºC for 5,10 and 30 minutes in the presence of argon as carrier gas.  Argon flow (0.16 L/min) was maintained constant throughout the reaction, and hydrogen flow was allowed during 500-700 ºC at a flow rate of 0.05 L/min. The synthesized samples are termed as FeC-5, FeC-10 and FeC-30 (Fe</w:t>
      </w:r>
      <w:r w:rsidRPr="005A3AF2">
        <w:rPr>
          <w:rFonts w:ascii="Times New Roman" w:hAnsi="Times New Roman" w:cs="Times New Roman"/>
          <w:sz w:val="24"/>
          <w:szCs w:val="24"/>
          <w:vertAlign w:val="subscript"/>
        </w:rPr>
        <w:t>5</w:t>
      </w:r>
      <w:r w:rsidRPr="005A3AF2">
        <w:rPr>
          <w:rFonts w:ascii="Times New Roman" w:hAnsi="Times New Roman" w:cs="Times New Roman"/>
          <w:sz w:val="24"/>
          <w:szCs w:val="24"/>
        </w:rPr>
        <w:t>C</w:t>
      </w:r>
      <w:r w:rsidRPr="005A3AF2">
        <w:rPr>
          <w:rFonts w:ascii="Times New Roman" w:hAnsi="Times New Roman" w:cs="Times New Roman"/>
          <w:sz w:val="24"/>
          <w:szCs w:val="24"/>
          <w:vertAlign w:val="subscript"/>
        </w:rPr>
        <w:t>2</w:t>
      </w:r>
      <w:r w:rsidRPr="005A3AF2">
        <w:rPr>
          <w:rFonts w:ascii="Times New Roman" w:hAnsi="Times New Roman" w:cs="Times New Roman"/>
          <w:sz w:val="24"/>
          <w:szCs w:val="24"/>
        </w:rPr>
        <w:t xml:space="preserve">/CNT). </w:t>
      </w:r>
    </w:p>
    <w:p w14:paraId="5C6B6165" w14:textId="77777777" w:rsidR="002F55A1" w:rsidRPr="005A3AF2" w:rsidRDefault="002F55A1" w:rsidP="005A3AF2">
      <w:pPr>
        <w:jc w:val="both"/>
        <w:rPr>
          <w:rFonts w:ascii="Times New Roman" w:hAnsi="Times New Roman" w:cs="Times New Roman"/>
          <w:sz w:val="24"/>
          <w:szCs w:val="24"/>
          <w:lang w:val="en-US"/>
        </w:rPr>
      </w:pPr>
    </w:p>
    <w:p w14:paraId="1529CAB0" w14:textId="71D1EE6B" w:rsidR="0047411F" w:rsidRPr="005A3AF2" w:rsidRDefault="00043DD2" w:rsidP="00043DD2">
      <w:pPr>
        <w:jc w:val="center"/>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14:anchorId="1DB4612E" wp14:editId="3419EFE3">
            <wp:extent cx="3955312" cy="3231531"/>
            <wp:effectExtent l="0" t="0" r="7620" b="6985"/>
            <wp:docPr id="1962003500" name="Picture 2" descr="A graph of different f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003500" name="Picture 2" descr="A graph of different fes&#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3959580" cy="3235018"/>
                    </a:xfrm>
                    <a:prstGeom prst="rect">
                      <a:avLst/>
                    </a:prstGeom>
                  </pic:spPr>
                </pic:pic>
              </a:graphicData>
            </a:graphic>
          </wp:inline>
        </w:drawing>
      </w:r>
    </w:p>
    <w:p w14:paraId="7CDE897D" w14:textId="708EB32E" w:rsidR="00756153" w:rsidRPr="005A3AF2" w:rsidRDefault="00756153" w:rsidP="005A3AF2">
      <w:pPr>
        <w:jc w:val="both"/>
        <w:rPr>
          <w:rFonts w:ascii="Times New Roman" w:hAnsi="Times New Roman" w:cs="Times New Roman"/>
          <w:sz w:val="24"/>
          <w:szCs w:val="24"/>
          <w:lang w:val="en-US"/>
        </w:rPr>
      </w:pPr>
      <w:r w:rsidRPr="005A3AF2">
        <w:rPr>
          <w:rFonts w:ascii="Times New Roman" w:hAnsi="Times New Roman" w:cs="Times New Roman"/>
          <w:b/>
          <w:bCs/>
          <w:sz w:val="24"/>
          <w:szCs w:val="24"/>
          <w:lang w:val="en-US"/>
        </w:rPr>
        <w:t>Figure S1.</w:t>
      </w:r>
      <w:r w:rsidRPr="005A3AF2">
        <w:rPr>
          <w:rFonts w:ascii="Times New Roman" w:hAnsi="Times New Roman" w:cs="Times New Roman"/>
          <w:sz w:val="24"/>
          <w:szCs w:val="24"/>
          <w:lang w:val="en-US"/>
        </w:rPr>
        <w:t xml:space="preserve"> XRD studies of Fe</w:t>
      </w:r>
      <w:r w:rsidRPr="005A3AF2">
        <w:rPr>
          <w:rFonts w:ascii="Times New Roman" w:hAnsi="Times New Roman" w:cs="Times New Roman"/>
          <w:sz w:val="24"/>
          <w:szCs w:val="24"/>
          <w:vertAlign w:val="subscript"/>
          <w:lang w:val="en-US"/>
        </w:rPr>
        <w:t>5</w:t>
      </w:r>
      <w:r w:rsidRPr="005A3AF2">
        <w:rPr>
          <w:rFonts w:ascii="Times New Roman" w:hAnsi="Times New Roman" w:cs="Times New Roman"/>
          <w:sz w:val="24"/>
          <w:szCs w:val="24"/>
          <w:lang w:val="en-US"/>
        </w:rPr>
        <w:t>C</w:t>
      </w:r>
      <w:r w:rsidRPr="005A3AF2">
        <w:rPr>
          <w:rFonts w:ascii="Times New Roman" w:hAnsi="Times New Roman" w:cs="Times New Roman"/>
          <w:sz w:val="24"/>
          <w:szCs w:val="24"/>
          <w:vertAlign w:val="subscript"/>
          <w:lang w:val="en-US"/>
        </w:rPr>
        <w:t>2</w:t>
      </w:r>
      <w:r w:rsidRPr="005A3AF2">
        <w:rPr>
          <w:rFonts w:ascii="Times New Roman" w:hAnsi="Times New Roman" w:cs="Times New Roman"/>
          <w:sz w:val="24"/>
          <w:szCs w:val="24"/>
          <w:lang w:val="en-US"/>
        </w:rPr>
        <w:t>/CNT at different deposition time (5 min, 10 min, 30 min)</w:t>
      </w:r>
    </w:p>
    <w:p w14:paraId="0C683F1B" w14:textId="523F62CC" w:rsidR="00EC79A2" w:rsidRPr="0032669E" w:rsidRDefault="00551A2C" w:rsidP="005A3AF2">
      <w:pPr>
        <w:jc w:val="both"/>
        <w:rPr>
          <w:rFonts w:ascii="Times New Roman" w:hAnsi="Times New Roman" w:cs="Times New Roman"/>
          <w:sz w:val="24"/>
          <w:szCs w:val="24"/>
        </w:rPr>
      </w:pPr>
      <w:r w:rsidRPr="005A3AF2">
        <w:rPr>
          <w:rFonts w:ascii="Times New Roman" w:hAnsi="Times New Roman" w:cs="Times New Roman"/>
          <w:sz w:val="24"/>
          <w:szCs w:val="24"/>
        </w:rPr>
        <w:t xml:space="preserve">XRD studies of </w:t>
      </w:r>
      <w:r w:rsidRPr="005A3AF2">
        <w:rPr>
          <w:rFonts w:ascii="Times New Roman" w:hAnsi="Times New Roman" w:cs="Times New Roman"/>
          <w:sz w:val="24"/>
          <w:szCs w:val="24"/>
          <w:lang w:val="en-US"/>
        </w:rPr>
        <w:t>Fe</w:t>
      </w:r>
      <w:r w:rsidRPr="005A3AF2">
        <w:rPr>
          <w:rFonts w:ascii="Times New Roman" w:hAnsi="Times New Roman" w:cs="Times New Roman"/>
          <w:sz w:val="24"/>
          <w:szCs w:val="24"/>
          <w:vertAlign w:val="subscript"/>
          <w:lang w:val="en-US"/>
        </w:rPr>
        <w:t>5</w:t>
      </w:r>
      <w:r w:rsidRPr="005A3AF2">
        <w:rPr>
          <w:rFonts w:ascii="Times New Roman" w:hAnsi="Times New Roman" w:cs="Times New Roman"/>
          <w:sz w:val="24"/>
          <w:szCs w:val="24"/>
          <w:lang w:val="en-US"/>
        </w:rPr>
        <w:t>C</w:t>
      </w:r>
      <w:r w:rsidRPr="005A3AF2">
        <w:rPr>
          <w:rFonts w:ascii="Times New Roman" w:hAnsi="Times New Roman" w:cs="Times New Roman"/>
          <w:sz w:val="24"/>
          <w:szCs w:val="24"/>
          <w:vertAlign w:val="subscript"/>
          <w:lang w:val="en-US"/>
        </w:rPr>
        <w:t>2</w:t>
      </w:r>
      <w:r w:rsidRPr="005A3AF2">
        <w:rPr>
          <w:rFonts w:ascii="Times New Roman" w:hAnsi="Times New Roman" w:cs="Times New Roman"/>
          <w:sz w:val="24"/>
          <w:szCs w:val="24"/>
          <w:lang w:val="en-US"/>
        </w:rPr>
        <w:t xml:space="preserve">/CNT </w:t>
      </w:r>
      <w:r w:rsidRPr="005A3AF2">
        <w:rPr>
          <w:rFonts w:ascii="Times New Roman" w:hAnsi="Times New Roman" w:cs="Times New Roman"/>
          <w:sz w:val="24"/>
          <w:szCs w:val="24"/>
        </w:rPr>
        <w:t xml:space="preserve">composite interlayer are shown in figure </w:t>
      </w:r>
      <w:r w:rsidR="00E75805" w:rsidRPr="005A3AF2">
        <w:rPr>
          <w:rFonts w:ascii="Times New Roman" w:hAnsi="Times New Roman" w:cs="Times New Roman"/>
          <w:sz w:val="24"/>
          <w:szCs w:val="24"/>
        </w:rPr>
        <w:t xml:space="preserve">S1. </w:t>
      </w:r>
      <w:r w:rsidRPr="005A3AF2">
        <w:rPr>
          <w:rFonts w:ascii="Times New Roman" w:hAnsi="Times New Roman" w:cs="Times New Roman"/>
          <w:sz w:val="24"/>
          <w:szCs w:val="24"/>
        </w:rPr>
        <w:t>The diffraction peak at ~26.3</w:t>
      </w:r>
      <w:r w:rsidRPr="005A3AF2">
        <w:rPr>
          <w:rFonts w:ascii="Times New Roman" w:hAnsi="Times New Roman" w:cs="Times New Roman"/>
          <w:sz w:val="24"/>
          <w:szCs w:val="24"/>
          <w:vertAlign w:val="superscript"/>
        </w:rPr>
        <w:t>o</w:t>
      </w:r>
      <w:r w:rsidRPr="005A3AF2">
        <w:rPr>
          <w:rFonts w:ascii="Times New Roman" w:hAnsi="Times New Roman" w:cs="Times New Roman"/>
          <w:sz w:val="24"/>
          <w:szCs w:val="24"/>
        </w:rPr>
        <w:t xml:space="preserve"> corresponds to the carbon nanotube's C(002) plane, which is present in all three samples. For 5 min samples, mostly a mixture of Fe</w:t>
      </w:r>
      <w:r w:rsidRPr="005A3AF2">
        <w:rPr>
          <w:rFonts w:ascii="Times New Roman" w:hAnsi="Times New Roman" w:cs="Times New Roman"/>
          <w:sz w:val="24"/>
          <w:szCs w:val="24"/>
          <w:vertAlign w:val="subscript"/>
        </w:rPr>
        <w:t>2</w:t>
      </w:r>
      <w:r w:rsidRPr="005A3AF2">
        <w:rPr>
          <w:rFonts w:ascii="Times New Roman" w:hAnsi="Times New Roman" w:cs="Times New Roman"/>
          <w:sz w:val="24"/>
          <w:szCs w:val="24"/>
        </w:rPr>
        <w:t>O</w:t>
      </w:r>
      <w:r w:rsidRPr="005A3AF2">
        <w:rPr>
          <w:rFonts w:ascii="Times New Roman" w:hAnsi="Times New Roman" w:cs="Times New Roman"/>
          <w:sz w:val="24"/>
          <w:szCs w:val="24"/>
          <w:vertAlign w:val="subscript"/>
        </w:rPr>
        <w:t>3</w:t>
      </w:r>
      <w:r w:rsidRPr="005A3AF2">
        <w:rPr>
          <w:rFonts w:ascii="Times New Roman" w:hAnsi="Times New Roman" w:cs="Times New Roman"/>
          <w:sz w:val="24"/>
          <w:szCs w:val="24"/>
        </w:rPr>
        <w:t xml:space="preserve"> and Fe</w:t>
      </w:r>
      <w:r w:rsidRPr="005A3AF2">
        <w:rPr>
          <w:rFonts w:ascii="Times New Roman" w:hAnsi="Times New Roman" w:cs="Times New Roman"/>
          <w:sz w:val="24"/>
          <w:szCs w:val="24"/>
          <w:vertAlign w:val="subscript"/>
        </w:rPr>
        <w:t>3</w:t>
      </w:r>
      <w:r w:rsidRPr="005A3AF2">
        <w:rPr>
          <w:rFonts w:ascii="Times New Roman" w:hAnsi="Times New Roman" w:cs="Times New Roman"/>
          <w:sz w:val="24"/>
          <w:szCs w:val="24"/>
        </w:rPr>
        <w:t>O</w:t>
      </w:r>
      <w:r w:rsidRPr="005A3AF2">
        <w:rPr>
          <w:rFonts w:ascii="Times New Roman" w:hAnsi="Times New Roman" w:cs="Times New Roman"/>
          <w:sz w:val="24"/>
          <w:szCs w:val="24"/>
          <w:vertAlign w:val="subscript"/>
        </w:rPr>
        <w:t>4</w:t>
      </w:r>
      <w:r w:rsidRPr="005A3AF2">
        <w:rPr>
          <w:rFonts w:ascii="Times New Roman" w:hAnsi="Times New Roman" w:cs="Times New Roman"/>
          <w:sz w:val="24"/>
          <w:szCs w:val="24"/>
        </w:rPr>
        <w:t xml:space="preserve"> phases (as marked) are only observed</w:t>
      </w:r>
      <w:r w:rsidRPr="005A3AF2">
        <w:rPr>
          <w:rFonts w:ascii="Times New Roman" w:hAnsi="Times New Roman" w:cs="Times New Roman"/>
          <w:sz w:val="24"/>
          <w:szCs w:val="24"/>
        </w:rPr>
        <w:fldChar w:fldCharType="begin" w:fldLock="1"/>
      </w:r>
      <w:r w:rsidR="00657EFF" w:rsidRPr="005A3AF2">
        <w:rPr>
          <w:rFonts w:ascii="Times New Roman" w:hAnsi="Times New Roman" w:cs="Times New Roman"/>
          <w:sz w:val="24"/>
          <w:szCs w:val="24"/>
        </w:rPr>
        <w:instrText xml:space="preserve"> ADDIN ZOTERO_ITEM CSL_CITATION {"citationID":"SmKY52Qm","properties":{"formattedCitation":"\\super 1,2\\nosupersub{}","plainCitation":"1,2","noteIndex":0},"citationItems":[{"id":"FkA5Tx0k/PfxRHxqo","uris":["http://www.mendeley.com/documents/?uuid=e05bea72-3431-420f-8384-c513b4fb8937"],"itemData":{"DOI":"10.1016/j.jallcom.2019.152931","ISSN":"09258388","abstract":"Magnetite (Fe3O4) is one of the most widely explored ceramic materials for the applications in various industrial and biomedical levels. Applications towards specific field require tuning of its properties, which can be modulated by controlling particle size as well as different synthesis parameters and conditions. In present work, we have chosen six different chemical synthesis routes and performed a comparative study on variations in structural and physical properties. Present results show that all the synthesis methods provide particles of nanometer range, but the average size of the particle and particle size distribution is different for each method. Present analyses of room temperature and low temperature magnetic data confirm the possibility of presence of superparamagnetic state in 6–8 nm particles. Moreover, the interaction effects are dominant above blocking temperature. From the magnetization data it is also shown how the exchange term evolves as the particle size increases. Additionally, high temperature magnetic measurements are also carried out to compare size dependent magnetic response towards increasing temperature. Since the finite size effects dominate in this range of particles, we believe present study can provide a guideline to choose particular synthesis method for specific application.","author":[{"dropping-particle":"","family":"Ghosh","given":"Anamika","non-dropping-particle":"","parse-names":false,"suffix":""},{"dropping-particle":"","family":"Srinivas","given":"Veeturi","non-dropping-particle":"","parse-names":false,"suffix":""},{"dropping-particle":"","family":"Sundara","given":"Ramaprabhu","non-dropping-particle":"","parse-names":false,"suffix":""}],"container-title":"Journal of Alloys and Compounds","id":"ITEM-1","issued":{"date-parts":[["2020"]]},"page":"152931","publisher":"Elsevier B.V","title":"Comprehensive structural and magnetic properties of iron oxide nanoparticles synthesized through chemical routes","type":"article-journal","volume":"818"}},{"id":"FkA5Tx0k/oZWs8MnY","uris":["http://www.mendeley.com/documents/?uuid=48d0a8a3-5c49-40d5-9244-74ab68591f87"],"itemData":{"DOI":"10.1038/s41598-020-67042-1","ISBN":"4159802067042","ISSN":"20452322","PMID":"32561813","abstract":"We have synthesized a novel ferromagnetic material by coating α-Fe2O3 nanoparticles with N-doped carbon matrix using a simple combustion method. Expired paracetamol drugs are used as nitrogen and carbon source. This α-Fe2O3/NC shows ferromagnetic property due to the incorporation of oxygen defects. When used as the Li-ion battery anode, α-Fe2O3/NC shows higher capacity compared to commercial α-Fe2O3 due to the occurrence of both intercalation and conversion reaction. Further, application of magnetic field at the anode of the freshly assembled cell at the first charge-discharge cycle, results in ~two-fold enhancement in specific capacity. For the cycled cell also, increase in the capacity from 80 mAh. g−1 to 150 mAh. g−1 at 5 A. g−1 is observed during the application of magnetic field at the 501st charging cycle. This improved performance is attributed to the field-dependent enhancement of diffusion and convection due to the magnetohydrodynamic effect. Further, application of the magnetic field at 1001st, 1501st and 1751st charging cycles shows improved LIB performance. We can show that not only the magnetic field, magnetic properties of the anode α-Fe2O3/NC also play a crucial role in influencing the battery performance. Moreover, utilization of expired drug helps in dramatically reducing pollution caused by its disposal.","author":[{"dropping-particle":"","family":"Ganguly","given":"Dipsikha","non-dropping-particle":"","parse-names":false,"suffix":""},{"dropping-particle":"","family":"Ajay","given":"Ajay Piriya","non-dropping-particle":"","parse-names":false,"suffix":""},{"dropping-particle":"","family":"Ghosh","given":"Anamika","non-dropping-particle":"","parse-names":false,"suffix":""},{"dropping-particle":"","family":"Ramaprabhu","given":"Sundara","non-dropping-particle":"","parse-names":false,"suffix":""}],"container-title":"Scientific Reports","id":"ITEM-2","issue":"1","issued":{"date-parts":[["2020"]]},"page":"14-18","title":"Magnetic field assisted high capacity durable Li-ion battery using magnetic α-Fe2O3 nanoparticles decorated expired drug derived N-doped carbon anode","type":"article-journal","volume":"10"}}],"schema":"https://github.com/citation-style-language/schema/raw/master/csl-citation.json"} </w:instrText>
      </w:r>
      <w:r w:rsidRPr="005A3AF2">
        <w:rPr>
          <w:rFonts w:ascii="Times New Roman" w:hAnsi="Times New Roman" w:cs="Times New Roman"/>
          <w:sz w:val="24"/>
          <w:szCs w:val="24"/>
        </w:rPr>
        <w:fldChar w:fldCharType="separate"/>
      </w:r>
      <w:r w:rsidR="00657EFF" w:rsidRPr="005A3AF2">
        <w:rPr>
          <w:rFonts w:ascii="Times New Roman" w:hAnsi="Times New Roman" w:cs="Times New Roman"/>
          <w:kern w:val="0"/>
          <w:sz w:val="24"/>
          <w:szCs w:val="24"/>
          <w:vertAlign w:val="superscript"/>
        </w:rPr>
        <w:t>1,2</w:t>
      </w:r>
      <w:r w:rsidRPr="005A3AF2">
        <w:rPr>
          <w:rFonts w:ascii="Times New Roman" w:hAnsi="Times New Roman" w:cs="Times New Roman"/>
          <w:sz w:val="24"/>
          <w:szCs w:val="24"/>
        </w:rPr>
        <w:fldChar w:fldCharType="end"/>
      </w:r>
      <w:r w:rsidRPr="005A3AF2">
        <w:rPr>
          <w:rFonts w:ascii="Times New Roman" w:hAnsi="Times New Roman" w:cs="Times New Roman"/>
          <w:sz w:val="24"/>
          <w:szCs w:val="24"/>
        </w:rPr>
        <w:t>. However, with increasing time, the reduction in the oxide phases and domination of the carbide phase can be seen. For the 30 min sample, the mostly Fe</w:t>
      </w:r>
      <w:r w:rsidRPr="005A3AF2">
        <w:rPr>
          <w:rFonts w:ascii="Times New Roman" w:hAnsi="Times New Roman" w:cs="Times New Roman"/>
          <w:sz w:val="24"/>
          <w:szCs w:val="24"/>
          <w:vertAlign w:val="subscript"/>
        </w:rPr>
        <w:t>5</w:t>
      </w:r>
      <w:r w:rsidRPr="005A3AF2">
        <w:rPr>
          <w:rFonts w:ascii="Times New Roman" w:hAnsi="Times New Roman" w:cs="Times New Roman"/>
          <w:sz w:val="24"/>
          <w:szCs w:val="24"/>
        </w:rPr>
        <w:t>C</w:t>
      </w:r>
      <w:r w:rsidRPr="005A3AF2">
        <w:rPr>
          <w:rFonts w:ascii="Times New Roman" w:hAnsi="Times New Roman" w:cs="Times New Roman"/>
          <w:sz w:val="24"/>
          <w:szCs w:val="24"/>
          <w:vertAlign w:val="subscript"/>
        </w:rPr>
        <w:t>2</w:t>
      </w:r>
      <w:r w:rsidRPr="005A3AF2">
        <w:rPr>
          <w:rFonts w:ascii="Times New Roman" w:hAnsi="Times New Roman" w:cs="Times New Roman"/>
          <w:sz w:val="24"/>
          <w:szCs w:val="24"/>
        </w:rPr>
        <w:t xml:space="preserve"> phase is observed with a trace amount of Fe</w:t>
      </w:r>
      <w:r w:rsidRPr="005A3AF2">
        <w:rPr>
          <w:rFonts w:ascii="Times New Roman" w:hAnsi="Times New Roman" w:cs="Times New Roman"/>
          <w:sz w:val="24"/>
          <w:szCs w:val="24"/>
          <w:vertAlign w:val="subscript"/>
        </w:rPr>
        <w:t>3</w:t>
      </w:r>
      <w:r w:rsidRPr="005A3AF2">
        <w:rPr>
          <w:rFonts w:ascii="Times New Roman" w:hAnsi="Times New Roman" w:cs="Times New Roman"/>
          <w:sz w:val="24"/>
          <w:szCs w:val="24"/>
        </w:rPr>
        <w:t>O</w:t>
      </w:r>
      <w:r w:rsidRPr="005A3AF2">
        <w:rPr>
          <w:rFonts w:ascii="Times New Roman" w:hAnsi="Times New Roman" w:cs="Times New Roman"/>
          <w:sz w:val="24"/>
          <w:szCs w:val="24"/>
          <w:vertAlign w:val="subscript"/>
        </w:rPr>
        <w:t>4</w:t>
      </w:r>
      <w:r w:rsidR="00657EFF" w:rsidRPr="005A3AF2">
        <w:rPr>
          <w:rFonts w:ascii="Times New Roman" w:hAnsi="Times New Roman" w:cs="Times New Roman"/>
          <w:sz w:val="24"/>
          <w:szCs w:val="24"/>
          <w:vertAlign w:val="subscript"/>
        </w:rPr>
        <w:t xml:space="preserve"> </w:t>
      </w:r>
      <w:r w:rsidR="00657EFF" w:rsidRPr="005A3AF2">
        <w:rPr>
          <w:rFonts w:ascii="Times New Roman" w:hAnsi="Times New Roman" w:cs="Times New Roman"/>
          <w:sz w:val="24"/>
          <w:szCs w:val="24"/>
          <w:vertAlign w:val="subscript"/>
        </w:rPr>
        <w:fldChar w:fldCharType="begin"/>
      </w:r>
      <w:r w:rsidR="00657EFF" w:rsidRPr="005A3AF2">
        <w:rPr>
          <w:rFonts w:ascii="Times New Roman" w:hAnsi="Times New Roman" w:cs="Times New Roman"/>
          <w:sz w:val="24"/>
          <w:szCs w:val="24"/>
          <w:vertAlign w:val="subscript"/>
        </w:rPr>
        <w:instrText xml:space="preserve"> ADDIN ZOTERO_ITEM CSL_CITATION {"citationID":"JESMAPZW","properties":{"formattedCitation":"\\super 3,4\\nosupersub{}","plainCitation":"3,4","noteIndex":0},"citationItems":[{"id":398,"uris":["http://zotero.org/users/local/KH21iWtq/items/62T9XLJB"],"itemData":{"id":398,"type":"article-journal","abstract":"Abstract\n            \n              Shuttling of lithium polysulfides and slow redox kinetics seriously limit the rate and cycling performance of lithium-sulfur batteries. In this study, Fe\n              3\n              O\n              4\n              -dopped carbon cubosomes with a plumber’s nightmare structure (SP-Fe\n              3\n              O\n              4\n              -C) are prepared as sulfur hosts to construct cathodes with high rate capability and long cycling life for Li-S batteries. Their three-dimensional continuous mesochannels and carbon frameworks, along with the uniformly distributed Fe\n              3\n              O\n              4\n              particles, enable smooth mass/electron transport, strong polysulfides capture capability, and fast catalytic conversion of the sulfur species. Impressively, the SP-Fe\n              3\n              O\n              4\n              -C cathode exhibits top-level comprehensive performance, with high specific capacity (1303.4 mAh g\n              −\n              1\n              at 0.2 C), high rate capability (691.8 mAh gFe\n              3\n              O\n              4\n              1\n              at 5 C), and long cycling life (over 1200 cycles). This study demonstrates a unique structure for high-performance Li-S batteries and opens a distinctive avenue for developing multifunctional electrode materials for next-generation energy storage devices.","container-title":"Nature Communications","DOI":"10.1038/s41467-024-49826-5","ISSN":"2041-1723","issue":"1","journalAbbreviation":"Nat Commun","language":"en","page":"5451","source":"DOI.org (Crossref)","title":"Fe3O4-doped mesoporous carbon cathode with a plumber’s nightmare structure for high-performance Li-S batteries","volume":"15","author":[{"family":"Zhang","given":"Han"},{"family":"Zhang","given":"Mengtian"},{"family":"Liu","given":"Ruiyi"},{"family":"He","given":"Tengfeng"},{"family":"Xiang","given":"Luoxing"},{"family":"Wu","given":"Xinru"},{"family":"Piao","given":"Zhihong"},{"family":"Jia","given":"Yeyang"},{"family":"Zhang","given":"Chongyin"},{"family":"Li","given":"Hong"},{"family":"Xu","given":"Fugui"},{"family":"Zhou","given":"Guangmin"},{"family":"Mai","given":"Yiyong"}],"issued":{"date-parts":[["2024",6,27]]}}},{"id":390,"uris":["http://zotero.org/users/local/KH21iWtq/items/Z5B8MWWM"],"itemData":{"id":390,"type":"article-journal","abstract":"Abstract\n            \n              The inherent low conductivity of sulfur, sluggish redox kinetics, and the challenge of maximizing active material utilization are the bottlenecks for practical implementation in lithium‐sulfur (Li−S) battery technology. Herein, a low‐cost Fe\n              3\n              O\n              4\n              ‐rGO that serves as both a sulfur host matrix and an electrocatalytic interlayer in a Li−S battery has been synthesized. With the merit of high specific surface area, Fe\n              3\n              O\n              4\n              ‐rGO offers high sulfur loading (80 wt. %) and sufficient space to accommodate sulfur volume expansion during the redox reaction. The symmetric cell experiment demonstrated that Fe\n              3\n              O\n              4\n              in the rGO structure promotes the lithium polysulfide (LPS) redox conversion. The Li−S battery is constructed using the Fe\n              3\n              O\n              4\n              ‐rGO@S as the cathode and Fe\n              3\n              O\n              4\n              ‐rGO as the interlayer, demonstrating an impressive specific capacity of 1258 mAh g\n              −1\n              at 0.1 C and the battery retained 76 % of its capacity after 400 cycles at 0.5 C. This study also explores the confinement of LPS on the Fe\n              3\n              O\n              4\n              ‐rGO@S_Fe\n              3\n              O\n              4\n              ‐rGO cathode and interfacial redox kinetics by dynamic electrochemical impedance spectroscopy. This work presents a cost‐effective method for improving the catalytic conversion of lithium polysulfides, which can contribute to the development of high‐performance lithium‐sulfur batteries.","container-title":"Batteries &amp; Supercaps","DOI":"10.1002/batt.202400716","ISSN":"2566-6223, 2566-6223","issue":"7","journalAbbreviation":"Batteries &amp;amp; Supercaps","language":"en","page":"e202400716","source":"DOI.org (Crossref)","title":"Expediting Polysulfide Anchoring by Fe&lt;sub&gt;3&lt;/sub&gt; O&lt;sub&gt;4&lt;/sub&gt; /Reduced Graphene Oxide Composite for High‐Performance Lithium‐Sulfur Batteries","volume":"8","author":[{"family":"Ansari","given":"Tanwir"},{"family":"Ghosh","given":"Anamika"},{"family":"Ganguly","given":"Dipsikha"},{"family":"Muthiah","given":"Balasubramanian"},{"family":"Sundara","given":"Ramaprabhu"}],"issued":{"date-parts":[["2025",7]]}}}],"schema":"https://github.com/citation-style-language/schema/raw/master/csl-citation.json"} </w:instrText>
      </w:r>
      <w:r w:rsidR="00657EFF" w:rsidRPr="005A3AF2">
        <w:rPr>
          <w:rFonts w:ascii="Times New Roman" w:hAnsi="Times New Roman" w:cs="Times New Roman"/>
          <w:sz w:val="24"/>
          <w:szCs w:val="24"/>
          <w:vertAlign w:val="subscript"/>
        </w:rPr>
        <w:fldChar w:fldCharType="separate"/>
      </w:r>
      <w:r w:rsidR="00657EFF" w:rsidRPr="005A3AF2">
        <w:rPr>
          <w:rFonts w:ascii="Times New Roman" w:hAnsi="Times New Roman" w:cs="Times New Roman"/>
          <w:kern w:val="0"/>
          <w:sz w:val="24"/>
          <w:szCs w:val="24"/>
          <w:vertAlign w:val="superscript"/>
        </w:rPr>
        <w:t>3,4</w:t>
      </w:r>
      <w:r w:rsidR="00657EFF" w:rsidRPr="005A3AF2">
        <w:rPr>
          <w:rFonts w:ascii="Times New Roman" w:hAnsi="Times New Roman" w:cs="Times New Roman"/>
          <w:sz w:val="24"/>
          <w:szCs w:val="24"/>
          <w:vertAlign w:val="subscript"/>
        </w:rPr>
        <w:fldChar w:fldCharType="end"/>
      </w:r>
      <w:r w:rsidR="00E75805" w:rsidRPr="005A3AF2">
        <w:rPr>
          <w:rFonts w:ascii="Times New Roman" w:hAnsi="Times New Roman" w:cs="Times New Roman"/>
          <w:sz w:val="24"/>
          <w:szCs w:val="24"/>
          <w:vertAlign w:val="subscript"/>
        </w:rPr>
        <w:t xml:space="preserve">. </w:t>
      </w:r>
      <w:r w:rsidRPr="005A3AF2">
        <w:rPr>
          <w:rFonts w:ascii="Times New Roman" w:hAnsi="Times New Roman" w:cs="Times New Roman"/>
          <w:sz w:val="24"/>
          <w:szCs w:val="24"/>
        </w:rPr>
        <w:t>Also, the change in the FWHM of C (002) substantiates the change in the diameters of the nanotubes with increasing time</w:t>
      </w:r>
      <w:r w:rsidR="00E75805" w:rsidRPr="005A3AF2">
        <w:rPr>
          <w:rFonts w:ascii="Times New Roman" w:hAnsi="Times New Roman" w:cs="Times New Roman"/>
          <w:sz w:val="24"/>
          <w:szCs w:val="24"/>
        </w:rPr>
        <w:t>.</w:t>
      </w:r>
    </w:p>
    <w:p w14:paraId="175DECA0" w14:textId="77777777" w:rsidR="00B82988" w:rsidRDefault="00B82988">
      <w:pP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6C11E2D4" w14:textId="7E978F35" w:rsidR="0047411F" w:rsidRPr="007C3DBA" w:rsidRDefault="00455DCA" w:rsidP="005A3AF2">
      <w:pPr>
        <w:jc w:val="both"/>
        <w:rPr>
          <w:rFonts w:ascii="Times New Roman" w:hAnsi="Times New Roman" w:cs="Times New Roman"/>
          <w:b/>
          <w:bCs/>
          <w:sz w:val="24"/>
          <w:szCs w:val="24"/>
          <w:lang w:val="en-US"/>
        </w:rPr>
      </w:pPr>
      <w:r w:rsidRPr="007C3DBA">
        <w:rPr>
          <w:rFonts w:ascii="Times New Roman" w:hAnsi="Times New Roman" w:cs="Times New Roman"/>
          <w:b/>
          <w:bCs/>
          <w:sz w:val="24"/>
          <w:szCs w:val="24"/>
          <w:lang w:val="en-US"/>
        </w:rPr>
        <w:lastRenderedPageBreak/>
        <w:t>Microscopic study:</w:t>
      </w:r>
    </w:p>
    <w:p w14:paraId="5CB25E63" w14:textId="2BAB7A3B" w:rsidR="00455DCA" w:rsidRPr="005A3AF2" w:rsidRDefault="00455DCA" w:rsidP="005A3AF2">
      <w:pPr>
        <w:jc w:val="both"/>
        <w:rPr>
          <w:rFonts w:ascii="Times New Roman" w:hAnsi="Times New Roman" w:cs="Times New Roman"/>
          <w:sz w:val="24"/>
          <w:szCs w:val="24"/>
          <w:lang w:val="en-US"/>
        </w:rPr>
      </w:pPr>
      <w:r w:rsidRPr="005A3AF2">
        <w:rPr>
          <w:rFonts w:ascii="Times New Roman" w:hAnsi="Times New Roman" w:cs="Times New Roman"/>
          <w:noProof/>
          <w:sz w:val="24"/>
          <w:szCs w:val="24"/>
          <w:lang w:val="en-US"/>
        </w:rPr>
        <w:drawing>
          <wp:inline distT="0" distB="0" distL="0" distR="0" wp14:anchorId="6C7CF5EF" wp14:editId="26AF7256">
            <wp:extent cx="5731510" cy="3081655"/>
            <wp:effectExtent l="0" t="0" r="2540" b="4445"/>
            <wp:docPr id="1218888259" name="Picture 1" descr="Several images of different types of bacteri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888259" name="Picture 1" descr="Several images of different types of bacteria&#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3081655"/>
                    </a:xfrm>
                    <a:prstGeom prst="rect">
                      <a:avLst/>
                    </a:prstGeom>
                  </pic:spPr>
                </pic:pic>
              </a:graphicData>
            </a:graphic>
          </wp:inline>
        </w:drawing>
      </w:r>
    </w:p>
    <w:p w14:paraId="4DC0851A" w14:textId="77777777" w:rsidR="008A1A53" w:rsidRDefault="00455DCA" w:rsidP="005A3AF2">
      <w:pPr>
        <w:jc w:val="both"/>
        <w:rPr>
          <w:rFonts w:ascii="Times New Roman" w:hAnsi="Times New Roman" w:cs="Times New Roman"/>
          <w:sz w:val="24"/>
          <w:szCs w:val="24"/>
          <w:lang w:val="en-US"/>
        </w:rPr>
      </w:pPr>
      <w:r w:rsidRPr="005A3AF2">
        <w:rPr>
          <w:rFonts w:ascii="Times New Roman" w:hAnsi="Times New Roman" w:cs="Times New Roman"/>
          <w:b/>
          <w:bCs/>
          <w:sz w:val="24"/>
          <w:szCs w:val="24"/>
          <w:lang w:val="en-US"/>
        </w:rPr>
        <w:t>Figure S2.</w:t>
      </w:r>
      <w:r w:rsidRPr="005A3AF2">
        <w:rPr>
          <w:rFonts w:ascii="Times New Roman" w:hAnsi="Times New Roman" w:cs="Times New Roman"/>
          <w:sz w:val="24"/>
          <w:szCs w:val="24"/>
          <w:lang w:val="en-US"/>
        </w:rPr>
        <w:t xml:space="preserve"> SEM and TEM m</w:t>
      </w:r>
      <w:r w:rsidR="00EC79A2" w:rsidRPr="005A3AF2">
        <w:rPr>
          <w:rFonts w:ascii="Times New Roman" w:hAnsi="Times New Roman" w:cs="Times New Roman"/>
          <w:sz w:val="24"/>
          <w:szCs w:val="24"/>
          <w:lang w:val="en-US"/>
        </w:rPr>
        <w:t>i</w:t>
      </w:r>
      <w:r w:rsidRPr="005A3AF2">
        <w:rPr>
          <w:rFonts w:ascii="Times New Roman" w:hAnsi="Times New Roman" w:cs="Times New Roman"/>
          <w:sz w:val="24"/>
          <w:szCs w:val="24"/>
          <w:lang w:val="en-US"/>
        </w:rPr>
        <w:t>crograph of Fe</w:t>
      </w:r>
      <w:r w:rsidRPr="00FD780B">
        <w:rPr>
          <w:rFonts w:ascii="Times New Roman" w:hAnsi="Times New Roman" w:cs="Times New Roman"/>
          <w:sz w:val="24"/>
          <w:szCs w:val="24"/>
          <w:vertAlign w:val="subscript"/>
          <w:lang w:val="en-US"/>
        </w:rPr>
        <w:t>5</w:t>
      </w:r>
      <w:r w:rsidRPr="005A3AF2">
        <w:rPr>
          <w:rFonts w:ascii="Times New Roman" w:hAnsi="Times New Roman" w:cs="Times New Roman"/>
          <w:sz w:val="24"/>
          <w:szCs w:val="24"/>
          <w:lang w:val="en-US"/>
        </w:rPr>
        <w:t>C</w:t>
      </w:r>
      <w:r w:rsidRPr="00FD780B">
        <w:rPr>
          <w:rFonts w:ascii="Times New Roman" w:hAnsi="Times New Roman" w:cs="Times New Roman"/>
          <w:sz w:val="24"/>
          <w:szCs w:val="24"/>
          <w:vertAlign w:val="subscript"/>
          <w:lang w:val="en-US"/>
        </w:rPr>
        <w:t>2</w:t>
      </w:r>
      <w:r w:rsidRPr="005A3AF2">
        <w:rPr>
          <w:rFonts w:ascii="Times New Roman" w:hAnsi="Times New Roman" w:cs="Times New Roman"/>
          <w:sz w:val="24"/>
          <w:szCs w:val="24"/>
          <w:lang w:val="en-US"/>
        </w:rPr>
        <w:t>/CNT</w:t>
      </w:r>
      <w:r w:rsidR="00EC79A2" w:rsidRPr="005A3AF2">
        <w:rPr>
          <w:rFonts w:ascii="Times New Roman" w:hAnsi="Times New Roman" w:cs="Times New Roman"/>
          <w:sz w:val="24"/>
          <w:szCs w:val="24"/>
          <w:lang w:val="en-US"/>
        </w:rPr>
        <w:t xml:space="preserve"> at different deposition </w:t>
      </w:r>
      <w:proofErr w:type="spellStart"/>
      <w:r w:rsidR="00EC79A2" w:rsidRPr="005A3AF2">
        <w:rPr>
          <w:rFonts w:ascii="Times New Roman" w:hAnsi="Times New Roman" w:cs="Times New Roman"/>
          <w:sz w:val="24"/>
          <w:szCs w:val="24"/>
          <w:lang w:val="en-US"/>
        </w:rPr>
        <w:t>tim</w:t>
      </w:r>
      <w:proofErr w:type="spellEnd"/>
    </w:p>
    <w:p w14:paraId="581C9874" w14:textId="77777777" w:rsidR="008A1A53" w:rsidRDefault="008A1A53" w:rsidP="005A3AF2">
      <w:pPr>
        <w:jc w:val="both"/>
        <w:rPr>
          <w:rFonts w:ascii="Times New Roman" w:hAnsi="Times New Roman" w:cs="Times New Roman"/>
          <w:sz w:val="24"/>
          <w:szCs w:val="24"/>
          <w:lang w:val="en-US"/>
        </w:rPr>
      </w:pPr>
    </w:p>
    <w:p w14:paraId="3B7BF1E9" w14:textId="6DBF1F31" w:rsidR="001B26A0" w:rsidRPr="008A1A53" w:rsidRDefault="00FD780B" w:rsidP="005A3AF2">
      <w:pPr>
        <w:jc w:val="both"/>
        <w:rPr>
          <w:rFonts w:ascii="Times New Roman" w:hAnsi="Times New Roman" w:cs="Times New Roman"/>
          <w:sz w:val="24"/>
          <w:szCs w:val="24"/>
          <w:lang w:val="en-US"/>
        </w:rPr>
      </w:pPr>
      <w:r w:rsidRPr="00FD780B">
        <w:rPr>
          <w:rFonts w:ascii="Times New Roman" w:hAnsi="Times New Roman" w:cs="Times New Roman"/>
          <w:b/>
          <w:bCs/>
          <w:sz w:val="24"/>
          <w:szCs w:val="24"/>
          <w:lang w:val="en-US"/>
        </w:rPr>
        <w:t>References</w:t>
      </w:r>
    </w:p>
    <w:p w14:paraId="38332D4D" w14:textId="77777777" w:rsidR="00FD780B" w:rsidRPr="00FD780B" w:rsidRDefault="00FD780B" w:rsidP="00FD780B">
      <w:pPr>
        <w:pStyle w:val="Bibliography"/>
        <w:rPr>
          <w:rFonts w:ascii="Times New Roman" w:hAnsi="Times New Roman" w:cs="Times New Roman"/>
          <w:sz w:val="24"/>
        </w:rPr>
      </w:pPr>
      <w:r>
        <w:rPr>
          <w:b/>
          <w:bCs/>
          <w:sz w:val="24"/>
          <w:szCs w:val="24"/>
          <w:lang w:val="en-US"/>
        </w:rPr>
        <w:fldChar w:fldCharType="begin"/>
      </w:r>
      <w:r>
        <w:rPr>
          <w:b/>
          <w:bCs/>
          <w:sz w:val="24"/>
          <w:szCs w:val="24"/>
          <w:lang w:val="en-US"/>
        </w:rPr>
        <w:instrText xml:space="preserve"> ADDIN ZOTERO_BIBL {"uncited":[],"omitted":[],"custom":[]} CSL_BIBLIOGRAPHY </w:instrText>
      </w:r>
      <w:r>
        <w:rPr>
          <w:b/>
          <w:bCs/>
          <w:sz w:val="24"/>
          <w:szCs w:val="24"/>
          <w:lang w:val="en-US"/>
        </w:rPr>
        <w:fldChar w:fldCharType="separate"/>
      </w:r>
      <w:r w:rsidRPr="00FD780B">
        <w:rPr>
          <w:rFonts w:ascii="Times New Roman" w:hAnsi="Times New Roman" w:cs="Times New Roman"/>
          <w:sz w:val="24"/>
        </w:rPr>
        <w:t>1.</w:t>
      </w:r>
      <w:r w:rsidRPr="00FD780B">
        <w:rPr>
          <w:rFonts w:ascii="Times New Roman" w:hAnsi="Times New Roman" w:cs="Times New Roman"/>
          <w:sz w:val="24"/>
        </w:rPr>
        <w:tab/>
        <w:t xml:space="preserve">Ghosh, A., Srinivas, V. &amp; Sundara, R. Comprehensive structural and magnetic properties of iron oxide nanoparticles synthesized through chemical routes. </w:t>
      </w:r>
      <w:r w:rsidRPr="00FD780B">
        <w:rPr>
          <w:rFonts w:ascii="Times New Roman" w:hAnsi="Times New Roman" w:cs="Times New Roman"/>
          <w:i/>
          <w:iCs/>
          <w:sz w:val="24"/>
        </w:rPr>
        <w:t>J. Alloys Compd.</w:t>
      </w:r>
      <w:r w:rsidRPr="00FD780B">
        <w:rPr>
          <w:rFonts w:ascii="Times New Roman" w:hAnsi="Times New Roman" w:cs="Times New Roman"/>
          <w:sz w:val="24"/>
        </w:rPr>
        <w:t xml:space="preserve"> </w:t>
      </w:r>
      <w:r w:rsidRPr="00FD780B">
        <w:rPr>
          <w:rFonts w:ascii="Times New Roman" w:hAnsi="Times New Roman" w:cs="Times New Roman"/>
          <w:b/>
          <w:bCs/>
          <w:sz w:val="24"/>
        </w:rPr>
        <w:t>818</w:t>
      </w:r>
      <w:r w:rsidRPr="00FD780B">
        <w:rPr>
          <w:rFonts w:ascii="Times New Roman" w:hAnsi="Times New Roman" w:cs="Times New Roman"/>
          <w:sz w:val="24"/>
        </w:rPr>
        <w:t>, 152931 (2020).</w:t>
      </w:r>
    </w:p>
    <w:p w14:paraId="1E5DC01C" w14:textId="77777777" w:rsidR="00FD780B" w:rsidRPr="00FD780B" w:rsidRDefault="00FD780B" w:rsidP="00FD780B">
      <w:pPr>
        <w:pStyle w:val="Bibliography"/>
        <w:rPr>
          <w:rFonts w:ascii="Times New Roman" w:hAnsi="Times New Roman" w:cs="Times New Roman"/>
          <w:sz w:val="24"/>
        </w:rPr>
      </w:pPr>
      <w:r w:rsidRPr="00FD780B">
        <w:rPr>
          <w:rFonts w:ascii="Times New Roman" w:hAnsi="Times New Roman" w:cs="Times New Roman"/>
          <w:sz w:val="24"/>
        </w:rPr>
        <w:t>2.</w:t>
      </w:r>
      <w:r w:rsidRPr="00FD780B">
        <w:rPr>
          <w:rFonts w:ascii="Times New Roman" w:hAnsi="Times New Roman" w:cs="Times New Roman"/>
          <w:sz w:val="24"/>
        </w:rPr>
        <w:tab/>
        <w:t xml:space="preserve">Ganguly, D., Ajay, A. P., Ghosh, A. &amp; Ramaprabhu, S. Magnetic field assisted high capacity durable Li-ion battery using magnetic α-Fe2O3 nanoparticles decorated expired drug derived N-doped carbon anode. </w:t>
      </w:r>
      <w:r w:rsidRPr="00FD780B">
        <w:rPr>
          <w:rFonts w:ascii="Times New Roman" w:hAnsi="Times New Roman" w:cs="Times New Roman"/>
          <w:i/>
          <w:iCs/>
          <w:sz w:val="24"/>
        </w:rPr>
        <w:t>Sci. Rep.</w:t>
      </w:r>
      <w:r w:rsidRPr="00FD780B">
        <w:rPr>
          <w:rFonts w:ascii="Times New Roman" w:hAnsi="Times New Roman" w:cs="Times New Roman"/>
          <w:sz w:val="24"/>
        </w:rPr>
        <w:t xml:space="preserve"> </w:t>
      </w:r>
      <w:r w:rsidRPr="00FD780B">
        <w:rPr>
          <w:rFonts w:ascii="Times New Roman" w:hAnsi="Times New Roman" w:cs="Times New Roman"/>
          <w:b/>
          <w:bCs/>
          <w:sz w:val="24"/>
        </w:rPr>
        <w:t>10</w:t>
      </w:r>
      <w:r w:rsidRPr="00FD780B">
        <w:rPr>
          <w:rFonts w:ascii="Times New Roman" w:hAnsi="Times New Roman" w:cs="Times New Roman"/>
          <w:sz w:val="24"/>
        </w:rPr>
        <w:t>, 14–18 (2020).</w:t>
      </w:r>
    </w:p>
    <w:p w14:paraId="0D9FC38C" w14:textId="77777777" w:rsidR="00FD780B" w:rsidRPr="00FD780B" w:rsidRDefault="00FD780B" w:rsidP="00FD780B">
      <w:pPr>
        <w:pStyle w:val="Bibliography"/>
        <w:rPr>
          <w:rFonts w:ascii="Times New Roman" w:hAnsi="Times New Roman" w:cs="Times New Roman"/>
          <w:sz w:val="24"/>
        </w:rPr>
      </w:pPr>
      <w:r w:rsidRPr="00FD780B">
        <w:rPr>
          <w:rFonts w:ascii="Times New Roman" w:hAnsi="Times New Roman" w:cs="Times New Roman"/>
          <w:sz w:val="24"/>
        </w:rPr>
        <w:t>3.</w:t>
      </w:r>
      <w:r w:rsidRPr="00FD780B">
        <w:rPr>
          <w:rFonts w:ascii="Times New Roman" w:hAnsi="Times New Roman" w:cs="Times New Roman"/>
          <w:sz w:val="24"/>
        </w:rPr>
        <w:tab/>
        <w:t xml:space="preserve">Zhang, H. </w:t>
      </w:r>
      <w:r w:rsidRPr="00FD780B">
        <w:rPr>
          <w:rFonts w:ascii="Times New Roman" w:hAnsi="Times New Roman" w:cs="Times New Roman"/>
          <w:i/>
          <w:iCs/>
          <w:sz w:val="24"/>
        </w:rPr>
        <w:t>et al.</w:t>
      </w:r>
      <w:r w:rsidRPr="00FD780B">
        <w:rPr>
          <w:rFonts w:ascii="Times New Roman" w:hAnsi="Times New Roman" w:cs="Times New Roman"/>
          <w:sz w:val="24"/>
        </w:rPr>
        <w:t xml:space="preserve"> Fe3O4-doped mesoporous carbon cathode with a plumber’s nightmare structure for high-performance Li-S batteries. </w:t>
      </w:r>
      <w:r w:rsidRPr="00FD780B">
        <w:rPr>
          <w:rFonts w:ascii="Times New Roman" w:hAnsi="Times New Roman" w:cs="Times New Roman"/>
          <w:i/>
          <w:iCs/>
          <w:sz w:val="24"/>
        </w:rPr>
        <w:t>Nat. Commun.</w:t>
      </w:r>
      <w:r w:rsidRPr="00FD780B">
        <w:rPr>
          <w:rFonts w:ascii="Times New Roman" w:hAnsi="Times New Roman" w:cs="Times New Roman"/>
          <w:sz w:val="24"/>
        </w:rPr>
        <w:t xml:space="preserve"> </w:t>
      </w:r>
      <w:r w:rsidRPr="00FD780B">
        <w:rPr>
          <w:rFonts w:ascii="Times New Roman" w:hAnsi="Times New Roman" w:cs="Times New Roman"/>
          <w:b/>
          <w:bCs/>
          <w:sz w:val="24"/>
        </w:rPr>
        <w:t>15</w:t>
      </w:r>
      <w:r w:rsidRPr="00FD780B">
        <w:rPr>
          <w:rFonts w:ascii="Times New Roman" w:hAnsi="Times New Roman" w:cs="Times New Roman"/>
          <w:sz w:val="24"/>
        </w:rPr>
        <w:t>, 5451 (2024).</w:t>
      </w:r>
    </w:p>
    <w:p w14:paraId="451D8F60" w14:textId="77777777" w:rsidR="00FD780B" w:rsidRPr="00FD780B" w:rsidRDefault="00FD780B" w:rsidP="00FD780B">
      <w:pPr>
        <w:pStyle w:val="Bibliography"/>
        <w:rPr>
          <w:rFonts w:ascii="Times New Roman" w:hAnsi="Times New Roman" w:cs="Times New Roman"/>
          <w:sz w:val="24"/>
        </w:rPr>
      </w:pPr>
      <w:r w:rsidRPr="00FD780B">
        <w:rPr>
          <w:rFonts w:ascii="Times New Roman" w:hAnsi="Times New Roman" w:cs="Times New Roman"/>
          <w:sz w:val="24"/>
        </w:rPr>
        <w:t>4.</w:t>
      </w:r>
      <w:r w:rsidRPr="00FD780B">
        <w:rPr>
          <w:rFonts w:ascii="Times New Roman" w:hAnsi="Times New Roman" w:cs="Times New Roman"/>
          <w:sz w:val="24"/>
        </w:rPr>
        <w:tab/>
        <w:t>Ansari, T., Ghosh, A., Ganguly, D., Muthiah, B. &amp; Sundara, R. Expediting Polysulfide Anchoring by Fe</w:t>
      </w:r>
      <w:r w:rsidRPr="00FD780B">
        <w:rPr>
          <w:rFonts w:ascii="Times New Roman" w:hAnsi="Times New Roman" w:cs="Times New Roman"/>
          <w:sz w:val="24"/>
          <w:vertAlign w:val="subscript"/>
        </w:rPr>
        <w:t>3</w:t>
      </w:r>
      <w:r w:rsidRPr="00FD780B">
        <w:rPr>
          <w:rFonts w:ascii="Times New Roman" w:hAnsi="Times New Roman" w:cs="Times New Roman"/>
          <w:sz w:val="24"/>
        </w:rPr>
        <w:t xml:space="preserve"> O</w:t>
      </w:r>
      <w:r w:rsidRPr="00FD780B">
        <w:rPr>
          <w:rFonts w:ascii="Times New Roman" w:hAnsi="Times New Roman" w:cs="Times New Roman"/>
          <w:sz w:val="24"/>
          <w:vertAlign w:val="subscript"/>
        </w:rPr>
        <w:t>4</w:t>
      </w:r>
      <w:r w:rsidRPr="00FD780B">
        <w:rPr>
          <w:rFonts w:ascii="Times New Roman" w:hAnsi="Times New Roman" w:cs="Times New Roman"/>
          <w:sz w:val="24"/>
        </w:rPr>
        <w:t xml:space="preserve"> /Reduced Graphene Oxide Composite for High‐Performance Lithium‐Sulfur Batteries. </w:t>
      </w:r>
      <w:r w:rsidRPr="00FD780B">
        <w:rPr>
          <w:rFonts w:ascii="Times New Roman" w:hAnsi="Times New Roman" w:cs="Times New Roman"/>
          <w:i/>
          <w:iCs/>
          <w:sz w:val="24"/>
        </w:rPr>
        <w:t>Batter. Supercaps</w:t>
      </w:r>
      <w:r w:rsidRPr="00FD780B">
        <w:rPr>
          <w:rFonts w:ascii="Times New Roman" w:hAnsi="Times New Roman" w:cs="Times New Roman"/>
          <w:sz w:val="24"/>
        </w:rPr>
        <w:t xml:space="preserve"> </w:t>
      </w:r>
      <w:r w:rsidRPr="00FD780B">
        <w:rPr>
          <w:rFonts w:ascii="Times New Roman" w:hAnsi="Times New Roman" w:cs="Times New Roman"/>
          <w:b/>
          <w:bCs/>
          <w:sz w:val="24"/>
        </w:rPr>
        <w:t>8</w:t>
      </w:r>
      <w:r w:rsidRPr="00FD780B">
        <w:rPr>
          <w:rFonts w:ascii="Times New Roman" w:hAnsi="Times New Roman" w:cs="Times New Roman"/>
          <w:sz w:val="24"/>
        </w:rPr>
        <w:t>, e202400716 (2025).</w:t>
      </w:r>
    </w:p>
    <w:p w14:paraId="342B4B97" w14:textId="67C00173" w:rsidR="00FD780B" w:rsidRPr="00FD780B" w:rsidRDefault="00FD780B" w:rsidP="005A3AF2">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fldChar w:fldCharType="end"/>
      </w:r>
    </w:p>
    <w:sectPr w:rsidR="00FD780B" w:rsidRPr="00FD78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67EDE"/>
    <w:multiLevelType w:val="multilevel"/>
    <w:tmpl w:val="B32E8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3822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11F"/>
    <w:rsid w:val="00043DD2"/>
    <w:rsid w:val="001B26A0"/>
    <w:rsid w:val="001F714B"/>
    <w:rsid w:val="001F7860"/>
    <w:rsid w:val="00245246"/>
    <w:rsid w:val="00266505"/>
    <w:rsid w:val="002F55A1"/>
    <w:rsid w:val="0032669E"/>
    <w:rsid w:val="003709E3"/>
    <w:rsid w:val="00386F93"/>
    <w:rsid w:val="00455DCA"/>
    <w:rsid w:val="0047411F"/>
    <w:rsid w:val="00512194"/>
    <w:rsid w:val="00551A2C"/>
    <w:rsid w:val="005A28B5"/>
    <w:rsid w:val="005A3AF2"/>
    <w:rsid w:val="00622A8F"/>
    <w:rsid w:val="00657EFF"/>
    <w:rsid w:val="006B2C4B"/>
    <w:rsid w:val="00756153"/>
    <w:rsid w:val="007C3DBA"/>
    <w:rsid w:val="007F5CE7"/>
    <w:rsid w:val="00874222"/>
    <w:rsid w:val="008A1A53"/>
    <w:rsid w:val="009A75FC"/>
    <w:rsid w:val="00B50ED4"/>
    <w:rsid w:val="00B711A7"/>
    <w:rsid w:val="00B82988"/>
    <w:rsid w:val="00B83ED4"/>
    <w:rsid w:val="00CA1C57"/>
    <w:rsid w:val="00DB4861"/>
    <w:rsid w:val="00E75805"/>
    <w:rsid w:val="00E87EA9"/>
    <w:rsid w:val="00EC79A2"/>
    <w:rsid w:val="00EE6749"/>
    <w:rsid w:val="00FD780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151C"/>
  <w15:chartTrackingRefBased/>
  <w15:docId w15:val="{5BE2EDFA-D0EB-4C0C-9B14-832F70917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41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41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41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41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41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41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41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41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41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1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41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41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41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41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41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41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41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411F"/>
    <w:rPr>
      <w:rFonts w:eastAsiaTheme="majorEastAsia" w:cstheme="majorBidi"/>
      <w:color w:val="272727" w:themeColor="text1" w:themeTint="D8"/>
    </w:rPr>
  </w:style>
  <w:style w:type="paragraph" w:styleId="Title">
    <w:name w:val="Title"/>
    <w:basedOn w:val="Normal"/>
    <w:next w:val="Normal"/>
    <w:link w:val="TitleChar"/>
    <w:uiPriority w:val="10"/>
    <w:qFormat/>
    <w:rsid w:val="004741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41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41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41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411F"/>
    <w:pPr>
      <w:spacing w:before="160"/>
      <w:jc w:val="center"/>
    </w:pPr>
    <w:rPr>
      <w:i/>
      <w:iCs/>
      <w:color w:val="404040" w:themeColor="text1" w:themeTint="BF"/>
    </w:rPr>
  </w:style>
  <w:style w:type="character" w:customStyle="1" w:styleId="QuoteChar">
    <w:name w:val="Quote Char"/>
    <w:basedOn w:val="DefaultParagraphFont"/>
    <w:link w:val="Quote"/>
    <w:uiPriority w:val="29"/>
    <w:rsid w:val="0047411F"/>
    <w:rPr>
      <w:i/>
      <w:iCs/>
      <w:color w:val="404040" w:themeColor="text1" w:themeTint="BF"/>
    </w:rPr>
  </w:style>
  <w:style w:type="paragraph" w:styleId="ListParagraph">
    <w:name w:val="List Paragraph"/>
    <w:basedOn w:val="Normal"/>
    <w:uiPriority w:val="34"/>
    <w:qFormat/>
    <w:rsid w:val="0047411F"/>
    <w:pPr>
      <w:ind w:left="720"/>
      <w:contextualSpacing/>
    </w:pPr>
  </w:style>
  <w:style w:type="character" w:styleId="IntenseEmphasis">
    <w:name w:val="Intense Emphasis"/>
    <w:basedOn w:val="DefaultParagraphFont"/>
    <w:uiPriority w:val="21"/>
    <w:qFormat/>
    <w:rsid w:val="0047411F"/>
    <w:rPr>
      <w:i/>
      <w:iCs/>
      <w:color w:val="0F4761" w:themeColor="accent1" w:themeShade="BF"/>
    </w:rPr>
  </w:style>
  <w:style w:type="paragraph" w:styleId="IntenseQuote">
    <w:name w:val="Intense Quote"/>
    <w:basedOn w:val="Normal"/>
    <w:next w:val="Normal"/>
    <w:link w:val="IntenseQuoteChar"/>
    <w:uiPriority w:val="30"/>
    <w:qFormat/>
    <w:rsid w:val="004741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411F"/>
    <w:rPr>
      <w:i/>
      <w:iCs/>
      <w:color w:val="0F4761" w:themeColor="accent1" w:themeShade="BF"/>
    </w:rPr>
  </w:style>
  <w:style w:type="character" w:styleId="IntenseReference">
    <w:name w:val="Intense Reference"/>
    <w:basedOn w:val="DefaultParagraphFont"/>
    <w:uiPriority w:val="32"/>
    <w:qFormat/>
    <w:rsid w:val="0047411F"/>
    <w:rPr>
      <w:b/>
      <w:bCs/>
      <w:smallCaps/>
      <w:color w:val="0F4761" w:themeColor="accent1" w:themeShade="BF"/>
      <w:spacing w:val="5"/>
    </w:rPr>
  </w:style>
  <w:style w:type="paragraph" w:styleId="Bibliography">
    <w:name w:val="Bibliography"/>
    <w:basedOn w:val="Normal"/>
    <w:next w:val="Normal"/>
    <w:uiPriority w:val="37"/>
    <w:unhideWhenUsed/>
    <w:rsid w:val="00FD780B"/>
    <w:pPr>
      <w:tabs>
        <w:tab w:val="left" w:pos="264"/>
      </w:tabs>
      <w:spacing w:after="0" w:line="480" w:lineRule="auto"/>
      <w:ind w:left="264" w:hanging="2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A68EC-4940-40FE-B57D-428FA38D5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1966</Words>
  <Characters>11207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Dipsikha Ganguly</dc:creator>
  <cp:keywords/>
  <dc:description/>
  <cp:lastModifiedBy>Dipsikha Ganguly</cp:lastModifiedBy>
  <cp:revision>3</cp:revision>
  <dcterms:created xsi:type="dcterms:W3CDTF">2025-09-07T17:08:00Z</dcterms:created>
  <dcterms:modified xsi:type="dcterms:W3CDTF">2025-09-08T02:49:00Z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zotero-version="7.0.11"&gt;&lt;session id="FkA5Tx0k"/&gt;&lt;style id="http://www.zotero.org/styles/nature" hasBibliography="1" bibliographyStyleHasBeenSet="1"/&gt;&lt;prefs&gt;&lt;pref name="fieldType" value="Field"/&gt;&lt;pref name="automaticJournalAbbreviati</vt:lpwstr>
  </property>
  <property fmtid="{D5CDD505-2E9C-101B-9397-08002B2CF9AE}" pid="3" name="ZOTERO_PREF_2">
    <vt:lpwstr>ons" value="true"/&gt;&lt;/prefs&gt;&lt;/data&gt;</vt:lpwstr>
  </property>
</Properties>
</file>