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FC2BF" w14:textId="5A03B103" w:rsidR="008C08F9" w:rsidRDefault="008C08F9" w:rsidP="008C08F9">
      <w:pPr>
        <w:rPr>
          <w:rFonts w:ascii="Times New Roman" w:hAnsi="Times New Roman" w:hint="eastAsia"/>
          <w:sz w:val="20"/>
          <w:szCs w:val="20"/>
          <w:lang w:bidi="ar"/>
        </w:rPr>
      </w:pPr>
      <w:r>
        <w:rPr>
          <w:rFonts w:ascii="Times New Roman" w:hAnsi="Times New Roman" w:hint="eastAsia"/>
          <w:noProof/>
          <w:sz w:val="20"/>
          <w:szCs w:val="20"/>
          <w:lang w:bidi="ar"/>
        </w:rPr>
        <w:drawing>
          <wp:inline distT="0" distB="0" distL="0" distR="0" wp14:anchorId="5AAA9F06" wp14:editId="1103F119">
            <wp:extent cx="5274310" cy="343281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6B1F2" w14:textId="5EC7772D" w:rsidR="008C08F9" w:rsidRDefault="008C08F9" w:rsidP="008C08F9">
      <w:pPr>
        <w:rPr>
          <w:rFonts w:ascii="Times New Roman" w:hAnsi="Times New Roman" w:hint="eastAsia"/>
          <w:sz w:val="20"/>
          <w:szCs w:val="20"/>
          <w:lang w:bidi="ar"/>
        </w:rPr>
      </w:pPr>
    </w:p>
    <w:p w14:paraId="2E9505B1" w14:textId="28EF7222" w:rsidR="008C08F9" w:rsidRDefault="008C08F9" w:rsidP="008C08F9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Fig.S3 The performance of immune score nomogram in survival prediction. 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 xml:space="preserve"> Risk score distribution and survival status of each patient. </w:t>
      </w:r>
      <w:r>
        <w:rPr>
          <w:rFonts w:ascii="Times New Roman" w:hAnsi="Times New Roman"/>
          <w:b/>
          <w:bCs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 xml:space="preserve"> Kaplan-Meier survival curves shown the nomogram could </w:t>
      </w:r>
      <w:r>
        <w:rPr>
          <w:rFonts w:ascii="Times New Roman" w:hAnsi="Times New Roman"/>
          <w:sz w:val="20"/>
          <w:szCs w:val="20"/>
          <w:lang w:bidi="ar"/>
        </w:rPr>
        <w:t>effectively predict the survival of patients with LUAD</w:t>
      </w:r>
      <w:r>
        <w:rPr>
          <w:rFonts w:ascii="Times New Roman" w:hAnsi="Times New Roman"/>
          <w:sz w:val="20"/>
          <w:szCs w:val="20"/>
        </w:rPr>
        <w:t xml:space="preserve">. (log-rank test p&lt;0.0001). </w:t>
      </w:r>
      <w:r>
        <w:rPr>
          <w:rFonts w:ascii="Times New Roman" w:hAnsi="Times New Roman"/>
          <w:b/>
          <w:bCs/>
          <w:sz w:val="20"/>
          <w:szCs w:val="20"/>
        </w:rPr>
        <w:t xml:space="preserve">c </w:t>
      </w:r>
      <w:r>
        <w:rPr>
          <w:rFonts w:ascii="Times New Roman" w:hAnsi="Times New Roman"/>
          <w:sz w:val="20"/>
          <w:szCs w:val="20"/>
        </w:rPr>
        <w:t>ROC curve show the sensitivity and specificity of the immune score nomogram in predicting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 xml:space="preserve">nd 5 years </w:t>
      </w:r>
      <w:r>
        <w:rPr>
          <w:rFonts w:ascii="Times New Roman" w:hAnsi="Times New Roman"/>
          <w:sz w:val="20"/>
          <w:szCs w:val="20"/>
        </w:rPr>
        <w:t>patient overall survival (AUC=0.</w:t>
      </w:r>
      <w:r>
        <w:rPr>
          <w:rFonts w:ascii="Times New Roman" w:hAnsi="Times New Roman"/>
          <w:sz w:val="20"/>
          <w:szCs w:val="20"/>
        </w:rPr>
        <w:t>793 and 0.779).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 xml:space="preserve">d </w:t>
      </w:r>
      <w:r>
        <w:rPr>
          <w:rFonts w:ascii="Times New Roman" w:hAnsi="Times New Roman"/>
          <w:sz w:val="20"/>
          <w:szCs w:val="20"/>
        </w:rPr>
        <w:t>The ROC curves compare predictive value for immune score model with routine clinicopathologic.</w:t>
      </w:r>
    </w:p>
    <w:p w14:paraId="7B8DE0D3" w14:textId="77777777" w:rsidR="008C08F9" w:rsidRPr="008C08F9" w:rsidRDefault="008C08F9"/>
    <w:sectPr w:rsidR="008C08F9" w:rsidRPr="008C08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8F9"/>
    <w:rsid w:val="008C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DAB22"/>
  <w15:chartTrackingRefBased/>
  <w15:docId w15:val="{B25C87A6-E0A8-46DB-9892-E75FD196C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08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17177</dc:creator>
  <cp:keywords/>
  <dc:description/>
  <cp:lastModifiedBy> </cp:lastModifiedBy>
  <cp:revision>1</cp:revision>
  <dcterms:created xsi:type="dcterms:W3CDTF">2020-09-09T06:55:00Z</dcterms:created>
  <dcterms:modified xsi:type="dcterms:W3CDTF">2020-09-09T06:59:00Z</dcterms:modified>
</cp:coreProperties>
</file>