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EA50E" w14:textId="6E55F8DC" w:rsidR="00E771D7" w:rsidRPr="00DC623A" w:rsidRDefault="00E771D7" w:rsidP="00E771D7">
      <w:pPr>
        <w:rPr>
          <w:rFonts w:ascii="Arial" w:hAnsi="Arial" w:cs="Arial"/>
          <w:b/>
          <w:sz w:val="28"/>
          <w:szCs w:val="28"/>
        </w:rPr>
      </w:pPr>
      <w:r w:rsidRPr="00DC623A">
        <w:rPr>
          <w:rFonts w:ascii="Arial" w:hAnsi="Arial" w:cs="Arial"/>
          <w:b/>
          <w:sz w:val="28"/>
          <w:szCs w:val="28"/>
        </w:rPr>
        <w:t>Supp</w:t>
      </w:r>
      <w:r>
        <w:rPr>
          <w:rFonts w:ascii="Arial" w:hAnsi="Arial" w:cs="Arial"/>
          <w:b/>
          <w:sz w:val="28"/>
          <w:szCs w:val="28"/>
        </w:rPr>
        <w:t>orting</w:t>
      </w:r>
      <w:r w:rsidRPr="00DC623A">
        <w:rPr>
          <w:rFonts w:ascii="Arial" w:hAnsi="Arial" w:cs="Arial"/>
          <w:b/>
          <w:sz w:val="28"/>
          <w:szCs w:val="28"/>
        </w:rPr>
        <w:t xml:space="preserve"> Information</w:t>
      </w:r>
    </w:p>
    <w:p w14:paraId="322ACAE6" w14:textId="77777777" w:rsidR="00E614E5" w:rsidRPr="00E614E5" w:rsidRDefault="00E614E5" w:rsidP="00E614E5">
      <w:pPr>
        <w:widowControl w:val="0"/>
        <w:jc w:val="both"/>
        <w:rPr>
          <w:rFonts w:ascii="Arial" w:hAnsi="Arial" w:cs="Arial"/>
          <w:kern w:val="2"/>
          <w:sz w:val="21"/>
          <w:szCs w:val="24"/>
          <w:lang w:eastAsia="ja-US"/>
        </w:rPr>
      </w:pPr>
      <w:r w:rsidRPr="00E614E5">
        <w:rPr>
          <w:rFonts w:ascii="Arial" w:hAnsi="Arial" w:cs="Arial"/>
          <w:kern w:val="2"/>
          <w:sz w:val="21"/>
          <w:szCs w:val="24"/>
          <w:lang w:eastAsia="ja-US"/>
        </w:rPr>
        <w:t>Fibroblast-derived CCL2 orchestrates immune responses and defends against Staphylococcus aureus skin infection</w:t>
      </w:r>
    </w:p>
    <w:p w14:paraId="5E1F6C7E" w14:textId="77777777" w:rsidR="00E771D7" w:rsidRPr="00DC623A" w:rsidRDefault="00E771D7" w:rsidP="00E771D7">
      <w:pPr>
        <w:rPr>
          <w:rFonts w:ascii="Arial" w:hAnsi="Arial" w:cs="Arial"/>
          <w:sz w:val="20"/>
        </w:rPr>
      </w:pPr>
    </w:p>
    <w:p w14:paraId="76920E9D" w14:textId="77777777" w:rsidR="00E771D7" w:rsidRPr="0077246B" w:rsidRDefault="00E771D7" w:rsidP="00E771D7">
      <w:pPr>
        <w:rPr>
          <w:rFonts w:ascii="Arial" w:hAnsi="Arial" w:cs="Arial"/>
          <w:b/>
          <w:bCs/>
          <w:sz w:val="20"/>
        </w:rPr>
      </w:pPr>
      <w:r w:rsidRPr="00B330E6">
        <w:rPr>
          <w:rFonts w:ascii="Arial" w:hAnsi="Arial" w:cs="Arial"/>
          <w:b/>
          <w:sz w:val="20"/>
        </w:rPr>
        <w:t>Authors:</w:t>
      </w:r>
      <w:r w:rsidRPr="00B330E6">
        <w:rPr>
          <w:rFonts w:ascii="Arial" w:hAnsi="Arial" w:cs="Arial"/>
          <w:sz w:val="20"/>
        </w:rPr>
        <w:t xml:space="preserve">  Tatsuya Dokoshi</w:t>
      </w:r>
      <w:r w:rsidRPr="00B330E6">
        <w:rPr>
          <w:rFonts w:ascii="Arial" w:hAnsi="Arial" w:cs="Arial"/>
          <w:sz w:val="20"/>
          <w:vertAlign w:val="superscript"/>
        </w:rPr>
        <w:t>1,2</w:t>
      </w:r>
      <w:r w:rsidRPr="00B330E6">
        <w:rPr>
          <w:rFonts w:ascii="Arial" w:hAnsi="Arial" w:cs="Arial"/>
          <w:sz w:val="20"/>
        </w:rPr>
        <w:t>†, Marta Palomo-Irigoyen</w:t>
      </w:r>
      <w:r w:rsidRPr="00B330E6">
        <w:rPr>
          <w:rFonts w:ascii="Arial" w:hAnsi="Arial" w:cs="Arial"/>
          <w:sz w:val="20"/>
          <w:vertAlign w:val="superscript"/>
        </w:rPr>
        <w:t>1,3</w:t>
      </w:r>
      <w:r w:rsidRPr="00B330E6">
        <w:rPr>
          <w:rFonts w:ascii="Arial" w:hAnsi="Arial" w:cs="Arial"/>
          <w:sz w:val="20"/>
        </w:rPr>
        <w:t>, Michelle Bagood</w:t>
      </w:r>
      <w:r w:rsidRPr="00B330E6">
        <w:rPr>
          <w:rFonts w:ascii="Arial" w:hAnsi="Arial" w:cs="Arial"/>
          <w:sz w:val="20"/>
          <w:vertAlign w:val="superscript"/>
        </w:rPr>
        <w:t>1</w:t>
      </w:r>
      <w:r w:rsidRPr="00B330E6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Hung</w:t>
      </w:r>
      <w:r w:rsidRPr="00B330E6">
        <w:rPr>
          <w:rFonts w:ascii="Arial" w:hAnsi="Arial" w:cs="Arial"/>
          <w:sz w:val="20"/>
        </w:rPr>
        <w:t xml:space="preserve"> Chan</w:t>
      </w:r>
      <w:r w:rsidRPr="00B330E6">
        <w:rPr>
          <w:rFonts w:ascii="Arial" w:hAnsi="Arial" w:cs="Arial"/>
          <w:sz w:val="20"/>
          <w:vertAlign w:val="superscript"/>
        </w:rPr>
        <w:t>1</w:t>
      </w:r>
      <w:r w:rsidRPr="00B330E6">
        <w:rPr>
          <w:rFonts w:ascii="Arial" w:hAnsi="Arial" w:cs="Arial"/>
          <w:sz w:val="20"/>
        </w:rPr>
        <w:t xml:space="preserve">, </w:t>
      </w:r>
      <w:r w:rsidRPr="0077246B">
        <w:rPr>
          <w:rFonts w:ascii="Arial" w:hAnsi="Arial" w:cs="Arial"/>
          <w:sz w:val="20"/>
        </w:rPr>
        <w:t>Samia Almoughrabie</w:t>
      </w:r>
      <w:r w:rsidRPr="00B330E6"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</w:rPr>
        <w:t>, Yoshiyuki Nakamura</w:t>
      </w:r>
      <w:r w:rsidRPr="00B330E6">
        <w:rPr>
          <w:rFonts w:ascii="Arial" w:hAnsi="Arial" w:cs="Arial"/>
          <w:sz w:val="20"/>
          <w:vertAlign w:val="superscript"/>
        </w:rPr>
        <w:t>1</w:t>
      </w:r>
      <w:r>
        <w:rPr>
          <w:rFonts w:ascii="Arial" w:hAnsi="Arial" w:cs="Arial"/>
          <w:sz w:val="20"/>
          <w:vertAlign w:val="superscript"/>
        </w:rPr>
        <w:t>,4</w:t>
      </w:r>
      <w:r>
        <w:rPr>
          <w:rFonts w:ascii="Arial" w:hAnsi="Arial" w:cs="Arial"/>
          <w:sz w:val="20"/>
        </w:rPr>
        <w:t xml:space="preserve">, </w:t>
      </w:r>
      <w:r w:rsidRPr="00B330E6">
        <w:rPr>
          <w:rFonts w:ascii="Arial" w:hAnsi="Arial" w:cs="Arial"/>
          <w:sz w:val="20"/>
        </w:rPr>
        <w:t>Kellen J. Cavagnero</w:t>
      </w:r>
      <w:r w:rsidRPr="00B330E6">
        <w:rPr>
          <w:rFonts w:ascii="Arial" w:hAnsi="Arial" w:cs="Arial"/>
          <w:sz w:val="20"/>
          <w:vertAlign w:val="superscript"/>
        </w:rPr>
        <w:t>1</w:t>
      </w:r>
      <w:r w:rsidRPr="00B330E6">
        <w:rPr>
          <w:rFonts w:ascii="Arial" w:hAnsi="Arial" w:cs="Arial"/>
          <w:sz w:val="20"/>
        </w:rPr>
        <w:t>, Teruaki Nakatsuji</w:t>
      </w:r>
      <w:r w:rsidRPr="00B330E6">
        <w:rPr>
          <w:rFonts w:ascii="Arial" w:hAnsi="Arial" w:cs="Arial"/>
          <w:sz w:val="20"/>
          <w:vertAlign w:val="superscript"/>
        </w:rPr>
        <w:t>1</w:t>
      </w:r>
      <w:r w:rsidRPr="00B330E6">
        <w:rPr>
          <w:rFonts w:ascii="Arial" w:hAnsi="Arial" w:cs="Arial"/>
          <w:sz w:val="20"/>
        </w:rPr>
        <w:t>, Richard L. Gallo</w:t>
      </w:r>
      <w:r w:rsidRPr="00B330E6">
        <w:rPr>
          <w:rFonts w:ascii="Arial" w:hAnsi="Arial" w:cs="Arial"/>
          <w:sz w:val="20"/>
          <w:vertAlign w:val="superscript"/>
        </w:rPr>
        <w:t>1</w:t>
      </w:r>
    </w:p>
    <w:p w14:paraId="5C478C01" w14:textId="77777777" w:rsidR="00E771D7" w:rsidRPr="00B330E6" w:rsidRDefault="00E771D7" w:rsidP="00E771D7">
      <w:pPr>
        <w:rPr>
          <w:rFonts w:ascii="Arial" w:hAnsi="Arial" w:cs="Arial"/>
          <w:sz w:val="20"/>
        </w:rPr>
      </w:pPr>
    </w:p>
    <w:p w14:paraId="3FD2DCA7" w14:textId="77777777" w:rsidR="00E771D7" w:rsidRPr="00B330E6" w:rsidRDefault="00E771D7" w:rsidP="00E771D7">
      <w:pPr>
        <w:rPr>
          <w:rFonts w:ascii="Arial" w:hAnsi="Arial" w:cs="Arial"/>
          <w:b/>
          <w:sz w:val="20"/>
        </w:rPr>
      </w:pPr>
      <w:r w:rsidRPr="00B330E6">
        <w:rPr>
          <w:rFonts w:ascii="Arial" w:hAnsi="Arial" w:cs="Arial"/>
          <w:b/>
          <w:sz w:val="20"/>
        </w:rPr>
        <w:t>Affiliations:</w:t>
      </w:r>
    </w:p>
    <w:p w14:paraId="1767C7CA" w14:textId="77777777" w:rsidR="00E771D7" w:rsidRPr="00B330E6" w:rsidRDefault="00E771D7" w:rsidP="00E771D7">
      <w:pPr>
        <w:rPr>
          <w:rFonts w:ascii="Arial" w:hAnsi="Arial" w:cs="Arial"/>
          <w:sz w:val="20"/>
        </w:rPr>
      </w:pPr>
      <w:r w:rsidRPr="00B330E6">
        <w:rPr>
          <w:rFonts w:ascii="Arial" w:hAnsi="Arial" w:cs="Arial"/>
          <w:sz w:val="20"/>
          <w:vertAlign w:val="superscript"/>
        </w:rPr>
        <w:t>1</w:t>
      </w:r>
      <w:r w:rsidRPr="00B330E6">
        <w:rPr>
          <w:rFonts w:ascii="Arial" w:hAnsi="Arial" w:cs="Arial"/>
          <w:sz w:val="20"/>
        </w:rPr>
        <w:t xml:space="preserve"> Department of Dermatology, University of California, San Diego, La Jolla, CA 92037, United States. </w:t>
      </w:r>
    </w:p>
    <w:p w14:paraId="0368510D" w14:textId="77777777" w:rsidR="00E771D7" w:rsidRPr="00B330E6" w:rsidRDefault="00E771D7" w:rsidP="00E771D7">
      <w:pPr>
        <w:rPr>
          <w:rFonts w:ascii="Arial" w:hAnsi="Arial" w:cs="Arial"/>
          <w:sz w:val="20"/>
        </w:rPr>
      </w:pPr>
      <w:r w:rsidRPr="00B330E6">
        <w:rPr>
          <w:rFonts w:ascii="Arial" w:hAnsi="Arial" w:cs="Arial" w:hint="eastAsia"/>
          <w:sz w:val="20"/>
          <w:vertAlign w:val="superscript"/>
        </w:rPr>
        <w:t>2</w:t>
      </w:r>
      <w:r w:rsidRPr="00B330E6">
        <w:rPr>
          <w:rFonts w:ascii="Arial" w:hAnsi="Arial" w:cs="Arial"/>
          <w:sz w:val="20"/>
        </w:rPr>
        <w:t xml:space="preserve"> </w:t>
      </w:r>
      <w:r w:rsidRPr="00B330E6">
        <w:rPr>
          <w:rFonts w:ascii="Arial" w:hAnsi="Arial" w:cs="Arial" w:hint="eastAsia"/>
          <w:sz w:val="20"/>
        </w:rPr>
        <w:t>Department of Internal Medicine</w:t>
      </w:r>
      <w:r w:rsidRPr="00B330E6">
        <w:rPr>
          <w:rFonts w:ascii="Arial" w:hAnsi="Arial" w:cs="Arial"/>
          <w:sz w:val="20"/>
        </w:rPr>
        <w:t xml:space="preserve"> </w:t>
      </w:r>
      <w:r w:rsidRPr="00B330E6">
        <w:rPr>
          <w:rFonts w:ascii="Arial" w:hAnsi="Arial" w:cs="Arial" w:hint="eastAsia"/>
          <w:sz w:val="20"/>
        </w:rPr>
        <w:t>Division of Gastroenterology</w:t>
      </w:r>
      <w:r w:rsidRPr="00B330E6">
        <w:rPr>
          <w:rFonts w:ascii="Arial" w:hAnsi="Arial" w:cs="Arial"/>
          <w:sz w:val="20"/>
        </w:rPr>
        <w:t>, Asahikawa Medical University, Asahikawa, Hokkaido, Japan</w:t>
      </w:r>
    </w:p>
    <w:p w14:paraId="53FA09D5" w14:textId="77777777" w:rsidR="00E771D7" w:rsidRDefault="00E771D7" w:rsidP="00E771D7">
      <w:pPr>
        <w:rPr>
          <w:rFonts w:ascii="Arial" w:hAnsi="Arial" w:cs="Arial"/>
          <w:sz w:val="20"/>
        </w:rPr>
      </w:pPr>
      <w:r w:rsidRPr="00B330E6">
        <w:rPr>
          <w:rFonts w:ascii="Arial" w:hAnsi="Arial" w:cs="Arial"/>
          <w:sz w:val="20"/>
          <w:vertAlign w:val="superscript"/>
        </w:rPr>
        <w:t>3</w:t>
      </w:r>
      <w:r w:rsidRPr="00B330E6">
        <w:rPr>
          <w:rFonts w:ascii="Arial" w:hAnsi="Arial" w:cs="Arial"/>
          <w:sz w:val="20"/>
        </w:rPr>
        <w:t>Genes and Disease Laboratory, Department of Dermatology, Medical University of Vienna, Vienna, Austria</w:t>
      </w:r>
    </w:p>
    <w:p w14:paraId="3A580D5E" w14:textId="77777777" w:rsidR="00E771D7" w:rsidRPr="00B330E6" w:rsidRDefault="00E771D7" w:rsidP="00E771D7">
      <w:pPr>
        <w:rPr>
          <w:rFonts w:ascii="Arial" w:hAnsi="Arial" w:cs="Arial"/>
          <w:sz w:val="20"/>
        </w:rPr>
      </w:pPr>
      <w:r w:rsidRPr="0077246B">
        <w:rPr>
          <w:rFonts w:ascii="Arial" w:hAnsi="Arial" w:cs="Arial"/>
          <w:sz w:val="20"/>
          <w:vertAlign w:val="superscript"/>
        </w:rPr>
        <w:t>4</w:t>
      </w:r>
      <w:r w:rsidRPr="00B330E6">
        <w:rPr>
          <w:rFonts w:ascii="Arial" w:hAnsi="Arial" w:cs="Arial"/>
          <w:sz w:val="20"/>
        </w:rPr>
        <w:t xml:space="preserve">Department of Dermatology, </w:t>
      </w:r>
      <w:r w:rsidRPr="0077246B">
        <w:rPr>
          <w:rFonts w:ascii="Arial" w:hAnsi="Arial" w:cs="Arial"/>
          <w:sz w:val="20"/>
        </w:rPr>
        <w:t>University of Tsukuba: Tsukuba, Ibaraki, J</w:t>
      </w:r>
      <w:r>
        <w:rPr>
          <w:rFonts w:ascii="Arial" w:hAnsi="Arial" w:cs="Arial"/>
          <w:sz w:val="20"/>
        </w:rPr>
        <w:t>APAN</w:t>
      </w:r>
      <w:r w:rsidRPr="0077246B">
        <w:rPr>
          <w:rFonts w:ascii="Arial" w:hAnsi="Arial" w:cs="Arial"/>
          <w:sz w:val="20"/>
        </w:rPr>
        <w:t xml:space="preserve"> </w:t>
      </w:r>
    </w:p>
    <w:p w14:paraId="5F059295" w14:textId="77777777" w:rsidR="00E771D7" w:rsidRPr="00E6133D" w:rsidRDefault="00E771D7" w:rsidP="00E771D7">
      <w:pPr>
        <w:rPr>
          <w:rFonts w:ascii="Arial" w:hAnsi="Arial" w:cs="Arial"/>
          <w:sz w:val="20"/>
        </w:rPr>
      </w:pPr>
    </w:p>
    <w:p w14:paraId="73D54A3F" w14:textId="77777777" w:rsidR="00E771D7" w:rsidRDefault="00E771D7" w:rsidP="00E771D7">
      <w:pPr>
        <w:rPr>
          <w:rFonts w:ascii="Arial" w:hAnsi="Arial" w:cs="Arial"/>
          <w:sz w:val="20"/>
        </w:rPr>
      </w:pPr>
      <w:r w:rsidRPr="00E6133D">
        <w:rPr>
          <w:rFonts w:ascii="Arial" w:hAnsi="Arial" w:cs="Arial"/>
          <w:sz w:val="20"/>
        </w:rPr>
        <w:t>*</w:t>
      </w:r>
      <w:r w:rsidRPr="00B330E6">
        <w:rPr>
          <w:sz w:val="20"/>
        </w:rPr>
        <w:t xml:space="preserve"> </w:t>
      </w:r>
      <w:r w:rsidRPr="00B330E6">
        <w:rPr>
          <w:rFonts w:ascii="Arial" w:hAnsi="Arial" w:cs="Arial"/>
          <w:sz w:val="20"/>
        </w:rPr>
        <w:t>Dr. Tatsuya Dokoshi,</w:t>
      </w:r>
    </w:p>
    <w:p w14:paraId="588E5735" w14:textId="77777777" w:rsidR="00E771D7" w:rsidRPr="00ED7D5A" w:rsidRDefault="00E771D7" w:rsidP="00E771D7">
      <w:pPr>
        <w:spacing w:after="200"/>
        <w:rPr>
          <w:rFonts w:ascii="Arial" w:hAnsi="Arial" w:cs="Arial"/>
          <w:sz w:val="20"/>
        </w:rPr>
      </w:pPr>
      <w:r w:rsidRPr="00ED7D5A">
        <w:rPr>
          <w:rFonts w:ascii="Arial" w:hAnsi="Arial" w:cs="Arial" w:hint="eastAsia"/>
          <w:sz w:val="20"/>
        </w:rPr>
        <w:t>Department of Internal Medicine</w:t>
      </w:r>
      <w:r w:rsidRPr="00ED7D5A">
        <w:rPr>
          <w:rFonts w:ascii="Arial" w:hAnsi="Arial" w:cs="Arial"/>
          <w:sz w:val="20"/>
        </w:rPr>
        <w:t xml:space="preserve"> </w:t>
      </w:r>
      <w:r w:rsidRPr="00ED7D5A">
        <w:rPr>
          <w:rFonts w:ascii="Arial" w:hAnsi="Arial" w:cs="Arial" w:hint="eastAsia"/>
          <w:sz w:val="20"/>
        </w:rPr>
        <w:t>Division of Gastroenterology</w:t>
      </w:r>
      <w:r w:rsidRPr="00ED7D5A" w:rsidDel="00F86BC5">
        <w:rPr>
          <w:rFonts w:ascii="Arial" w:hAnsi="Arial" w:cs="Arial"/>
          <w:sz w:val="20"/>
        </w:rPr>
        <w:t xml:space="preserve"> </w:t>
      </w:r>
    </w:p>
    <w:p w14:paraId="67B483EA" w14:textId="77777777" w:rsidR="00E771D7" w:rsidRPr="00ED7D5A" w:rsidRDefault="00E771D7" w:rsidP="00E771D7">
      <w:pPr>
        <w:spacing w:after="200"/>
        <w:rPr>
          <w:rFonts w:ascii="Arial" w:hAnsi="Arial" w:cs="Arial"/>
          <w:sz w:val="20"/>
        </w:rPr>
      </w:pPr>
      <w:r w:rsidRPr="00ED7D5A">
        <w:rPr>
          <w:rFonts w:ascii="Arial" w:hAnsi="Arial" w:cs="Arial"/>
          <w:sz w:val="20"/>
        </w:rPr>
        <w:t>Asahikawa Medical University, Asahikawa,</w:t>
      </w:r>
    </w:p>
    <w:p w14:paraId="133584EC" w14:textId="77777777" w:rsidR="00E771D7" w:rsidRPr="00ED7D5A" w:rsidRDefault="00E771D7" w:rsidP="00E771D7">
      <w:pPr>
        <w:spacing w:after="200"/>
        <w:rPr>
          <w:rFonts w:ascii="Arial" w:hAnsi="Arial" w:cs="Arial"/>
          <w:sz w:val="20"/>
          <w:lang w:val="es-ES"/>
        </w:rPr>
      </w:pPr>
      <w:r w:rsidRPr="00ED7D5A">
        <w:rPr>
          <w:rFonts w:ascii="Arial" w:hAnsi="Arial" w:cs="Arial"/>
          <w:sz w:val="20"/>
          <w:lang w:val="es-ES"/>
        </w:rPr>
        <w:t xml:space="preserve">2-1-1-1 </w:t>
      </w:r>
      <w:proofErr w:type="spellStart"/>
      <w:r w:rsidRPr="00ED7D5A">
        <w:rPr>
          <w:rFonts w:ascii="Arial" w:hAnsi="Arial" w:cs="Arial"/>
          <w:sz w:val="20"/>
          <w:lang w:val="es-ES"/>
        </w:rPr>
        <w:t>midorigaoka</w:t>
      </w:r>
      <w:proofErr w:type="spellEnd"/>
      <w:r w:rsidRPr="00ED7D5A">
        <w:rPr>
          <w:rFonts w:ascii="Arial" w:hAnsi="Arial" w:cs="Arial"/>
          <w:sz w:val="20"/>
          <w:lang w:val="es-ES"/>
        </w:rPr>
        <w:t xml:space="preserve"> </w:t>
      </w:r>
      <w:proofErr w:type="spellStart"/>
      <w:r w:rsidRPr="00ED7D5A">
        <w:rPr>
          <w:rFonts w:ascii="Arial" w:hAnsi="Arial" w:cs="Arial"/>
          <w:sz w:val="20"/>
          <w:lang w:val="es-ES"/>
        </w:rPr>
        <w:t>higashi</w:t>
      </w:r>
      <w:proofErr w:type="spellEnd"/>
      <w:r w:rsidRPr="00ED7D5A">
        <w:rPr>
          <w:rFonts w:ascii="Arial" w:hAnsi="Arial" w:cs="Arial"/>
          <w:sz w:val="20"/>
          <w:lang w:val="es-ES"/>
        </w:rPr>
        <w:t xml:space="preserve">, Asahikawa, </w:t>
      </w:r>
      <w:proofErr w:type="spellStart"/>
      <w:r w:rsidRPr="00ED7D5A">
        <w:rPr>
          <w:rFonts w:ascii="Arial" w:hAnsi="Arial" w:cs="Arial"/>
          <w:sz w:val="20"/>
          <w:lang w:val="es-ES"/>
        </w:rPr>
        <w:t>Hokkaido</w:t>
      </w:r>
      <w:proofErr w:type="spellEnd"/>
      <w:r w:rsidRPr="00ED7D5A">
        <w:rPr>
          <w:rFonts w:ascii="Arial" w:hAnsi="Arial" w:cs="Arial"/>
          <w:sz w:val="20"/>
          <w:lang w:val="es-ES"/>
        </w:rPr>
        <w:t>, 078-8510</w:t>
      </w:r>
    </w:p>
    <w:p w14:paraId="07390E35" w14:textId="77777777" w:rsidR="00E771D7" w:rsidRPr="00ED7D5A" w:rsidRDefault="00E771D7" w:rsidP="00E771D7">
      <w:pPr>
        <w:spacing w:after="200"/>
        <w:rPr>
          <w:rFonts w:ascii="Arial" w:hAnsi="Arial" w:cs="Arial"/>
          <w:sz w:val="20"/>
        </w:rPr>
      </w:pPr>
      <w:r w:rsidRPr="00ED7D5A">
        <w:rPr>
          <w:rFonts w:ascii="Arial" w:hAnsi="Arial" w:cs="Arial"/>
          <w:sz w:val="20"/>
        </w:rPr>
        <w:t>Telephone:  0166-68-2462</w:t>
      </w:r>
    </w:p>
    <w:p w14:paraId="32E2AAC5" w14:textId="77777777" w:rsidR="00E771D7" w:rsidRPr="00F649EE" w:rsidRDefault="00E771D7" w:rsidP="00E771D7">
      <w:pPr>
        <w:rPr>
          <w:rFonts w:ascii="Arial" w:hAnsi="Arial" w:cs="Arial"/>
          <w:sz w:val="20"/>
        </w:rPr>
      </w:pPr>
      <w:r w:rsidRPr="00ED7D5A">
        <w:rPr>
          <w:rFonts w:ascii="Arial" w:hAnsi="Arial" w:cs="Arial"/>
          <w:sz w:val="20"/>
        </w:rPr>
        <w:t>Fax:  0167-45-4578</w:t>
      </w:r>
    </w:p>
    <w:p w14:paraId="3CBE2527" w14:textId="77777777" w:rsidR="00E771D7" w:rsidRDefault="00E771D7" w:rsidP="00E771D7">
      <w:pPr>
        <w:rPr>
          <w:rFonts w:ascii="Arial" w:hAnsi="Arial" w:cs="Arial"/>
          <w:sz w:val="20"/>
        </w:rPr>
      </w:pPr>
      <w:r w:rsidRPr="00623869">
        <w:rPr>
          <w:rFonts w:ascii="Arial" w:hAnsi="Arial" w:cs="Arial"/>
          <w:b/>
          <w:sz w:val="20"/>
        </w:rPr>
        <w:t xml:space="preserve">Email: </w:t>
      </w:r>
      <w:r w:rsidRPr="00623869">
        <w:rPr>
          <w:rFonts w:ascii="Arial" w:hAnsi="Arial" w:cs="Arial"/>
          <w:sz w:val="20"/>
        </w:rPr>
        <w:t xml:space="preserve"> </w:t>
      </w:r>
      <w:hyperlink r:id="rId5" w:history="1">
        <w:r w:rsidRPr="00B159BF">
          <w:rPr>
            <w:rStyle w:val="aa"/>
          </w:rPr>
          <w:t>ta1983@asahikawa-med.ac.jp</w:t>
        </w:r>
      </w:hyperlink>
    </w:p>
    <w:p w14:paraId="65A41DFC" w14:textId="77777777" w:rsidR="00E771D7" w:rsidRPr="00DC623A" w:rsidRDefault="00E771D7" w:rsidP="00E771D7">
      <w:pPr>
        <w:rPr>
          <w:rFonts w:ascii="Arial" w:hAnsi="Arial" w:cs="Arial"/>
          <w:b/>
          <w:sz w:val="20"/>
        </w:rPr>
      </w:pPr>
    </w:p>
    <w:p w14:paraId="641F3E10" w14:textId="5C1C3AB7" w:rsidR="00E771D7" w:rsidRPr="00DC623A" w:rsidRDefault="00E771D7" w:rsidP="00E771D7">
      <w:pPr>
        <w:rPr>
          <w:rFonts w:ascii="Arial" w:hAnsi="Arial" w:cs="Arial"/>
          <w:b/>
          <w:sz w:val="20"/>
        </w:rPr>
      </w:pPr>
      <w:r w:rsidRPr="00DC623A">
        <w:rPr>
          <w:rFonts w:ascii="Arial" w:hAnsi="Arial" w:cs="Arial"/>
          <w:b/>
          <w:sz w:val="20"/>
        </w:rPr>
        <w:t>This file includes:</w:t>
      </w:r>
    </w:p>
    <w:p w14:paraId="1D9CCCC6" w14:textId="77777777" w:rsidR="00E771D7" w:rsidRPr="00DC623A" w:rsidRDefault="00E771D7" w:rsidP="00E771D7">
      <w:pPr>
        <w:rPr>
          <w:rFonts w:ascii="Arial" w:hAnsi="Arial" w:cs="Arial"/>
          <w:sz w:val="20"/>
        </w:rPr>
      </w:pPr>
    </w:p>
    <w:p w14:paraId="23687D0E" w14:textId="316C409B" w:rsidR="00E771D7" w:rsidRDefault="00E771D7" w:rsidP="00E771D7">
      <w:pPr>
        <w:ind w:left="720"/>
        <w:rPr>
          <w:rFonts w:ascii="Arial" w:hAnsi="Arial" w:cs="Arial"/>
          <w:sz w:val="20"/>
        </w:rPr>
      </w:pPr>
      <w:r w:rsidRPr="00DC623A">
        <w:rPr>
          <w:rFonts w:ascii="Arial" w:hAnsi="Arial" w:cs="Arial"/>
          <w:sz w:val="20"/>
        </w:rPr>
        <w:t>Figure</w:t>
      </w:r>
      <w:r w:rsidR="007B6538">
        <w:rPr>
          <w:rFonts w:ascii="Arial" w:hAnsi="Arial" w:cs="Arial"/>
          <w:sz w:val="20"/>
        </w:rPr>
        <w:t xml:space="preserve"> legends of</w:t>
      </w:r>
      <w:r w:rsidRPr="00DC623A">
        <w:rPr>
          <w:rFonts w:ascii="Arial" w:hAnsi="Arial" w:cs="Arial"/>
          <w:sz w:val="20"/>
        </w:rPr>
        <w:t xml:space="preserve"> S1 to S</w:t>
      </w:r>
      <w:r>
        <w:rPr>
          <w:rFonts w:ascii="Arial" w:hAnsi="Arial" w:cs="Arial"/>
          <w:sz w:val="20"/>
        </w:rPr>
        <w:t>8</w:t>
      </w:r>
    </w:p>
    <w:p w14:paraId="5561719F" w14:textId="70A81C2B" w:rsidR="007B6538" w:rsidRDefault="007B6538" w:rsidP="007B6538">
      <w:pPr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Original image from western blotting</w:t>
      </w:r>
    </w:p>
    <w:p w14:paraId="7D4F922F" w14:textId="77777777" w:rsidR="007B6538" w:rsidRDefault="007B6538">
      <w:pPr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br w:type="page"/>
      </w:r>
    </w:p>
    <w:p w14:paraId="5064126B" w14:textId="7CFC7CE0" w:rsidR="00E771D7" w:rsidRDefault="00E771D7" w:rsidP="00E771D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contextualSpacing/>
        <w:rPr>
          <w:rFonts w:ascii="Arial" w:hAnsi="Arial" w:cs="Arial"/>
          <w:b/>
          <w:bCs/>
          <w:color w:val="000000"/>
          <w:sz w:val="20"/>
        </w:rPr>
      </w:pPr>
      <w:r w:rsidRPr="002A0931">
        <w:rPr>
          <w:rFonts w:ascii="Arial" w:hAnsi="Arial" w:cs="Arial"/>
          <w:b/>
          <w:color w:val="000000"/>
          <w:sz w:val="20"/>
        </w:rPr>
        <w:lastRenderedPageBreak/>
        <w:t>Fig. S1.</w:t>
      </w:r>
      <w:r w:rsidRPr="005038D1">
        <w:rPr>
          <w:rFonts w:ascii="Arial" w:hAnsi="Arial" w:cs="Arial"/>
          <w:b/>
          <w:color w:val="000000"/>
          <w:sz w:val="20"/>
        </w:rPr>
        <w:t xml:space="preserve"> Chemokine expression analysis in a multi-organ </w:t>
      </w:r>
      <w:proofErr w:type="spellStart"/>
      <w:r w:rsidRPr="005038D1">
        <w:rPr>
          <w:rFonts w:ascii="Arial" w:hAnsi="Arial" w:cs="Arial"/>
          <w:b/>
          <w:color w:val="000000"/>
          <w:sz w:val="20"/>
        </w:rPr>
        <w:t>scRNAseq</w:t>
      </w:r>
      <w:proofErr w:type="spellEnd"/>
      <w:r w:rsidRPr="005038D1">
        <w:rPr>
          <w:rFonts w:ascii="Arial" w:hAnsi="Arial" w:cs="Arial"/>
          <w:b/>
          <w:color w:val="000000"/>
          <w:sz w:val="20"/>
        </w:rPr>
        <w:t xml:space="preserve"> data set.</w:t>
      </w:r>
    </w:p>
    <w:p w14:paraId="2F55AE07" w14:textId="0EE79A9E" w:rsidR="00E771D7" w:rsidRDefault="00E771D7" w:rsidP="006A01E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</w:rPr>
      </w:pPr>
      <w:r w:rsidRPr="005038D1">
        <w:rPr>
          <w:rFonts w:ascii="Arial" w:hAnsi="Arial" w:cs="Arial"/>
          <w:b/>
          <w:bCs/>
          <w:color w:val="000000"/>
          <w:sz w:val="20"/>
        </w:rPr>
        <w:t>(a</w:t>
      </w:r>
      <w:r w:rsidRPr="006A01EF">
        <w:rPr>
          <w:rFonts w:ascii="Arial" w:hAnsi="Arial" w:cs="Arial"/>
          <w:color w:val="000000"/>
          <w:sz w:val="20"/>
        </w:rPr>
        <w:t xml:space="preserve">) </w:t>
      </w:r>
      <w:r w:rsidRPr="005038D1">
        <w:rPr>
          <w:rFonts w:ascii="Arial" w:hAnsi="Arial" w:cs="Arial"/>
          <w:color w:val="000000"/>
          <w:sz w:val="20"/>
        </w:rPr>
        <w:t xml:space="preserve">Percentage of cells expressing candidate cytokines and chemokines across multiple cell types in a human </w:t>
      </w:r>
      <w:proofErr w:type="spellStart"/>
      <w:r w:rsidRPr="005038D1">
        <w:rPr>
          <w:rFonts w:ascii="Arial" w:hAnsi="Arial" w:cs="Arial"/>
          <w:color w:val="000000"/>
          <w:sz w:val="20"/>
        </w:rPr>
        <w:t>scRNA</w:t>
      </w:r>
      <w:proofErr w:type="spellEnd"/>
      <w:r w:rsidRPr="005038D1">
        <w:rPr>
          <w:rFonts w:ascii="Arial" w:hAnsi="Arial" w:cs="Arial"/>
          <w:color w:val="000000"/>
          <w:sz w:val="20"/>
        </w:rPr>
        <w:t>-seq dataset. (</w:t>
      </w:r>
      <w:r w:rsidRPr="005038D1">
        <w:rPr>
          <w:rFonts w:ascii="Arial" w:hAnsi="Arial" w:cs="Arial"/>
          <w:b/>
          <w:bCs/>
          <w:color w:val="000000"/>
          <w:sz w:val="20"/>
        </w:rPr>
        <w:t>b</w:t>
      </w:r>
      <w:r w:rsidRPr="006A01EF">
        <w:rPr>
          <w:rFonts w:ascii="Arial" w:hAnsi="Arial" w:cs="Arial"/>
          <w:color w:val="000000"/>
          <w:sz w:val="20"/>
        </w:rPr>
        <w:t xml:space="preserve">) </w:t>
      </w:r>
      <w:r w:rsidRPr="005038D1">
        <w:rPr>
          <w:rFonts w:ascii="Arial" w:hAnsi="Arial" w:cs="Arial"/>
          <w:color w:val="000000"/>
          <w:sz w:val="20"/>
        </w:rPr>
        <w:t>Marker genes of mouse fibroblast clusters. (</w:t>
      </w:r>
      <w:r w:rsidRPr="005038D1">
        <w:rPr>
          <w:rFonts w:ascii="Arial" w:hAnsi="Arial" w:cs="Arial"/>
          <w:b/>
          <w:bCs/>
          <w:color w:val="000000"/>
          <w:sz w:val="20"/>
        </w:rPr>
        <w:t>c</w:t>
      </w:r>
      <w:r w:rsidRPr="006A01EF">
        <w:rPr>
          <w:rFonts w:ascii="Arial" w:hAnsi="Arial" w:cs="Arial"/>
          <w:color w:val="000000"/>
          <w:sz w:val="20"/>
        </w:rPr>
        <w:t>)</w:t>
      </w:r>
      <w:r w:rsidRPr="005038D1">
        <w:rPr>
          <w:rFonts w:ascii="Arial" w:hAnsi="Arial" w:cs="Arial"/>
          <w:color w:val="000000"/>
          <w:sz w:val="20"/>
        </w:rPr>
        <w:t xml:space="preserve"> UMAP plot of fibroblasts from mouse skin and colon. (</w:t>
      </w:r>
      <w:r w:rsidRPr="005038D1">
        <w:rPr>
          <w:rFonts w:ascii="Arial" w:hAnsi="Arial" w:cs="Arial"/>
          <w:b/>
          <w:bCs/>
          <w:color w:val="000000"/>
          <w:sz w:val="20"/>
        </w:rPr>
        <w:t>d, e</w:t>
      </w:r>
      <w:r w:rsidRPr="006A01EF">
        <w:rPr>
          <w:rFonts w:ascii="Arial" w:hAnsi="Arial" w:cs="Arial"/>
          <w:color w:val="000000"/>
          <w:sz w:val="20"/>
        </w:rPr>
        <w:t>)</w:t>
      </w:r>
      <w:r w:rsidRPr="005038D1">
        <w:rPr>
          <w:rFonts w:ascii="Arial" w:hAnsi="Arial" w:cs="Arial"/>
          <w:color w:val="000000"/>
          <w:sz w:val="20"/>
        </w:rPr>
        <w:t xml:space="preserve"> Expression levels of IL6 (</w:t>
      </w:r>
      <w:r w:rsidRPr="005038D1">
        <w:rPr>
          <w:rFonts w:ascii="Arial" w:hAnsi="Arial" w:cs="Arial"/>
          <w:b/>
          <w:bCs/>
          <w:color w:val="000000"/>
          <w:sz w:val="20"/>
        </w:rPr>
        <w:t>d</w:t>
      </w:r>
      <w:r w:rsidRPr="005038D1">
        <w:rPr>
          <w:rFonts w:ascii="Arial" w:hAnsi="Arial" w:cs="Arial"/>
          <w:color w:val="000000"/>
          <w:sz w:val="20"/>
        </w:rPr>
        <w:t>) and CCL2 (</w:t>
      </w:r>
      <w:r w:rsidRPr="005038D1">
        <w:rPr>
          <w:rFonts w:ascii="Arial" w:hAnsi="Arial" w:cs="Arial"/>
          <w:b/>
          <w:bCs/>
          <w:color w:val="000000"/>
          <w:sz w:val="20"/>
        </w:rPr>
        <w:t>e</w:t>
      </w:r>
      <w:r w:rsidRPr="005038D1">
        <w:rPr>
          <w:rFonts w:ascii="Arial" w:hAnsi="Arial" w:cs="Arial"/>
          <w:color w:val="000000"/>
          <w:sz w:val="20"/>
        </w:rPr>
        <w:t>) in skin and colon fibroblasts shown on UMAP plots</w:t>
      </w:r>
    </w:p>
    <w:p w14:paraId="3AD54A46" w14:textId="77777777" w:rsidR="007B6538" w:rsidRPr="006A01EF" w:rsidRDefault="007B6538" w:rsidP="006A01EF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  <w:lang w:eastAsia="ja-JP"/>
        </w:rPr>
      </w:pPr>
    </w:p>
    <w:p w14:paraId="5932F107" w14:textId="45CC9A82" w:rsidR="00E771D7" w:rsidRPr="007B6538" w:rsidRDefault="00E771D7" w:rsidP="007B6538">
      <w:pPr>
        <w:rPr>
          <w:rFonts w:ascii="Arial" w:hAnsi="Arial" w:cs="Arial"/>
          <w:b/>
          <w:color w:val="000000"/>
          <w:sz w:val="20"/>
        </w:rPr>
      </w:pPr>
      <w:r w:rsidRPr="002A0931">
        <w:rPr>
          <w:rFonts w:ascii="Arial" w:hAnsi="Arial" w:cs="Arial"/>
          <w:b/>
          <w:color w:val="000000"/>
          <w:sz w:val="20"/>
        </w:rPr>
        <w:t>Fig. S</w:t>
      </w:r>
      <w:r>
        <w:rPr>
          <w:rFonts w:ascii="Arial" w:hAnsi="Arial" w:cs="Arial"/>
          <w:b/>
          <w:color w:val="000000"/>
          <w:sz w:val="20"/>
        </w:rPr>
        <w:t>2</w:t>
      </w:r>
      <w:r w:rsidRPr="002A0931">
        <w:rPr>
          <w:rFonts w:ascii="Arial" w:hAnsi="Arial" w:cs="Arial"/>
          <w:b/>
          <w:color w:val="000000"/>
          <w:sz w:val="20"/>
        </w:rPr>
        <w:t>.</w:t>
      </w:r>
      <w:r w:rsidRPr="005038D1">
        <w:rPr>
          <w:rFonts w:ascii="Arial" w:hAnsi="Arial" w:cs="Arial"/>
          <w:b/>
          <w:color w:val="000000"/>
          <w:sz w:val="20"/>
        </w:rPr>
        <w:t xml:space="preserve"> Flow cytometry analysis of cells recruited by fibroblast-conditioned medium.</w:t>
      </w:r>
    </w:p>
    <w:p w14:paraId="6EEB4FB4" w14:textId="545D9327" w:rsidR="007B6538" w:rsidRDefault="007B6538" w:rsidP="00E771D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hAnsi="Arial" w:cs="Arial"/>
          <w:color w:val="000000"/>
          <w:sz w:val="20"/>
        </w:rPr>
      </w:pPr>
      <w:r w:rsidRPr="007B6538">
        <w:rPr>
          <w:rFonts w:ascii="Arial" w:hAnsi="Arial" w:cs="Arial"/>
          <w:b/>
          <w:bCs/>
          <w:color w:val="000000"/>
          <w:sz w:val="20"/>
        </w:rPr>
        <w:t>(</w:t>
      </w:r>
      <w:r w:rsidRPr="007B6538">
        <w:rPr>
          <w:rFonts w:ascii="Arial" w:hAnsi="Arial" w:cs="Arial"/>
          <w:color w:val="000000"/>
          <w:sz w:val="20"/>
        </w:rPr>
        <w:t>a</w:t>
      </w:r>
      <w:r>
        <w:rPr>
          <w:rFonts w:ascii="Arial" w:hAnsi="Arial" w:cs="Arial"/>
          <w:color w:val="000000"/>
          <w:sz w:val="20"/>
        </w:rPr>
        <w:t xml:space="preserve">) </w:t>
      </w:r>
      <w:r w:rsidR="00E771D7" w:rsidRPr="007B6538">
        <w:rPr>
          <w:rFonts w:ascii="Arial" w:hAnsi="Arial" w:cs="Arial"/>
          <w:color w:val="000000"/>
          <w:sz w:val="20"/>
        </w:rPr>
        <w:t xml:space="preserve">Total number of recruited cells per 5000 cells. </w:t>
      </w:r>
      <w:r w:rsidR="006A01EF" w:rsidRPr="007B6538">
        <w:rPr>
          <w:rFonts w:ascii="Arial" w:hAnsi="Arial" w:cs="Arial"/>
          <w:color w:val="000000"/>
          <w:sz w:val="20"/>
        </w:rPr>
        <w:t>(</w:t>
      </w:r>
      <w:r w:rsidR="00E771D7" w:rsidRPr="007B6538">
        <w:rPr>
          <w:rFonts w:ascii="Arial" w:hAnsi="Arial" w:cs="Arial"/>
          <w:b/>
          <w:bCs/>
          <w:color w:val="000000"/>
          <w:sz w:val="20"/>
        </w:rPr>
        <w:t>b, c</w:t>
      </w:r>
      <w:r w:rsidR="006A01EF" w:rsidRPr="007B6538">
        <w:rPr>
          <w:rFonts w:ascii="Arial" w:hAnsi="Arial" w:cs="Arial"/>
          <w:color w:val="000000"/>
          <w:sz w:val="20"/>
        </w:rPr>
        <w:t xml:space="preserve">) </w:t>
      </w:r>
      <w:r w:rsidR="00E771D7" w:rsidRPr="007B6538">
        <w:rPr>
          <w:rFonts w:ascii="Arial" w:hAnsi="Arial" w:cs="Arial"/>
          <w:color w:val="000000"/>
          <w:sz w:val="20"/>
        </w:rPr>
        <w:t>Relative abundance of Neutrophils(</w:t>
      </w:r>
      <w:r w:rsidR="00E771D7" w:rsidRPr="007B6538">
        <w:rPr>
          <w:rFonts w:ascii="Arial" w:hAnsi="Arial" w:cs="Arial"/>
          <w:b/>
          <w:bCs/>
          <w:color w:val="000000"/>
          <w:sz w:val="20"/>
        </w:rPr>
        <w:t>b)</w:t>
      </w:r>
      <w:r w:rsidR="00E771D7" w:rsidRPr="007B6538">
        <w:rPr>
          <w:rFonts w:ascii="Arial" w:hAnsi="Arial" w:cs="Arial"/>
          <w:color w:val="000000"/>
          <w:sz w:val="20"/>
        </w:rPr>
        <w:t xml:space="preserve"> and Lymphocytes(</w:t>
      </w:r>
      <w:r w:rsidR="00E771D7" w:rsidRPr="007B6538">
        <w:rPr>
          <w:rFonts w:ascii="Arial" w:hAnsi="Arial" w:cs="Arial"/>
          <w:b/>
          <w:bCs/>
          <w:color w:val="000000"/>
          <w:sz w:val="20"/>
        </w:rPr>
        <w:t>c</w:t>
      </w:r>
      <w:r w:rsidR="00E771D7" w:rsidRPr="007B6538">
        <w:rPr>
          <w:rFonts w:ascii="Arial" w:hAnsi="Arial" w:cs="Arial"/>
          <w:color w:val="000000"/>
          <w:sz w:val="20"/>
        </w:rPr>
        <w:t>)</w:t>
      </w:r>
      <w:r w:rsidR="00E771D7" w:rsidRPr="007B6538">
        <w:rPr>
          <w:rFonts w:ascii="Arial" w:hAnsi="Arial" w:cs="Arial"/>
          <w:b/>
          <w:bCs/>
          <w:color w:val="000000"/>
          <w:sz w:val="20"/>
        </w:rPr>
        <w:t xml:space="preserve">.  </w:t>
      </w:r>
      <w:r w:rsidR="00E771D7" w:rsidRPr="007B6538">
        <w:rPr>
          <w:rFonts w:ascii="Arial" w:hAnsi="Arial" w:cs="Arial"/>
          <w:color w:val="000000"/>
          <w:sz w:val="20"/>
        </w:rPr>
        <w:t>(</w:t>
      </w:r>
      <w:r w:rsidR="00E771D7" w:rsidRPr="007B6538">
        <w:rPr>
          <w:rFonts w:ascii="Arial" w:hAnsi="Arial" w:cs="Arial"/>
          <w:b/>
          <w:bCs/>
          <w:color w:val="000000"/>
          <w:sz w:val="20"/>
        </w:rPr>
        <w:t>d</w:t>
      </w:r>
      <w:r w:rsidR="00E771D7" w:rsidRPr="007B6538">
        <w:rPr>
          <w:rFonts w:ascii="Arial" w:hAnsi="Arial" w:cs="Arial"/>
          <w:color w:val="000000"/>
          <w:sz w:val="20"/>
        </w:rPr>
        <w:t xml:space="preserve">) Expression levels of Cd74 of </w:t>
      </w:r>
      <w:r w:rsidR="004668BC" w:rsidRPr="007B6538">
        <w:rPr>
          <w:rFonts w:ascii="Arial" w:hAnsi="Arial" w:cs="Arial"/>
          <w:color w:val="000000"/>
          <w:sz w:val="20"/>
        </w:rPr>
        <w:t>MHS</w:t>
      </w:r>
      <w:r w:rsidR="00E771D7" w:rsidRPr="007B6538">
        <w:rPr>
          <w:rFonts w:ascii="Arial" w:hAnsi="Arial" w:cs="Arial"/>
          <w:color w:val="000000"/>
          <w:sz w:val="20"/>
        </w:rPr>
        <w:t xml:space="preserve"> cells treated with CCL2 inhibitor. Statistical significance was determined using ordinary one-way ANOVA and Tukey’s multiple comparison two-sided test. Error bars indicate mean ± SEM; * P&lt;0.05, ** P &lt; 0.01, *** P&lt;0.001. Each experiment was repeated at least 3 times</w:t>
      </w:r>
    </w:p>
    <w:p w14:paraId="7147CFD9" w14:textId="22DC0CFF" w:rsidR="00E771D7" w:rsidRPr="007B6538" w:rsidRDefault="00E771D7" w:rsidP="00E771D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rPr>
          <w:rFonts w:ascii="Arial" w:hAnsi="Arial" w:cs="Arial"/>
          <w:color w:val="000000"/>
          <w:sz w:val="20"/>
          <w:lang w:eastAsia="ja-JP"/>
        </w:rPr>
      </w:pPr>
      <w:r w:rsidRPr="002A0931">
        <w:rPr>
          <w:rFonts w:ascii="Arial" w:hAnsi="Arial" w:cs="Arial"/>
          <w:b/>
          <w:color w:val="000000"/>
          <w:sz w:val="20"/>
        </w:rPr>
        <w:t>Fig. S</w:t>
      </w:r>
      <w:r>
        <w:rPr>
          <w:rFonts w:ascii="Arial" w:hAnsi="Arial" w:cs="Arial"/>
          <w:b/>
          <w:color w:val="000000"/>
          <w:sz w:val="20"/>
        </w:rPr>
        <w:t>3</w:t>
      </w:r>
      <w:r w:rsidRPr="002A0931">
        <w:rPr>
          <w:rFonts w:ascii="Arial" w:hAnsi="Arial" w:cs="Arial"/>
          <w:b/>
          <w:color w:val="000000"/>
          <w:sz w:val="20"/>
        </w:rPr>
        <w:t>.</w:t>
      </w:r>
      <w:r w:rsidRPr="005038D1">
        <w:rPr>
          <w:rFonts w:ascii="Arial" w:hAnsi="Arial" w:cs="Arial"/>
          <w:b/>
          <w:color w:val="000000"/>
          <w:sz w:val="20"/>
        </w:rPr>
        <w:t xml:space="preserve">  Chemokine expression analysis in a multi-organ </w:t>
      </w:r>
      <w:proofErr w:type="spellStart"/>
      <w:r w:rsidRPr="005038D1">
        <w:rPr>
          <w:rFonts w:ascii="Arial" w:hAnsi="Arial" w:cs="Arial"/>
          <w:b/>
          <w:color w:val="000000"/>
          <w:sz w:val="20"/>
        </w:rPr>
        <w:t>scRNAseq</w:t>
      </w:r>
      <w:proofErr w:type="spellEnd"/>
      <w:r w:rsidRPr="005038D1">
        <w:rPr>
          <w:rFonts w:ascii="Arial" w:hAnsi="Arial" w:cs="Arial"/>
          <w:b/>
          <w:color w:val="000000"/>
          <w:sz w:val="20"/>
        </w:rPr>
        <w:t xml:space="preserve"> data set.</w:t>
      </w:r>
    </w:p>
    <w:p w14:paraId="0893DFB5" w14:textId="153B54CC" w:rsidR="007B6538" w:rsidRPr="00F649EE" w:rsidRDefault="00E771D7" w:rsidP="007B6538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</w:rPr>
      </w:pPr>
      <w:r w:rsidRPr="006A01EF">
        <w:rPr>
          <w:rFonts w:ascii="Arial" w:hAnsi="Arial" w:cs="Arial"/>
          <w:color w:val="000000"/>
          <w:sz w:val="20"/>
        </w:rPr>
        <w:t>(</w:t>
      </w:r>
      <w:r w:rsidRPr="006A01EF">
        <w:rPr>
          <w:rFonts w:ascii="Arial" w:hAnsi="Arial" w:cs="Arial"/>
          <w:b/>
          <w:bCs/>
          <w:color w:val="000000"/>
          <w:sz w:val="20"/>
        </w:rPr>
        <w:t>a</w:t>
      </w:r>
      <w:r w:rsidRPr="006A01EF">
        <w:rPr>
          <w:rFonts w:ascii="Arial" w:hAnsi="Arial" w:cs="Arial"/>
          <w:color w:val="000000"/>
          <w:sz w:val="20"/>
        </w:rPr>
        <w:t xml:space="preserve">) IVIS imaging of </w:t>
      </w:r>
      <w:r w:rsidRPr="006A01EF">
        <w:rPr>
          <w:rFonts w:ascii="Arial" w:hAnsi="Arial" w:cs="Arial"/>
          <w:i/>
          <w:iCs/>
          <w:color w:val="000000"/>
          <w:sz w:val="20"/>
        </w:rPr>
        <w:t>S. aureus</w:t>
      </w:r>
      <w:r w:rsidRPr="006A01EF">
        <w:rPr>
          <w:rFonts w:ascii="Arial" w:hAnsi="Arial" w:cs="Arial"/>
          <w:color w:val="000000"/>
          <w:sz w:val="20"/>
        </w:rPr>
        <w:t xml:space="preserve"> on mouse back skin 3 days after injection. (</w:t>
      </w:r>
      <w:r w:rsidRPr="006A01EF">
        <w:rPr>
          <w:rFonts w:ascii="Arial" w:hAnsi="Arial" w:cs="Arial"/>
          <w:b/>
          <w:bCs/>
          <w:color w:val="000000"/>
          <w:sz w:val="20"/>
        </w:rPr>
        <w:t>b</w:t>
      </w:r>
      <w:r w:rsidRPr="006A01EF">
        <w:rPr>
          <w:rFonts w:ascii="Arial" w:hAnsi="Arial" w:cs="Arial"/>
          <w:color w:val="000000"/>
          <w:sz w:val="20"/>
        </w:rPr>
        <w:t xml:space="preserve">) luminescence intensity of </w:t>
      </w:r>
      <w:r w:rsidRPr="006A01EF">
        <w:rPr>
          <w:rFonts w:ascii="Arial" w:hAnsi="Arial" w:cs="Arial"/>
          <w:i/>
          <w:iCs/>
          <w:color w:val="000000"/>
          <w:sz w:val="20"/>
        </w:rPr>
        <w:t>S. aureus</w:t>
      </w:r>
      <w:r w:rsidRPr="006A01EF">
        <w:rPr>
          <w:rFonts w:ascii="Arial" w:hAnsi="Arial" w:cs="Arial"/>
          <w:color w:val="000000"/>
          <w:sz w:val="20"/>
        </w:rPr>
        <w:t xml:space="preserve"> showing bacterial </w:t>
      </w:r>
      <w:proofErr w:type="spellStart"/>
      <w:r w:rsidRPr="006A01EF">
        <w:rPr>
          <w:rFonts w:ascii="Arial" w:hAnsi="Arial" w:cs="Arial"/>
          <w:color w:val="000000"/>
          <w:sz w:val="20"/>
        </w:rPr>
        <w:t>abundan</w:t>
      </w:r>
      <w:proofErr w:type="spellEnd"/>
      <w:r w:rsidRPr="006A01EF">
        <w:rPr>
          <w:rFonts w:ascii="Arial" w:hAnsi="Arial" w:cs="Arial"/>
          <w:color w:val="000000"/>
          <w:sz w:val="20"/>
        </w:rPr>
        <w:t xml:space="preserve"> in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6A01EF">
        <w:rPr>
          <w:rFonts w:ascii="Arial" w:hAnsi="Arial" w:cs="Arial"/>
          <w:color w:val="000000"/>
          <w:sz w:val="20"/>
          <w:vertAlign w:val="superscript"/>
        </w:rPr>
        <w:t>fl</w:t>
      </w:r>
      <w:proofErr w:type="spellEnd"/>
      <w:r w:rsidRPr="006A01EF">
        <w:rPr>
          <w:rFonts w:ascii="Arial" w:hAnsi="Arial" w:cs="Arial"/>
          <w:color w:val="000000"/>
          <w:sz w:val="20"/>
          <w:vertAlign w:val="superscript"/>
        </w:rPr>
        <w:t xml:space="preserve"> </w:t>
      </w:r>
      <w:r w:rsidRPr="006A01EF">
        <w:rPr>
          <w:rFonts w:ascii="Arial" w:hAnsi="Arial" w:cs="Arial"/>
          <w:color w:val="000000"/>
          <w:sz w:val="20"/>
        </w:rPr>
        <w:t>mice. (</w:t>
      </w:r>
      <w:r w:rsidRPr="006A01EF">
        <w:rPr>
          <w:rFonts w:ascii="Arial" w:hAnsi="Arial" w:cs="Arial"/>
          <w:b/>
          <w:bCs/>
          <w:color w:val="000000"/>
          <w:sz w:val="20"/>
        </w:rPr>
        <w:t>c</w:t>
      </w:r>
      <w:r w:rsidRPr="006A01EF">
        <w:rPr>
          <w:rFonts w:ascii="Arial" w:hAnsi="Arial" w:cs="Arial"/>
          <w:color w:val="000000"/>
          <w:sz w:val="20"/>
        </w:rPr>
        <w:t xml:space="preserve">) Relative abundance of cell types based on </w:t>
      </w:r>
      <w:proofErr w:type="spellStart"/>
      <w:r w:rsidRPr="006A01EF">
        <w:rPr>
          <w:rFonts w:ascii="Arial" w:hAnsi="Arial" w:cs="Arial"/>
          <w:color w:val="000000"/>
          <w:sz w:val="20"/>
        </w:rPr>
        <w:t>scRNASeq</w:t>
      </w:r>
      <w:proofErr w:type="spellEnd"/>
      <w:r w:rsidRPr="006A01EF">
        <w:rPr>
          <w:rFonts w:ascii="Arial" w:hAnsi="Arial" w:cs="Arial"/>
          <w:color w:val="000000"/>
          <w:sz w:val="20"/>
        </w:rPr>
        <w:t xml:space="preserve"> from Control and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fl/fl</w:t>
      </w:r>
      <w:r w:rsidRPr="006A01EF">
        <w:rPr>
          <w:rFonts w:ascii="Arial" w:hAnsi="Arial" w:cs="Arial"/>
          <w:color w:val="000000"/>
          <w:sz w:val="20"/>
        </w:rPr>
        <w:t>. (</w:t>
      </w:r>
      <w:r w:rsidRPr="000C16B1">
        <w:rPr>
          <w:rFonts w:ascii="Arial" w:hAnsi="Arial" w:cs="Arial"/>
          <w:b/>
          <w:bCs/>
          <w:color w:val="000000"/>
          <w:sz w:val="20"/>
        </w:rPr>
        <w:t>d</w:t>
      </w:r>
      <w:r w:rsidRPr="006A01EF">
        <w:rPr>
          <w:rFonts w:ascii="Arial" w:hAnsi="Arial" w:cs="Arial"/>
          <w:color w:val="000000"/>
          <w:sz w:val="20"/>
        </w:rPr>
        <w:t xml:space="preserve">) Ranking of significant signaling pathways based on differences in overall information flow within inferred networks between control and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fl/fl</w:t>
      </w:r>
      <w:r w:rsidRPr="006A01EF">
        <w:rPr>
          <w:rFonts w:ascii="Arial" w:hAnsi="Arial" w:cs="Arial"/>
          <w:color w:val="000000"/>
          <w:sz w:val="20"/>
        </w:rPr>
        <w:t xml:space="preserve">. The top signaling pathways colored red are more enriched in control, gene pathways in black are equally enriched in control and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6A01EF">
        <w:rPr>
          <w:rFonts w:ascii="Arial" w:hAnsi="Arial" w:cs="Arial"/>
          <w:color w:val="000000"/>
          <w:sz w:val="20"/>
          <w:vertAlign w:val="superscript"/>
        </w:rPr>
        <w:t>fl</w:t>
      </w:r>
      <w:proofErr w:type="spellEnd"/>
      <w:r w:rsidRPr="006A01EF">
        <w:rPr>
          <w:rFonts w:ascii="Arial" w:hAnsi="Arial" w:cs="Arial"/>
          <w:color w:val="000000"/>
          <w:sz w:val="20"/>
        </w:rPr>
        <w:t xml:space="preserve">, and gene pathways in green are more enriched in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fl/fl</w:t>
      </w:r>
      <w:r w:rsidRPr="006A01EF">
        <w:rPr>
          <w:rFonts w:ascii="Arial" w:hAnsi="Arial" w:cs="Arial"/>
          <w:color w:val="000000"/>
          <w:sz w:val="20"/>
        </w:rPr>
        <w:t>. (</w:t>
      </w:r>
      <w:r w:rsidRPr="000C16B1">
        <w:rPr>
          <w:rFonts w:ascii="Arial" w:hAnsi="Arial" w:cs="Arial"/>
          <w:b/>
          <w:bCs/>
          <w:color w:val="000000"/>
          <w:sz w:val="20"/>
        </w:rPr>
        <w:t>e</w:t>
      </w:r>
      <w:r w:rsidRPr="006A01EF">
        <w:rPr>
          <w:rFonts w:ascii="Arial" w:hAnsi="Arial" w:cs="Arial"/>
          <w:color w:val="000000"/>
          <w:sz w:val="20"/>
        </w:rPr>
        <w:t xml:space="preserve">) Heatmap showing the summary of the signaling pathways that contribute to outgoing or incoming communication in control and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fl/fl</w:t>
      </w:r>
      <w:r w:rsidRPr="006A01EF">
        <w:rPr>
          <w:rFonts w:ascii="Arial" w:hAnsi="Arial" w:cs="Arial"/>
          <w:color w:val="000000"/>
          <w:sz w:val="20"/>
        </w:rPr>
        <w:t>. The color bar represents the relative signaling strength of a signaling pathway across cell types. The bars indicate the sum of the signaling strength of each cell type or pathway. (</w:t>
      </w:r>
      <w:r w:rsidRPr="000C16B1">
        <w:rPr>
          <w:rFonts w:ascii="Arial" w:hAnsi="Arial" w:cs="Arial"/>
          <w:b/>
          <w:bCs/>
          <w:color w:val="000000"/>
          <w:sz w:val="20"/>
        </w:rPr>
        <w:t>f</w:t>
      </w:r>
      <w:r w:rsidRPr="006A01EF">
        <w:rPr>
          <w:rFonts w:ascii="Arial" w:hAnsi="Arial" w:cs="Arial"/>
          <w:color w:val="000000"/>
          <w:sz w:val="20"/>
        </w:rPr>
        <w:t xml:space="preserve">) All significant signaling pathways were ranked based on their differences of overall information flow within the inferred networks between </w:t>
      </w:r>
      <w:r w:rsidRPr="006A01EF">
        <w:rPr>
          <w:rFonts w:ascii="Arial" w:hAnsi="Arial" w:cs="Arial"/>
          <w:i/>
          <w:iCs/>
          <w:color w:val="000000"/>
          <w:sz w:val="20"/>
        </w:rPr>
        <w:t>S. aureus</w:t>
      </w:r>
      <w:r w:rsidRPr="006A01EF">
        <w:rPr>
          <w:rFonts w:ascii="Arial" w:hAnsi="Arial" w:cs="Arial"/>
          <w:color w:val="000000"/>
          <w:sz w:val="20"/>
        </w:rPr>
        <w:t xml:space="preserve"> infection (control SA) and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6A01EF">
        <w:rPr>
          <w:rFonts w:ascii="Arial" w:hAnsi="Arial" w:cs="Arial"/>
          <w:color w:val="000000"/>
          <w:sz w:val="20"/>
          <w:vertAlign w:val="superscript"/>
        </w:rPr>
        <w:t>fl</w:t>
      </w:r>
      <w:proofErr w:type="spellEnd"/>
      <w:r w:rsidRPr="006A01EF">
        <w:rPr>
          <w:rFonts w:ascii="Arial" w:hAnsi="Arial" w:cs="Arial"/>
          <w:color w:val="000000"/>
          <w:sz w:val="20"/>
        </w:rPr>
        <w:t xml:space="preserve"> infection (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6A01EF">
        <w:rPr>
          <w:rFonts w:ascii="Arial" w:hAnsi="Arial" w:cs="Arial"/>
          <w:color w:val="000000"/>
          <w:sz w:val="20"/>
          <w:vertAlign w:val="superscript"/>
        </w:rPr>
        <w:t>fl</w:t>
      </w:r>
      <w:r w:rsidRPr="006A01EF">
        <w:rPr>
          <w:rFonts w:ascii="Arial" w:hAnsi="Arial" w:cs="Arial"/>
          <w:color w:val="000000"/>
          <w:sz w:val="20"/>
        </w:rPr>
        <w:t>_SA</w:t>
      </w:r>
      <w:proofErr w:type="spellEnd"/>
      <w:r w:rsidRPr="006A01EF">
        <w:rPr>
          <w:rFonts w:ascii="Arial" w:hAnsi="Arial" w:cs="Arial"/>
          <w:color w:val="000000"/>
          <w:sz w:val="20"/>
        </w:rPr>
        <w:t xml:space="preserve">). The top signaling pathways colored red are more enriched in control SA, the middle </w:t>
      </w:r>
      <w:r w:rsidR="00A50F1D" w:rsidRPr="006A01EF">
        <w:rPr>
          <w:rFonts w:ascii="Arial" w:hAnsi="Arial" w:cs="Arial"/>
          <w:color w:val="000000"/>
          <w:sz w:val="20"/>
        </w:rPr>
        <w:t>one’s</w:t>
      </w:r>
      <w:r w:rsidRPr="006A01EF">
        <w:rPr>
          <w:rFonts w:ascii="Arial" w:hAnsi="Arial" w:cs="Arial"/>
          <w:color w:val="000000"/>
          <w:sz w:val="20"/>
        </w:rPr>
        <w:t xml:space="preserve"> colored black are equally enriched in control SA and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6A01EF">
        <w:rPr>
          <w:rFonts w:ascii="Arial" w:hAnsi="Arial" w:cs="Arial"/>
          <w:color w:val="000000"/>
          <w:sz w:val="20"/>
          <w:vertAlign w:val="superscript"/>
        </w:rPr>
        <w:t>fl</w:t>
      </w:r>
      <w:r w:rsidRPr="006A01EF">
        <w:rPr>
          <w:rFonts w:ascii="Arial" w:hAnsi="Arial" w:cs="Arial"/>
          <w:color w:val="000000"/>
          <w:sz w:val="20"/>
        </w:rPr>
        <w:t>_SA</w:t>
      </w:r>
      <w:proofErr w:type="spellEnd"/>
      <w:r w:rsidRPr="006A01EF">
        <w:rPr>
          <w:rFonts w:ascii="Arial" w:hAnsi="Arial" w:cs="Arial"/>
          <w:color w:val="000000"/>
          <w:sz w:val="20"/>
        </w:rPr>
        <w:t xml:space="preserve">, and the colored green are more enriched in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6A01EF">
        <w:rPr>
          <w:rFonts w:ascii="Arial" w:hAnsi="Arial" w:cs="Arial"/>
          <w:color w:val="000000"/>
          <w:sz w:val="20"/>
          <w:vertAlign w:val="superscript"/>
        </w:rPr>
        <w:t>fl</w:t>
      </w:r>
      <w:r w:rsidRPr="006A01EF">
        <w:rPr>
          <w:rFonts w:ascii="Arial" w:hAnsi="Arial" w:cs="Arial"/>
          <w:color w:val="000000"/>
          <w:sz w:val="20"/>
        </w:rPr>
        <w:t>_SA</w:t>
      </w:r>
      <w:proofErr w:type="spellEnd"/>
      <w:r w:rsidRPr="006A01EF">
        <w:rPr>
          <w:rFonts w:ascii="Arial" w:hAnsi="Arial" w:cs="Arial"/>
          <w:color w:val="000000"/>
          <w:sz w:val="20"/>
        </w:rPr>
        <w:t>. (</w:t>
      </w:r>
      <w:r w:rsidRPr="000C16B1">
        <w:rPr>
          <w:rFonts w:ascii="Arial" w:hAnsi="Arial" w:cs="Arial"/>
          <w:b/>
          <w:bCs/>
          <w:color w:val="000000"/>
          <w:sz w:val="20"/>
        </w:rPr>
        <w:t>g</w:t>
      </w:r>
      <w:r w:rsidRPr="006A01EF">
        <w:rPr>
          <w:rFonts w:ascii="Arial" w:hAnsi="Arial" w:cs="Arial"/>
          <w:color w:val="000000"/>
          <w:sz w:val="20"/>
        </w:rPr>
        <w:t xml:space="preserve">) Heatmap showing the summary of the signaling pathways that contribute to outgoing or incoming communication in control and </w:t>
      </w:r>
      <w:proofErr w:type="spellStart"/>
      <w:r w:rsidRPr="006A01EF">
        <w:rPr>
          <w:rFonts w:ascii="Arial" w:hAnsi="Arial" w:cs="Arial"/>
          <w:color w:val="000000"/>
          <w:sz w:val="20"/>
        </w:rPr>
        <w:t>Pdgfra</w:t>
      </w:r>
      <w:proofErr w:type="spellEnd"/>
      <w:r w:rsidRPr="006A01EF">
        <w:rPr>
          <w:rFonts w:ascii="Arial" w:hAnsi="Arial" w:cs="Arial"/>
          <w:color w:val="000000"/>
          <w:sz w:val="20"/>
        </w:rPr>
        <w:t>/Ccl2</w:t>
      </w:r>
      <w:r w:rsidRPr="006A01EF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6A01EF">
        <w:rPr>
          <w:rFonts w:ascii="Arial" w:hAnsi="Arial" w:cs="Arial"/>
          <w:color w:val="000000"/>
          <w:sz w:val="20"/>
          <w:vertAlign w:val="superscript"/>
        </w:rPr>
        <w:t>fl</w:t>
      </w:r>
      <w:proofErr w:type="spellEnd"/>
      <w:r w:rsidRPr="006A01EF">
        <w:rPr>
          <w:rFonts w:ascii="Arial" w:hAnsi="Arial" w:cs="Arial"/>
          <w:color w:val="000000"/>
          <w:sz w:val="20"/>
        </w:rPr>
        <w:t xml:space="preserve"> after infection by SA. Statistical significance was determined using ordinary one-way ANOVA and Tukey’s multiple comparison two-sided test. Error bars indicate mean ± SEM; * P&lt;0.05, ** P &lt; 0.01, *** P&lt;0.001. Analysis by IVIS was repeated 3 times.</w:t>
      </w:r>
    </w:p>
    <w:p w14:paraId="1E30AE7E" w14:textId="77777777" w:rsidR="007B6538" w:rsidRDefault="007B6538" w:rsidP="007B6538">
      <w:pPr>
        <w:rPr>
          <w:rFonts w:ascii="Arial" w:hAnsi="Arial" w:cs="Arial"/>
          <w:b/>
          <w:color w:val="000000"/>
          <w:sz w:val="20"/>
        </w:rPr>
      </w:pPr>
    </w:p>
    <w:p w14:paraId="15A05DDC" w14:textId="28F01A60" w:rsidR="00E771D7" w:rsidRPr="007B6538" w:rsidRDefault="00E771D7" w:rsidP="007B6538">
      <w:pPr>
        <w:rPr>
          <w:rFonts w:ascii="Arial" w:hAnsi="Arial" w:cs="Arial"/>
          <w:b/>
          <w:bCs/>
          <w:kern w:val="32"/>
          <w:sz w:val="20"/>
        </w:rPr>
      </w:pPr>
      <w:r w:rsidRPr="002A0931">
        <w:rPr>
          <w:rFonts w:ascii="Arial" w:hAnsi="Arial" w:cs="Arial"/>
          <w:b/>
          <w:color w:val="000000"/>
          <w:sz w:val="20"/>
        </w:rPr>
        <w:t>Fig. S</w:t>
      </w:r>
      <w:r>
        <w:rPr>
          <w:rFonts w:ascii="Arial" w:hAnsi="Arial" w:cs="Arial"/>
          <w:b/>
          <w:color w:val="000000"/>
          <w:sz w:val="20"/>
        </w:rPr>
        <w:t>4</w:t>
      </w:r>
      <w:r w:rsidRPr="002A0931">
        <w:rPr>
          <w:rFonts w:ascii="Arial" w:hAnsi="Arial" w:cs="Arial"/>
          <w:b/>
          <w:color w:val="000000"/>
          <w:sz w:val="20"/>
        </w:rPr>
        <w:t>.</w:t>
      </w:r>
      <w:r w:rsidRPr="005038D1">
        <w:rPr>
          <w:rFonts w:ascii="Arial" w:hAnsi="Arial" w:cs="Arial"/>
          <w:b/>
          <w:color w:val="000000"/>
          <w:sz w:val="20"/>
        </w:rPr>
        <w:t xml:space="preserve"> </w:t>
      </w:r>
      <w:r w:rsidRPr="008267C9">
        <w:rPr>
          <w:rFonts w:ascii="Arial" w:hAnsi="Arial" w:cs="Arial"/>
          <w:b/>
          <w:color w:val="000000"/>
          <w:sz w:val="20"/>
        </w:rPr>
        <w:t>Transcriptomic analysis of monocyte populations.</w:t>
      </w:r>
    </w:p>
    <w:p w14:paraId="443D7320" w14:textId="355E1E77" w:rsidR="00E771D7" w:rsidRPr="008000EC" w:rsidRDefault="00E771D7" w:rsidP="00E771D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</w:rPr>
      </w:pPr>
      <w:r w:rsidRPr="008000EC">
        <w:rPr>
          <w:rFonts w:ascii="Arial" w:hAnsi="Arial" w:cs="Arial"/>
          <w:color w:val="000000"/>
          <w:sz w:val="20"/>
        </w:rPr>
        <w:t>(</w:t>
      </w:r>
      <w:r w:rsidRPr="008000EC">
        <w:rPr>
          <w:rFonts w:ascii="Arial" w:hAnsi="Arial" w:cs="Arial"/>
          <w:b/>
          <w:bCs/>
          <w:color w:val="000000"/>
          <w:sz w:val="20"/>
        </w:rPr>
        <w:t>a</w:t>
      </w:r>
      <w:r w:rsidRPr="008000EC">
        <w:rPr>
          <w:rFonts w:ascii="Arial" w:hAnsi="Arial" w:cs="Arial"/>
          <w:color w:val="000000"/>
          <w:sz w:val="20"/>
        </w:rPr>
        <w:t>) UMAP plot of extracted monocyte cluster. (</w:t>
      </w:r>
      <w:r w:rsidRPr="008000EC">
        <w:rPr>
          <w:rFonts w:ascii="Arial" w:hAnsi="Arial" w:cs="Arial"/>
          <w:b/>
          <w:bCs/>
          <w:color w:val="000000"/>
          <w:sz w:val="20"/>
        </w:rPr>
        <w:t>b</w:t>
      </w:r>
      <w:r w:rsidRPr="008000EC">
        <w:rPr>
          <w:rFonts w:ascii="Arial" w:hAnsi="Arial" w:cs="Arial"/>
          <w:color w:val="000000"/>
          <w:sz w:val="20"/>
        </w:rPr>
        <w:t xml:space="preserve">) Relative abundance of Control, </w:t>
      </w:r>
      <w:proofErr w:type="spellStart"/>
      <w:r w:rsidRPr="008000EC">
        <w:rPr>
          <w:rFonts w:ascii="Arial" w:hAnsi="Arial" w:cs="Arial"/>
          <w:color w:val="000000"/>
          <w:sz w:val="20"/>
        </w:rPr>
        <w:t>PDGFRa</w:t>
      </w:r>
      <w:proofErr w:type="spellEnd"/>
      <w:r w:rsidRPr="008000EC">
        <w:rPr>
          <w:rFonts w:ascii="Arial" w:hAnsi="Arial" w:cs="Arial"/>
          <w:color w:val="000000"/>
          <w:sz w:val="20"/>
        </w:rPr>
        <w:t>/Ccl2</w:t>
      </w:r>
      <w:r w:rsidRPr="008000EC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8000EC">
        <w:rPr>
          <w:rFonts w:ascii="Arial" w:hAnsi="Arial" w:cs="Arial"/>
          <w:color w:val="000000"/>
          <w:sz w:val="20"/>
          <w:vertAlign w:val="superscript"/>
        </w:rPr>
        <w:t>fl</w:t>
      </w:r>
      <w:proofErr w:type="spellEnd"/>
      <w:r w:rsidRPr="008000EC">
        <w:rPr>
          <w:rFonts w:ascii="Arial" w:hAnsi="Arial" w:cs="Arial"/>
          <w:color w:val="000000"/>
          <w:sz w:val="20"/>
        </w:rPr>
        <w:t>, S. Aureus infection (control SA), and</w:t>
      </w:r>
      <w:r w:rsidRPr="008000EC">
        <w:rPr>
          <w:rFonts w:ascii="Arial" w:hAnsi="Arial" w:cs="Arial"/>
          <w:i/>
          <w:iCs/>
          <w:color w:val="000000"/>
          <w:sz w:val="20"/>
        </w:rPr>
        <w:t xml:space="preserve"> </w:t>
      </w:r>
      <w:proofErr w:type="spellStart"/>
      <w:r w:rsidRPr="008000EC">
        <w:rPr>
          <w:rFonts w:ascii="Arial" w:hAnsi="Arial" w:cs="Arial"/>
          <w:color w:val="000000"/>
          <w:sz w:val="20"/>
        </w:rPr>
        <w:t>PDGFRa</w:t>
      </w:r>
      <w:proofErr w:type="spellEnd"/>
      <w:r w:rsidRPr="008000EC">
        <w:rPr>
          <w:rFonts w:ascii="Arial" w:hAnsi="Arial" w:cs="Arial"/>
          <w:color w:val="000000"/>
          <w:sz w:val="20"/>
        </w:rPr>
        <w:t>/Ccl2</w:t>
      </w:r>
      <w:r w:rsidRPr="008000EC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8000EC">
        <w:rPr>
          <w:rFonts w:ascii="Arial" w:hAnsi="Arial" w:cs="Arial"/>
          <w:color w:val="000000"/>
          <w:sz w:val="20"/>
          <w:vertAlign w:val="superscript"/>
        </w:rPr>
        <w:t>fl</w:t>
      </w:r>
      <w:proofErr w:type="spellEnd"/>
      <w:r w:rsidRPr="008000EC">
        <w:rPr>
          <w:rFonts w:ascii="Arial" w:hAnsi="Arial" w:cs="Arial"/>
          <w:color w:val="000000"/>
          <w:sz w:val="20"/>
        </w:rPr>
        <w:t xml:space="preserve"> SA</w:t>
      </w:r>
      <w:r w:rsidR="008000EC">
        <w:rPr>
          <w:rFonts w:ascii="Arial" w:hAnsi="Arial" w:cs="Arial"/>
          <w:color w:val="000000"/>
          <w:sz w:val="20"/>
        </w:rPr>
        <w:t xml:space="preserve"> in Monocyte Cluster</w:t>
      </w:r>
      <w:r w:rsidRPr="008000EC">
        <w:rPr>
          <w:rFonts w:ascii="Arial" w:hAnsi="Arial" w:cs="Arial"/>
          <w:color w:val="000000"/>
          <w:sz w:val="20"/>
        </w:rPr>
        <w:t>. (</w:t>
      </w:r>
      <w:r w:rsidRPr="008000EC">
        <w:rPr>
          <w:rFonts w:ascii="Arial" w:hAnsi="Arial" w:cs="Arial"/>
          <w:b/>
          <w:bCs/>
          <w:color w:val="000000"/>
          <w:sz w:val="20"/>
        </w:rPr>
        <w:t>c</w:t>
      </w:r>
      <w:r w:rsidRPr="008000EC">
        <w:rPr>
          <w:rFonts w:ascii="Arial" w:hAnsi="Arial" w:cs="Arial"/>
          <w:color w:val="000000"/>
          <w:sz w:val="20"/>
        </w:rPr>
        <w:t xml:space="preserve">) </w:t>
      </w:r>
      <w:r w:rsidRPr="008000EC">
        <w:rPr>
          <w:rFonts w:ascii="Arial" w:hAnsi="Arial" w:cs="Arial"/>
          <w:color w:val="000000"/>
          <w:sz w:val="20"/>
        </w:rPr>
        <w:lastRenderedPageBreak/>
        <w:t>Top 2 GO terms of each cluster. (</w:t>
      </w:r>
      <w:r w:rsidRPr="008000EC">
        <w:rPr>
          <w:rFonts w:ascii="Arial" w:hAnsi="Arial" w:cs="Arial"/>
          <w:b/>
          <w:bCs/>
          <w:color w:val="000000"/>
          <w:sz w:val="20"/>
        </w:rPr>
        <w:t>d</w:t>
      </w:r>
      <w:r w:rsidRPr="008000EC">
        <w:rPr>
          <w:rFonts w:ascii="Arial" w:hAnsi="Arial" w:cs="Arial"/>
          <w:color w:val="000000"/>
          <w:sz w:val="20"/>
        </w:rPr>
        <w:t>) Top 3 differentially expressing genes of each cluster. (</w:t>
      </w:r>
      <w:r w:rsidRPr="008000EC">
        <w:rPr>
          <w:rFonts w:ascii="Arial" w:hAnsi="Arial" w:cs="Arial"/>
          <w:b/>
          <w:bCs/>
          <w:color w:val="000000"/>
          <w:sz w:val="20"/>
        </w:rPr>
        <w:t>e</w:t>
      </w:r>
      <w:r w:rsidR="008000EC">
        <w:rPr>
          <w:rFonts w:ascii="Arial" w:hAnsi="Arial" w:cs="Arial"/>
          <w:color w:val="000000"/>
          <w:sz w:val="20"/>
        </w:rPr>
        <w:t>)</w:t>
      </w:r>
      <w:r w:rsidRPr="008000EC">
        <w:rPr>
          <w:rFonts w:ascii="Arial" w:hAnsi="Arial" w:cs="Arial"/>
          <w:color w:val="000000"/>
          <w:sz w:val="20"/>
        </w:rPr>
        <w:t xml:space="preserve"> Violin plot and UMAP plot of Cd74 expression.</w:t>
      </w:r>
    </w:p>
    <w:p w14:paraId="4422CA8F" w14:textId="77777777" w:rsidR="007B6538" w:rsidRDefault="007B6538" w:rsidP="007B6538">
      <w:pPr>
        <w:rPr>
          <w:rFonts w:ascii="Arial" w:hAnsi="Arial" w:cs="Arial"/>
          <w:sz w:val="20"/>
        </w:rPr>
      </w:pPr>
    </w:p>
    <w:p w14:paraId="2E50DE26" w14:textId="3A5AB01B" w:rsidR="00E771D7" w:rsidRPr="007B6538" w:rsidRDefault="00E771D7" w:rsidP="007B6538">
      <w:pPr>
        <w:rPr>
          <w:rFonts w:ascii="Arial" w:hAnsi="Arial" w:cs="Arial"/>
          <w:b/>
          <w:bCs/>
          <w:kern w:val="32"/>
          <w:sz w:val="20"/>
        </w:rPr>
      </w:pPr>
      <w:r w:rsidRPr="002A0931">
        <w:rPr>
          <w:rFonts w:ascii="Arial" w:hAnsi="Arial" w:cs="Arial"/>
          <w:b/>
          <w:color w:val="000000"/>
          <w:sz w:val="20"/>
        </w:rPr>
        <w:t>Fig. S</w:t>
      </w:r>
      <w:r>
        <w:rPr>
          <w:rFonts w:ascii="Arial" w:hAnsi="Arial" w:cs="Arial"/>
          <w:b/>
          <w:color w:val="000000"/>
          <w:sz w:val="20"/>
        </w:rPr>
        <w:t>5</w:t>
      </w:r>
      <w:r w:rsidRPr="005038D1">
        <w:rPr>
          <w:rFonts w:ascii="Arial" w:hAnsi="Arial" w:cs="Arial"/>
          <w:b/>
          <w:color w:val="000000"/>
          <w:sz w:val="20"/>
        </w:rPr>
        <w:t xml:space="preserve">. </w:t>
      </w:r>
      <w:proofErr w:type="spellStart"/>
      <w:r w:rsidRPr="008267C9">
        <w:rPr>
          <w:rFonts w:ascii="Arial" w:hAnsi="Arial" w:cs="Arial"/>
          <w:b/>
          <w:color w:val="000000"/>
          <w:sz w:val="20"/>
        </w:rPr>
        <w:t>scRNASeq</w:t>
      </w:r>
      <w:proofErr w:type="spellEnd"/>
      <w:r w:rsidRPr="008267C9">
        <w:rPr>
          <w:rFonts w:ascii="Arial" w:hAnsi="Arial" w:cs="Arial"/>
          <w:b/>
          <w:color w:val="000000"/>
          <w:sz w:val="20"/>
        </w:rPr>
        <w:t xml:space="preserve"> analysis of control and </w:t>
      </w:r>
      <w:proofErr w:type="spellStart"/>
      <w:r w:rsidRPr="008267C9">
        <w:rPr>
          <w:rFonts w:ascii="Arial" w:hAnsi="Arial" w:cs="Arial"/>
          <w:b/>
          <w:color w:val="000000"/>
          <w:sz w:val="20"/>
        </w:rPr>
        <w:t>Pdgfra</w:t>
      </w:r>
      <w:proofErr w:type="spellEnd"/>
      <w:r w:rsidRPr="008267C9">
        <w:rPr>
          <w:rFonts w:ascii="Arial" w:hAnsi="Arial" w:cs="Arial"/>
          <w:b/>
          <w:color w:val="000000"/>
          <w:sz w:val="20"/>
        </w:rPr>
        <w:t>/Ccl2</w:t>
      </w:r>
      <w:r w:rsidRPr="008267C9">
        <w:rPr>
          <w:rFonts w:ascii="Arial" w:hAnsi="Arial" w:cs="Arial"/>
          <w:b/>
          <w:color w:val="000000"/>
          <w:sz w:val="20"/>
          <w:vertAlign w:val="superscript"/>
        </w:rPr>
        <w:t>fl/</w:t>
      </w:r>
      <w:proofErr w:type="spellStart"/>
      <w:r w:rsidRPr="008267C9">
        <w:rPr>
          <w:rFonts w:ascii="Arial" w:hAnsi="Arial" w:cs="Arial"/>
          <w:b/>
          <w:color w:val="000000"/>
          <w:sz w:val="20"/>
          <w:vertAlign w:val="superscript"/>
        </w:rPr>
        <w:t>fl</w:t>
      </w:r>
      <w:proofErr w:type="spellEnd"/>
      <w:r w:rsidRPr="008267C9">
        <w:rPr>
          <w:rFonts w:ascii="Arial" w:hAnsi="Arial" w:cs="Arial"/>
          <w:b/>
          <w:color w:val="000000"/>
          <w:sz w:val="20"/>
          <w:vertAlign w:val="superscript"/>
        </w:rPr>
        <w:t xml:space="preserve"> </w:t>
      </w:r>
      <w:r w:rsidRPr="008267C9">
        <w:rPr>
          <w:rFonts w:ascii="Arial" w:hAnsi="Arial" w:cs="Arial"/>
          <w:b/>
          <w:color w:val="000000"/>
          <w:sz w:val="20"/>
        </w:rPr>
        <w:t xml:space="preserve">mice during </w:t>
      </w:r>
      <w:r w:rsidRPr="008267C9">
        <w:rPr>
          <w:rFonts w:ascii="Arial" w:hAnsi="Arial" w:cs="Arial"/>
          <w:b/>
          <w:i/>
          <w:iCs/>
          <w:color w:val="000000"/>
          <w:sz w:val="20"/>
        </w:rPr>
        <w:t>S. aureus</w:t>
      </w:r>
      <w:r w:rsidRPr="008267C9">
        <w:rPr>
          <w:rFonts w:ascii="Arial" w:hAnsi="Arial" w:cs="Arial"/>
          <w:b/>
          <w:color w:val="000000"/>
          <w:sz w:val="20"/>
        </w:rPr>
        <w:t xml:space="preserve"> skin infection.</w:t>
      </w:r>
    </w:p>
    <w:p w14:paraId="60452E06" w14:textId="3D10E919" w:rsidR="00E771D7" w:rsidRPr="008000EC" w:rsidRDefault="00E771D7" w:rsidP="008000E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</w:rPr>
      </w:pPr>
      <w:r w:rsidRPr="008000EC">
        <w:rPr>
          <w:rFonts w:ascii="Arial" w:hAnsi="Arial" w:cs="Arial"/>
          <w:color w:val="000000"/>
          <w:sz w:val="20"/>
        </w:rPr>
        <w:t>(</w:t>
      </w:r>
      <w:r w:rsidRPr="008000EC">
        <w:rPr>
          <w:rFonts w:ascii="Arial" w:hAnsi="Arial" w:cs="Arial"/>
          <w:b/>
          <w:bCs/>
          <w:color w:val="000000"/>
          <w:sz w:val="20"/>
        </w:rPr>
        <w:t>a</w:t>
      </w:r>
      <w:r w:rsidRPr="008000EC">
        <w:rPr>
          <w:rFonts w:ascii="Arial" w:hAnsi="Arial" w:cs="Arial"/>
          <w:color w:val="000000"/>
          <w:sz w:val="20"/>
        </w:rPr>
        <w:t>) Heatmap showing the putative ligand–receptor interactions between cell types</w:t>
      </w:r>
      <w:r w:rsidRPr="008000EC">
        <w:rPr>
          <w:rFonts w:ascii="Arial" w:hAnsi="Arial" w:cs="Arial" w:hint="eastAsia"/>
          <w:color w:val="000000"/>
          <w:sz w:val="20"/>
        </w:rPr>
        <w:t xml:space="preserve"> </w:t>
      </w:r>
      <w:r w:rsidRPr="008000EC">
        <w:rPr>
          <w:rFonts w:ascii="Arial" w:hAnsi="Arial" w:cs="Arial"/>
          <w:color w:val="000000"/>
          <w:sz w:val="20"/>
        </w:rPr>
        <w:t xml:space="preserve">in control SA and </w:t>
      </w:r>
      <w:proofErr w:type="spellStart"/>
      <w:r w:rsidRPr="008000EC">
        <w:rPr>
          <w:rFonts w:ascii="Arial" w:hAnsi="Arial" w:cs="Arial"/>
          <w:color w:val="000000"/>
          <w:sz w:val="20"/>
        </w:rPr>
        <w:t>Pdgfra</w:t>
      </w:r>
      <w:proofErr w:type="spellEnd"/>
      <w:r w:rsidRPr="008000EC">
        <w:rPr>
          <w:rFonts w:ascii="Arial" w:hAnsi="Arial" w:cs="Arial"/>
          <w:color w:val="000000"/>
          <w:sz w:val="20"/>
        </w:rPr>
        <w:t>/Ccl2</w:t>
      </w:r>
      <w:r w:rsidRPr="008000EC">
        <w:rPr>
          <w:rFonts w:ascii="Arial" w:hAnsi="Arial" w:cs="Arial"/>
          <w:color w:val="000000"/>
          <w:sz w:val="20"/>
          <w:vertAlign w:val="superscript"/>
        </w:rPr>
        <w:t>fl/</w:t>
      </w:r>
      <w:proofErr w:type="spellStart"/>
      <w:r w:rsidRPr="008000EC">
        <w:rPr>
          <w:rFonts w:ascii="Arial" w:hAnsi="Arial" w:cs="Arial"/>
          <w:color w:val="000000"/>
          <w:sz w:val="20"/>
          <w:vertAlign w:val="superscript"/>
        </w:rPr>
        <w:t>fl</w:t>
      </w:r>
      <w:proofErr w:type="spellEnd"/>
      <w:r w:rsidRPr="008000EC">
        <w:rPr>
          <w:rFonts w:ascii="Arial" w:hAnsi="Arial" w:cs="Arial"/>
          <w:color w:val="000000"/>
          <w:sz w:val="20"/>
        </w:rPr>
        <w:t xml:space="preserve"> mice after SA infection. The color bar represents the relative signaling strength of a signaling pathway across cell types. The bars indicate the sum of the signaling strength of each cell type or pathway. (</w:t>
      </w:r>
      <w:r w:rsidRPr="008000EC">
        <w:rPr>
          <w:rFonts w:ascii="Arial" w:hAnsi="Arial" w:cs="Arial"/>
          <w:b/>
          <w:bCs/>
          <w:color w:val="000000"/>
          <w:sz w:val="20"/>
        </w:rPr>
        <w:t>b</w:t>
      </w:r>
      <w:r w:rsidRPr="008000EC">
        <w:rPr>
          <w:rFonts w:ascii="Arial" w:hAnsi="Arial" w:cs="Arial"/>
          <w:color w:val="000000"/>
          <w:sz w:val="20"/>
        </w:rPr>
        <w:t>) Top 3 GO terms of each group. (</w:t>
      </w:r>
      <w:r w:rsidRPr="008000EC">
        <w:rPr>
          <w:rFonts w:ascii="Arial" w:hAnsi="Arial" w:cs="Arial"/>
          <w:b/>
          <w:bCs/>
          <w:color w:val="000000"/>
          <w:sz w:val="20"/>
        </w:rPr>
        <w:t>c</w:t>
      </w:r>
      <w:r w:rsidRPr="008000EC">
        <w:rPr>
          <w:rFonts w:ascii="Arial" w:hAnsi="Arial" w:cs="Arial"/>
          <w:color w:val="000000"/>
          <w:sz w:val="20"/>
        </w:rPr>
        <w:t>) UMAP plot of pooled groups with extracted fibroblast clusters. (</w:t>
      </w:r>
      <w:r w:rsidRPr="008000EC">
        <w:rPr>
          <w:rFonts w:ascii="Arial" w:hAnsi="Arial" w:cs="Arial"/>
          <w:b/>
          <w:bCs/>
          <w:color w:val="000000"/>
          <w:sz w:val="20"/>
        </w:rPr>
        <w:t>d</w:t>
      </w:r>
      <w:r w:rsidRPr="008000EC">
        <w:rPr>
          <w:rFonts w:ascii="Arial" w:hAnsi="Arial" w:cs="Arial"/>
          <w:color w:val="000000"/>
          <w:sz w:val="20"/>
        </w:rPr>
        <w:t>) UMAP plot of extracted fibroblast clusters in each experimental group. (</w:t>
      </w:r>
      <w:r w:rsidRPr="008000EC">
        <w:rPr>
          <w:rFonts w:ascii="Arial" w:hAnsi="Arial" w:cs="Arial"/>
          <w:b/>
          <w:bCs/>
          <w:color w:val="000000"/>
          <w:sz w:val="20"/>
        </w:rPr>
        <w:t>e</w:t>
      </w:r>
      <w:r w:rsidRPr="008000EC">
        <w:rPr>
          <w:rFonts w:ascii="Arial" w:hAnsi="Arial" w:cs="Arial"/>
          <w:color w:val="000000"/>
          <w:sz w:val="20"/>
        </w:rPr>
        <w:t>) Top 3 GO terms of each fibroblast cluster. (</w:t>
      </w:r>
      <w:r w:rsidRPr="008000EC">
        <w:rPr>
          <w:rFonts w:ascii="Arial" w:hAnsi="Arial" w:cs="Arial"/>
          <w:b/>
          <w:bCs/>
          <w:color w:val="000000"/>
          <w:sz w:val="20"/>
        </w:rPr>
        <w:t>f</w:t>
      </w:r>
      <w:r w:rsidRPr="008000EC">
        <w:rPr>
          <w:rFonts w:ascii="Arial" w:hAnsi="Arial" w:cs="Arial"/>
          <w:color w:val="000000"/>
          <w:sz w:val="20"/>
        </w:rPr>
        <w:t>) Top 3 differentially expressing genes of each cluster.</w:t>
      </w:r>
    </w:p>
    <w:p w14:paraId="24A6E6FA" w14:textId="77777777" w:rsidR="007B6538" w:rsidRDefault="007B6538" w:rsidP="007B6538">
      <w:pPr>
        <w:rPr>
          <w:rFonts w:ascii="Arial" w:hAnsi="Arial" w:cs="Arial"/>
          <w:b/>
          <w:color w:val="000000"/>
          <w:sz w:val="20"/>
        </w:rPr>
      </w:pPr>
    </w:p>
    <w:p w14:paraId="54782FE6" w14:textId="23B65350" w:rsidR="00E771D7" w:rsidRPr="007B6538" w:rsidRDefault="00E771D7" w:rsidP="007B6538">
      <w:pPr>
        <w:rPr>
          <w:rFonts w:ascii="Arial" w:hAnsi="Arial" w:cs="Arial"/>
          <w:b/>
          <w:color w:val="000000"/>
          <w:sz w:val="20"/>
        </w:rPr>
      </w:pPr>
      <w:r w:rsidRPr="002A0931">
        <w:rPr>
          <w:rFonts w:ascii="Arial" w:hAnsi="Arial" w:cs="Arial"/>
          <w:b/>
          <w:color w:val="000000"/>
          <w:sz w:val="20"/>
        </w:rPr>
        <w:t>Fig. S</w:t>
      </w:r>
      <w:r>
        <w:rPr>
          <w:rFonts w:ascii="Arial" w:hAnsi="Arial" w:cs="Arial"/>
          <w:b/>
          <w:color w:val="000000"/>
          <w:sz w:val="20"/>
        </w:rPr>
        <w:t>6</w:t>
      </w:r>
      <w:r w:rsidRPr="005038D1">
        <w:rPr>
          <w:rFonts w:ascii="Arial" w:hAnsi="Arial" w:cs="Arial"/>
          <w:b/>
          <w:color w:val="000000"/>
          <w:sz w:val="20"/>
        </w:rPr>
        <w:t xml:space="preserve">. </w:t>
      </w:r>
      <w:r w:rsidRPr="008267C9">
        <w:rPr>
          <w:rFonts w:ascii="Arial" w:hAnsi="Arial" w:cs="Arial"/>
          <w:b/>
          <w:color w:val="000000"/>
          <w:sz w:val="20"/>
        </w:rPr>
        <w:t xml:space="preserve">Spatial transcriptomic analysis of control and </w:t>
      </w:r>
      <w:proofErr w:type="spellStart"/>
      <w:r w:rsidRPr="008267C9">
        <w:rPr>
          <w:rFonts w:ascii="Arial" w:hAnsi="Arial" w:cs="Arial"/>
          <w:b/>
          <w:color w:val="000000"/>
          <w:sz w:val="20"/>
        </w:rPr>
        <w:t>Pdgfra</w:t>
      </w:r>
      <w:proofErr w:type="spellEnd"/>
      <w:r w:rsidRPr="008267C9">
        <w:rPr>
          <w:rFonts w:ascii="Arial" w:hAnsi="Arial" w:cs="Arial"/>
          <w:b/>
          <w:color w:val="000000"/>
          <w:sz w:val="20"/>
        </w:rPr>
        <w:t>/Ccl2</w:t>
      </w:r>
      <w:r w:rsidRPr="008267C9">
        <w:rPr>
          <w:rFonts w:ascii="Arial" w:hAnsi="Arial" w:cs="Arial"/>
          <w:b/>
          <w:color w:val="000000"/>
          <w:sz w:val="20"/>
          <w:vertAlign w:val="superscript"/>
        </w:rPr>
        <w:t>fl/</w:t>
      </w:r>
      <w:proofErr w:type="spellStart"/>
      <w:r w:rsidRPr="008267C9">
        <w:rPr>
          <w:rFonts w:ascii="Arial" w:hAnsi="Arial" w:cs="Arial"/>
          <w:b/>
          <w:color w:val="000000"/>
          <w:sz w:val="20"/>
          <w:vertAlign w:val="superscript"/>
        </w:rPr>
        <w:t>fl</w:t>
      </w:r>
      <w:proofErr w:type="spellEnd"/>
      <w:r w:rsidRPr="008267C9">
        <w:rPr>
          <w:rFonts w:ascii="Arial" w:hAnsi="Arial" w:cs="Arial"/>
          <w:b/>
          <w:color w:val="000000"/>
          <w:sz w:val="20"/>
          <w:vertAlign w:val="superscript"/>
        </w:rPr>
        <w:t xml:space="preserve"> </w:t>
      </w:r>
      <w:r w:rsidRPr="008267C9">
        <w:rPr>
          <w:rFonts w:ascii="Arial" w:hAnsi="Arial" w:cs="Arial"/>
          <w:b/>
          <w:color w:val="000000"/>
          <w:sz w:val="20"/>
        </w:rPr>
        <w:t xml:space="preserve">mice during </w:t>
      </w:r>
      <w:r w:rsidRPr="008267C9">
        <w:rPr>
          <w:rFonts w:ascii="Arial" w:hAnsi="Arial" w:cs="Arial"/>
          <w:b/>
          <w:i/>
          <w:iCs/>
          <w:color w:val="000000"/>
          <w:sz w:val="20"/>
        </w:rPr>
        <w:t>S. aureus</w:t>
      </w:r>
      <w:r w:rsidRPr="008267C9">
        <w:rPr>
          <w:rFonts w:ascii="Arial" w:hAnsi="Arial" w:cs="Arial"/>
          <w:b/>
          <w:color w:val="000000"/>
          <w:sz w:val="20"/>
        </w:rPr>
        <w:t xml:space="preserve"> skin infection.</w:t>
      </w:r>
    </w:p>
    <w:p w14:paraId="221FA8CF" w14:textId="17F21639" w:rsidR="00E771D7" w:rsidRPr="003C13FD" w:rsidRDefault="00E771D7" w:rsidP="006D433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  <w:lang w:eastAsia="ja-JP"/>
        </w:rPr>
      </w:pPr>
      <w:r w:rsidRPr="003C13FD">
        <w:rPr>
          <w:rFonts w:ascii="Arial" w:hAnsi="Arial" w:cs="Arial"/>
          <w:color w:val="000000"/>
          <w:sz w:val="20"/>
          <w:lang w:eastAsia="ja-JP"/>
        </w:rPr>
        <w:t xml:space="preserve">(a) The spatial representation of clusters in control, </w:t>
      </w:r>
      <w:proofErr w:type="spellStart"/>
      <w:r w:rsidRPr="003C13FD">
        <w:rPr>
          <w:rFonts w:ascii="Arial" w:hAnsi="Arial" w:cs="Arial"/>
          <w:color w:val="000000"/>
          <w:sz w:val="20"/>
          <w:lang w:eastAsia="ja-JP"/>
        </w:rPr>
        <w:t>Pdgfra</w:t>
      </w:r>
      <w:proofErr w:type="spellEnd"/>
      <w:r w:rsidRPr="003C13FD">
        <w:rPr>
          <w:rFonts w:ascii="Arial" w:hAnsi="Arial" w:cs="Arial"/>
          <w:color w:val="000000"/>
          <w:sz w:val="20"/>
          <w:lang w:eastAsia="ja-JP"/>
        </w:rPr>
        <w:t>/Ccl2</w:t>
      </w:r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fl/</w:t>
      </w:r>
      <w:proofErr w:type="spellStart"/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</w:t>
      </w:r>
      <w:proofErr w:type="spellEnd"/>
      <w:r w:rsidRPr="003C13FD">
        <w:rPr>
          <w:rFonts w:ascii="Arial" w:hAnsi="Arial" w:cs="Arial"/>
          <w:color w:val="000000"/>
          <w:sz w:val="20"/>
          <w:lang w:eastAsia="ja-JP"/>
        </w:rPr>
        <w:t xml:space="preserve">, </w:t>
      </w:r>
      <w:r w:rsidRPr="003C13FD">
        <w:rPr>
          <w:rFonts w:ascii="Arial" w:hAnsi="Arial" w:cs="Arial"/>
          <w:i/>
          <w:iCs/>
          <w:color w:val="000000"/>
          <w:sz w:val="20"/>
          <w:lang w:eastAsia="ja-JP"/>
        </w:rPr>
        <w:t>S. aureus</w:t>
      </w:r>
      <w:r w:rsidRPr="003C13FD">
        <w:rPr>
          <w:rFonts w:ascii="Arial" w:hAnsi="Arial" w:cs="Arial"/>
          <w:color w:val="000000"/>
          <w:sz w:val="20"/>
          <w:lang w:eastAsia="ja-JP"/>
        </w:rPr>
        <w:t xml:space="preserve"> infection (control SA), and</w:t>
      </w:r>
      <w:r w:rsidRPr="003C13FD">
        <w:rPr>
          <w:rFonts w:ascii="Arial" w:hAnsi="Arial" w:cs="Arial"/>
          <w:i/>
          <w:iCs/>
          <w:color w:val="000000"/>
          <w:sz w:val="20"/>
          <w:lang w:eastAsia="ja-JP"/>
        </w:rPr>
        <w:t xml:space="preserve"> </w:t>
      </w:r>
      <w:proofErr w:type="spellStart"/>
      <w:r w:rsidRPr="003C13FD">
        <w:rPr>
          <w:rFonts w:ascii="Arial" w:hAnsi="Arial" w:cs="Arial"/>
          <w:color w:val="000000"/>
          <w:sz w:val="20"/>
          <w:lang w:eastAsia="ja-JP"/>
        </w:rPr>
        <w:t>Pdgfra</w:t>
      </w:r>
      <w:proofErr w:type="spellEnd"/>
      <w:r w:rsidRPr="003C13FD">
        <w:rPr>
          <w:rFonts w:ascii="Arial" w:hAnsi="Arial" w:cs="Arial"/>
          <w:color w:val="000000"/>
          <w:sz w:val="20"/>
          <w:lang w:eastAsia="ja-JP"/>
        </w:rPr>
        <w:t>/Ccl2</w:t>
      </w:r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fl/</w:t>
      </w:r>
      <w:proofErr w:type="spellStart"/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</w:t>
      </w:r>
      <w:proofErr w:type="spellEnd"/>
      <w:r w:rsidRPr="003C13FD">
        <w:rPr>
          <w:rFonts w:ascii="Arial" w:hAnsi="Arial" w:cs="Arial"/>
          <w:color w:val="000000"/>
          <w:sz w:val="20"/>
          <w:lang w:eastAsia="ja-JP"/>
        </w:rPr>
        <w:t xml:space="preserve"> SA. (</w:t>
      </w:r>
      <w:r w:rsidR="006D4337" w:rsidRPr="003C13FD">
        <w:rPr>
          <w:rFonts w:ascii="Arial" w:hAnsi="Arial" w:cs="Arial"/>
          <w:b/>
          <w:bCs/>
          <w:color w:val="000000"/>
          <w:sz w:val="20"/>
          <w:lang w:eastAsia="ja-JP"/>
        </w:rPr>
        <w:t>b</w:t>
      </w:r>
      <w:r w:rsidRPr="003C13FD">
        <w:rPr>
          <w:rFonts w:ascii="Arial" w:hAnsi="Arial" w:cs="Arial"/>
          <w:color w:val="000000"/>
          <w:sz w:val="20"/>
          <w:lang w:eastAsia="ja-JP"/>
        </w:rPr>
        <w:t xml:space="preserve">) UMAP plot of spatial sequencing from control, </w:t>
      </w:r>
      <w:proofErr w:type="spellStart"/>
      <w:r w:rsidRPr="003C13FD">
        <w:rPr>
          <w:rFonts w:ascii="Arial" w:hAnsi="Arial" w:cs="Arial"/>
          <w:color w:val="000000"/>
          <w:sz w:val="20"/>
          <w:lang w:eastAsia="ja-JP"/>
        </w:rPr>
        <w:t>Pdgfra</w:t>
      </w:r>
      <w:proofErr w:type="spellEnd"/>
      <w:r w:rsidRPr="003C13FD">
        <w:rPr>
          <w:rFonts w:ascii="Arial" w:hAnsi="Arial" w:cs="Arial"/>
          <w:color w:val="000000"/>
          <w:sz w:val="20"/>
          <w:lang w:eastAsia="ja-JP"/>
        </w:rPr>
        <w:t>/Ccl2</w:t>
      </w:r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fl/</w:t>
      </w:r>
      <w:proofErr w:type="spellStart"/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</w:t>
      </w:r>
      <w:proofErr w:type="spellEnd"/>
      <w:r w:rsidRPr="003C13FD">
        <w:rPr>
          <w:rFonts w:ascii="Arial" w:hAnsi="Arial" w:cs="Arial"/>
          <w:i/>
          <w:iCs/>
          <w:color w:val="000000"/>
          <w:sz w:val="20"/>
          <w:lang w:eastAsia="ja-JP"/>
        </w:rPr>
        <w:t>, S. aureus</w:t>
      </w:r>
      <w:r w:rsidRPr="003C13FD">
        <w:rPr>
          <w:rFonts w:ascii="Arial" w:hAnsi="Arial" w:cs="Arial"/>
          <w:color w:val="000000"/>
          <w:sz w:val="20"/>
          <w:lang w:eastAsia="ja-JP"/>
        </w:rPr>
        <w:t xml:space="preserve"> infection (SA), and</w:t>
      </w:r>
      <w:r w:rsidRPr="003C13FD">
        <w:rPr>
          <w:rFonts w:ascii="Arial" w:hAnsi="Arial" w:cs="Arial"/>
          <w:i/>
          <w:iCs/>
          <w:color w:val="000000"/>
          <w:sz w:val="20"/>
          <w:lang w:eastAsia="ja-JP"/>
        </w:rPr>
        <w:t xml:space="preserve"> </w:t>
      </w:r>
      <w:proofErr w:type="spellStart"/>
      <w:r w:rsidRPr="003C13FD">
        <w:rPr>
          <w:rFonts w:ascii="Arial" w:hAnsi="Arial" w:cs="Arial"/>
          <w:color w:val="000000"/>
          <w:sz w:val="20"/>
          <w:lang w:eastAsia="ja-JP"/>
        </w:rPr>
        <w:t>Pdgfra</w:t>
      </w:r>
      <w:proofErr w:type="spellEnd"/>
      <w:r w:rsidRPr="003C13FD">
        <w:rPr>
          <w:rFonts w:ascii="Arial" w:hAnsi="Arial" w:cs="Arial"/>
          <w:color w:val="000000"/>
          <w:sz w:val="20"/>
          <w:lang w:eastAsia="ja-JP"/>
        </w:rPr>
        <w:t>/Ccl2</w:t>
      </w:r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fl/</w:t>
      </w:r>
      <w:proofErr w:type="spellStart"/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>fl</w:t>
      </w:r>
      <w:proofErr w:type="spellEnd"/>
      <w:r w:rsidRPr="003C13FD">
        <w:rPr>
          <w:rFonts w:ascii="Arial" w:hAnsi="Arial" w:cs="Arial"/>
          <w:color w:val="000000"/>
          <w:sz w:val="20"/>
          <w:vertAlign w:val="superscript"/>
          <w:lang w:eastAsia="ja-JP"/>
        </w:rPr>
        <w:t xml:space="preserve"> </w:t>
      </w:r>
      <w:r w:rsidRPr="003C13FD">
        <w:rPr>
          <w:rFonts w:ascii="Arial" w:hAnsi="Arial" w:cs="Arial"/>
          <w:color w:val="000000"/>
          <w:sz w:val="20"/>
          <w:lang w:eastAsia="ja-JP"/>
        </w:rPr>
        <w:t>SA. (</w:t>
      </w:r>
      <w:r w:rsidR="006D4337" w:rsidRPr="003C13FD">
        <w:rPr>
          <w:rFonts w:ascii="Arial" w:hAnsi="Arial" w:cs="Arial"/>
          <w:b/>
          <w:bCs/>
          <w:color w:val="000000"/>
          <w:sz w:val="20"/>
          <w:lang w:eastAsia="ja-JP"/>
        </w:rPr>
        <w:t>c</w:t>
      </w:r>
      <w:r w:rsidRPr="003C13FD">
        <w:rPr>
          <w:rFonts w:ascii="Arial" w:hAnsi="Arial" w:cs="Arial"/>
          <w:color w:val="000000"/>
          <w:sz w:val="20"/>
          <w:lang w:eastAsia="ja-JP"/>
        </w:rPr>
        <w:t>) Top 3 genes of each cluster.</w:t>
      </w:r>
    </w:p>
    <w:p w14:paraId="077E029D" w14:textId="77777777" w:rsidR="007B6538" w:rsidRDefault="007B6538" w:rsidP="007B6538">
      <w:pPr>
        <w:rPr>
          <w:rFonts w:ascii="Arial" w:hAnsi="Arial" w:cs="Arial"/>
          <w:b/>
          <w:color w:val="000000"/>
          <w:sz w:val="20"/>
        </w:rPr>
      </w:pPr>
    </w:p>
    <w:p w14:paraId="6BEA2E30" w14:textId="5978B9D5" w:rsidR="00E771D7" w:rsidRPr="007B6538" w:rsidRDefault="00E771D7" w:rsidP="007B6538">
      <w:pPr>
        <w:rPr>
          <w:rFonts w:ascii="Arial" w:hAnsi="Arial" w:cs="Arial"/>
          <w:b/>
          <w:color w:val="000000"/>
          <w:sz w:val="20"/>
        </w:rPr>
      </w:pPr>
      <w:r w:rsidRPr="002A0931">
        <w:rPr>
          <w:rFonts w:ascii="Arial" w:hAnsi="Arial" w:cs="Arial"/>
          <w:b/>
          <w:color w:val="000000"/>
          <w:sz w:val="20"/>
        </w:rPr>
        <w:t>Fig. S</w:t>
      </w:r>
      <w:r>
        <w:rPr>
          <w:rFonts w:ascii="Arial" w:hAnsi="Arial" w:cs="Arial"/>
          <w:b/>
          <w:color w:val="000000"/>
          <w:sz w:val="20"/>
        </w:rPr>
        <w:t>7.</w:t>
      </w:r>
      <w:r w:rsidRPr="005038D1">
        <w:rPr>
          <w:rFonts w:ascii="Arial" w:hAnsi="Arial" w:cs="Arial"/>
          <w:b/>
          <w:color w:val="000000"/>
          <w:sz w:val="20"/>
        </w:rPr>
        <w:t xml:space="preserve"> </w:t>
      </w:r>
      <w:r w:rsidRPr="006E0B4A">
        <w:rPr>
          <w:rFonts w:ascii="Arial" w:hAnsi="Arial" w:cs="Arial"/>
          <w:b/>
          <w:color w:val="000000"/>
          <w:sz w:val="20"/>
        </w:rPr>
        <w:t>Spatial mapping of transcriptomic clusters.</w:t>
      </w:r>
    </w:p>
    <w:p w14:paraId="11FAD7C2" w14:textId="77777777" w:rsidR="00E771D7" w:rsidRPr="00F649EE" w:rsidRDefault="00E771D7" w:rsidP="00E771D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  <w:lang w:eastAsia="ja-JP"/>
        </w:rPr>
      </w:pPr>
      <w:r w:rsidRPr="006E0B4A">
        <w:rPr>
          <w:rFonts w:ascii="Arial" w:hAnsi="Arial" w:cs="Arial"/>
          <w:color w:val="000000"/>
          <w:sz w:val="20"/>
          <w:lang w:eastAsia="ja-JP"/>
        </w:rPr>
        <w:t>Spatial plot showing the localization of identified clusters from the UMAP plot onto the corresponding spatial transcriptomic sequencing slide.</w:t>
      </w:r>
    </w:p>
    <w:p w14:paraId="773857BE" w14:textId="77777777" w:rsidR="007B6538" w:rsidRDefault="007B6538" w:rsidP="007B6538">
      <w:pPr>
        <w:rPr>
          <w:rFonts w:ascii="Arial" w:hAnsi="Arial" w:cs="Arial"/>
          <w:b/>
          <w:color w:val="000000"/>
          <w:sz w:val="20"/>
        </w:rPr>
      </w:pPr>
    </w:p>
    <w:p w14:paraId="044BE0B6" w14:textId="34A9F568" w:rsidR="00E771D7" w:rsidRPr="007B6538" w:rsidRDefault="00E771D7" w:rsidP="007B6538">
      <w:pPr>
        <w:rPr>
          <w:rFonts w:ascii="Arial" w:hAnsi="Arial" w:cs="Arial"/>
          <w:b/>
          <w:color w:val="000000"/>
          <w:sz w:val="20"/>
        </w:rPr>
      </w:pPr>
      <w:r w:rsidRPr="002A0931">
        <w:rPr>
          <w:rFonts w:ascii="Arial" w:hAnsi="Arial" w:cs="Arial"/>
          <w:b/>
          <w:color w:val="000000"/>
          <w:sz w:val="20"/>
        </w:rPr>
        <w:t>Fig. S</w:t>
      </w:r>
      <w:r>
        <w:rPr>
          <w:rFonts w:ascii="Arial" w:hAnsi="Arial" w:cs="Arial"/>
          <w:b/>
          <w:color w:val="000000"/>
          <w:sz w:val="20"/>
        </w:rPr>
        <w:t>8</w:t>
      </w:r>
      <w:r w:rsidRPr="005038D1">
        <w:rPr>
          <w:rFonts w:ascii="Arial" w:hAnsi="Arial" w:cs="Arial"/>
          <w:b/>
          <w:color w:val="000000"/>
          <w:sz w:val="20"/>
        </w:rPr>
        <w:t xml:space="preserve">. </w:t>
      </w:r>
      <w:r w:rsidRPr="006E0B4A">
        <w:rPr>
          <w:rFonts w:ascii="Arial" w:hAnsi="Arial" w:cs="Arial"/>
          <w:b/>
          <w:color w:val="000000"/>
          <w:sz w:val="20"/>
        </w:rPr>
        <w:t xml:space="preserve">Flow cytometry and immunostaining analysis of mouse back skin following </w:t>
      </w:r>
      <w:r w:rsidRPr="006E0B4A">
        <w:rPr>
          <w:rFonts w:ascii="Arial" w:hAnsi="Arial" w:cs="Arial"/>
          <w:b/>
          <w:i/>
          <w:iCs/>
          <w:color w:val="000000"/>
          <w:sz w:val="20"/>
        </w:rPr>
        <w:t>S. aureus</w:t>
      </w:r>
      <w:r w:rsidRPr="006E0B4A">
        <w:rPr>
          <w:rFonts w:ascii="Arial" w:hAnsi="Arial" w:cs="Arial"/>
          <w:b/>
          <w:color w:val="000000"/>
          <w:sz w:val="20"/>
        </w:rPr>
        <w:t xml:space="preserve"> infection.</w:t>
      </w:r>
    </w:p>
    <w:p w14:paraId="6DF85D90" w14:textId="70C186B3" w:rsidR="00E771D7" w:rsidRPr="006E0B4A" w:rsidRDefault="00E771D7" w:rsidP="00E771D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firstLine="720"/>
        <w:contextualSpacing/>
        <w:rPr>
          <w:rFonts w:ascii="Arial" w:hAnsi="Arial" w:cs="Arial"/>
          <w:color w:val="000000"/>
          <w:sz w:val="20"/>
          <w:lang w:eastAsia="ja-JP"/>
        </w:rPr>
      </w:pPr>
      <w:r w:rsidRPr="0064604C">
        <w:rPr>
          <w:rFonts w:ascii="Arial" w:hAnsi="Arial" w:cs="Arial"/>
          <w:color w:val="000000"/>
          <w:sz w:val="20"/>
          <w:lang w:eastAsia="ja-JP"/>
        </w:rPr>
        <w:t>(</w:t>
      </w:r>
      <w:r w:rsidRPr="0064604C">
        <w:rPr>
          <w:rFonts w:ascii="Arial" w:hAnsi="Arial" w:cs="Arial"/>
          <w:b/>
          <w:bCs/>
          <w:color w:val="000000"/>
          <w:sz w:val="20"/>
          <w:lang w:eastAsia="ja-JP"/>
        </w:rPr>
        <w:t>a</w:t>
      </w:r>
      <w:r w:rsidRPr="0064604C">
        <w:rPr>
          <w:rFonts w:ascii="Arial" w:hAnsi="Arial" w:cs="Arial"/>
          <w:color w:val="000000"/>
          <w:sz w:val="20"/>
          <w:lang w:eastAsia="ja-JP"/>
        </w:rPr>
        <w:t>) The number of CD45+ cells in 50000 live cells. (</w:t>
      </w:r>
      <w:r w:rsidRPr="0064604C">
        <w:rPr>
          <w:rFonts w:ascii="Arial" w:hAnsi="Arial" w:cs="Arial"/>
          <w:b/>
          <w:bCs/>
          <w:color w:val="000000"/>
          <w:sz w:val="20"/>
          <w:lang w:eastAsia="ja-JP"/>
        </w:rPr>
        <w:t>b</w:t>
      </w:r>
      <w:r w:rsidRPr="0064604C">
        <w:rPr>
          <w:rFonts w:ascii="Arial" w:hAnsi="Arial" w:cs="Arial"/>
          <w:color w:val="000000"/>
          <w:sz w:val="20"/>
          <w:lang w:eastAsia="ja-JP"/>
        </w:rPr>
        <w:t>) CD11b+ and Ly6G+ Neutrophils. (</w:t>
      </w:r>
      <w:r w:rsidRPr="0064604C">
        <w:rPr>
          <w:rFonts w:ascii="Arial" w:hAnsi="Arial" w:cs="Arial"/>
          <w:b/>
          <w:bCs/>
          <w:color w:val="000000"/>
          <w:sz w:val="20"/>
          <w:lang w:eastAsia="ja-JP"/>
        </w:rPr>
        <w:t>c</w:t>
      </w:r>
      <w:r w:rsidRPr="0064604C">
        <w:rPr>
          <w:rFonts w:ascii="Arial" w:hAnsi="Arial" w:cs="Arial"/>
          <w:color w:val="000000"/>
          <w:sz w:val="20"/>
          <w:lang w:eastAsia="ja-JP"/>
        </w:rPr>
        <w:t>) CD11b+ and F4/80+ Macrophages. (</w:t>
      </w:r>
      <w:r w:rsidRPr="0064604C">
        <w:rPr>
          <w:rFonts w:ascii="Arial" w:hAnsi="Arial" w:cs="Arial"/>
          <w:b/>
          <w:bCs/>
          <w:color w:val="000000"/>
          <w:sz w:val="20"/>
          <w:lang w:eastAsia="ja-JP"/>
        </w:rPr>
        <w:t>d</w:t>
      </w:r>
      <w:r w:rsidRPr="0064604C">
        <w:rPr>
          <w:rFonts w:ascii="Arial" w:hAnsi="Arial" w:cs="Arial"/>
          <w:color w:val="000000"/>
          <w:sz w:val="20"/>
          <w:lang w:eastAsia="ja-JP"/>
        </w:rPr>
        <w:t>) CD11c+ and MHCII+ Dendritic Cells. (</w:t>
      </w:r>
      <w:r w:rsidRPr="0064604C">
        <w:rPr>
          <w:rFonts w:ascii="Arial" w:hAnsi="Arial" w:cs="Arial"/>
          <w:b/>
          <w:bCs/>
          <w:color w:val="000000"/>
          <w:sz w:val="20"/>
          <w:lang w:eastAsia="ja-JP"/>
        </w:rPr>
        <w:t>e</w:t>
      </w:r>
      <w:r w:rsidRPr="0064604C">
        <w:rPr>
          <w:rFonts w:ascii="Arial" w:hAnsi="Arial" w:cs="Arial"/>
          <w:color w:val="000000"/>
          <w:sz w:val="20"/>
          <w:lang w:eastAsia="ja-JP"/>
        </w:rPr>
        <w:t>) Immunofluorescence staining of Gr1 after 3 days of infection. (</w:t>
      </w:r>
      <w:r w:rsidRPr="0064604C">
        <w:rPr>
          <w:rFonts w:ascii="Arial" w:hAnsi="Arial" w:cs="Arial"/>
          <w:b/>
          <w:bCs/>
          <w:color w:val="000000"/>
          <w:sz w:val="20"/>
          <w:lang w:eastAsia="ja-JP"/>
        </w:rPr>
        <w:t>f</w:t>
      </w:r>
      <w:r w:rsidRPr="0064604C">
        <w:rPr>
          <w:rFonts w:ascii="Arial" w:hAnsi="Arial" w:cs="Arial"/>
          <w:color w:val="000000"/>
          <w:sz w:val="20"/>
          <w:lang w:eastAsia="ja-JP"/>
        </w:rPr>
        <w:t>) Immunofluorescence staining of Camp/Gr1/DAPI after 3 days of infection at high magnification of dermis. (Scale bar: 25 microns. Camp: Red, Gr1: Green, DAPI: Blue) Statistical significance was determined using ordinary two-way ANOVA and Sidak’s multiple comparisons two-sided test.  Error bars indicate mean ± SEM * P&lt;0.05, ** P &lt; 0.01, *** P&lt;0.001. Each experiment was repeated at least 3 times</w:t>
      </w:r>
      <w:r w:rsidRPr="006E0B4A">
        <w:rPr>
          <w:rFonts w:ascii="Arial" w:hAnsi="Arial" w:cs="Arial"/>
          <w:color w:val="000000"/>
          <w:sz w:val="20"/>
          <w:lang w:eastAsia="ja-JP"/>
        </w:rPr>
        <w:t>.</w:t>
      </w:r>
    </w:p>
    <w:p w14:paraId="130F4679" w14:textId="6CFD65AD" w:rsidR="007B6538" w:rsidRDefault="007B6538">
      <w:pPr>
        <w:rPr>
          <w:rFonts w:ascii="Arial" w:hAnsi="Arial" w:cs="Arial"/>
          <w:b/>
          <w:bCs/>
          <w:kern w:val="32"/>
          <w:sz w:val="20"/>
          <w:lang w:eastAsia="ja-JP"/>
        </w:rPr>
      </w:pPr>
      <w:r>
        <w:rPr>
          <w:rFonts w:ascii="Arial" w:hAnsi="Arial" w:cs="Arial"/>
          <w:b/>
          <w:bCs/>
          <w:kern w:val="32"/>
          <w:sz w:val="20"/>
          <w:lang w:eastAsia="ja-JP"/>
        </w:rPr>
        <w:br w:type="page"/>
      </w:r>
    </w:p>
    <w:p w14:paraId="503293C9" w14:textId="7A7E38FA" w:rsidR="008839E9" w:rsidRDefault="007B6538" w:rsidP="00E771D7">
      <w:pPr>
        <w:rPr>
          <w:rFonts w:ascii="Arial" w:hAnsi="Arial" w:cs="Arial"/>
          <w:b/>
          <w:bCs/>
          <w:kern w:val="32"/>
          <w:sz w:val="20"/>
          <w:lang w:eastAsia="ja-JP"/>
        </w:rPr>
      </w:pPr>
      <w:r>
        <w:rPr>
          <w:rFonts w:ascii="Arial" w:hAnsi="Arial" w:cs="Arial"/>
          <w:b/>
          <w:bCs/>
          <w:kern w:val="32"/>
          <w:sz w:val="20"/>
          <w:lang w:eastAsia="ja-JP"/>
        </w:rPr>
        <w:lastRenderedPageBreak/>
        <w:t>b-actin</w:t>
      </w:r>
    </w:p>
    <w:p w14:paraId="1B938C8E" w14:textId="390F6BFE" w:rsidR="007B6538" w:rsidRDefault="00F5441D" w:rsidP="00E771D7">
      <w:pPr>
        <w:rPr>
          <w:rFonts w:ascii="Arial" w:hAnsi="Arial" w:cs="Arial"/>
          <w:b/>
          <w:bCs/>
          <w:kern w:val="32"/>
          <w:sz w:val="20"/>
          <w:lang w:eastAsia="ja-JP"/>
        </w:rPr>
      </w:pPr>
      <w:r>
        <w:rPr>
          <w:rFonts w:ascii="Arial" w:hAnsi="Arial" w:cs="Arial"/>
          <w:b/>
          <w:bCs/>
          <w:noProof/>
          <w:kern w:val="32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79638" wp14:editId="38B279F0">
                <wp:simplePos x="0" y="0"/>
                <wp:positionH relativeFrom="column">
                  <wp:posOffset>575310</wp:posOffset>
                </wp:positionH>
                <wp:positionV relativeFrom="paragraph">
                  <wp:posOffset>364067</wp:posOffset>
                </wp:positionV>
                <wp:extent cx="2962910" cy="287655"/>
                <wp:effectExtent l="0" t="0" r="8890" b="17145"/>
                <wp:wrapNone/>
                <wp:docPr id="2094501186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910" cy="287655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2144B" id="フレーム 1" o:spid="_x0000_s1026" style="position:absolute;margin-left:45.3pt;margin-top:28.65pt;width:233.3pt;height:2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62910,2876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" path="m,l2962910,r,287655l,287655,,xm,l,287655r2962910,l2962910,,,xe" fillcolor="#e00" strokecolor="#e00" strokeweight="1pt">
                <v:stroke joinstyle="miter"/>
                <v:path arrowok="t" o:connecttype="custom" o:connectlocs="0,0;2962910,0;2962910,287655;0,287655;0,0;0,0;0,287655;2962910,287655;2962910,0;0,0" o:connectangles="0,0,0,0,0,0,0,0,0,0"/>
              </v:shape>
            </w:pict>
          </mc:Fallback>
        </mc:AlternateContent>
      </w:r>
      <w:r w:rsidRPr="00F5441D">
        <w:rPr>
          <w:rFonts w:ascii="Arial" w:hAnsi="Arial" w:cs="Arial"/>
          <w:b/>
          <w:bCs/>
          <w:noProof/>
          <w:kern w:val="32"/>
          <w:sz w:val="20"/>
          <w:lang w:eastAsia="ja-JP"/>
        </w:rPr>
        <w:drawing>
          <wp:inline distT="0" distB="0" distL="0" distR="0" wp14:anchorId="21550BE2" wp14:editId="2350501F">
            <wp:extent cx="3598209" cy="2091267"/>
            <wp:effectExtent l="0" t="0" r="0" b="4445"/>
            <wp:docPr id="3" name="図 2" descr="白い背景に黒い文字&#10;&#10;中程度の精度で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000DD72E-773B-7FE8-1774-8A9832490D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 descr="白い背景に黒い文字&#10;&#10;中程度の精度で自動的に生成された説明">
                      <a:extLst>
                        <a:ext uri="{FF2B5EF4-FFF2-40B4-BE49-F238E27FC236}">
                          <a16:creationId xmlns:a16="http://schemas.microsoft.com/office/drawing/2014/main" id="{000DD72E-773B-7FE8-1774-8A9832490D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/>
                    <a:srcRect l="90" t="-38" r="305" b="208"/>
                    <a:stretch>
                      <a:fillRect/>
                    </a:stretch>
                  </pic:blipFill>
                  <pic:spPr>
                    <a:xfrm>
                      <a:off x="0" y="0"/>
                      <a:ext cx="3662781" cy="2128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0EBE4" w14:textId="5DDAF15B" w:rsidR="007B6538" w:rsidRDefault="007B6538" w:rsidP="00E771D7">
      <w:pPr>
        <w:rPr>
          <w:rFonts w:ascii="Arial" w:hAnsi="Arial" w:cs="Arial"/>
          <w:b/>
          <w:bCs/>
          <w:kern w:val="32"/>
          <w:sz w:val="20"/>
          <w:lang w:eastAsia="ja-JP"/>
        </w:rPr>
      </w:pPr>
      <w:r>
        <w:rPr>
          <w:rFonts w:ascii="Arial" w:hAnsi="Arial" w:cs="Arial"/>
          <w:b/>
          <w:bCs/>
          <w:kern w:val="32"/>
          <w:sz w:val="20"/>
          <w:lang w:eastAsia="ja-JP"/>
        </w:rPr>
        <w:t>p-p38</w:t>
      </w:r>
    </w:p>
    <w:p w14:paraId="537C4D40" w14:textId="7B240F86" w:rsidR="007B6538" w:rsidRDefault="00F5441D" w:rsidP="00E771D7">
      <w:pPr>
        <w:rPr>
          <w:rFonts w:ascii="Arial" w:hAnsi="Arial" w:cs="Arial"/>
          <w:b/>
          <w:bCs/>
          <w:kern w:val="32"/>
          <w:sz w:val="20"/>
          <w:lang w:eastAsia="ja-JP"/>
        </w:rPr>
      </w:pPr>
      <w:r>
        <w:rPr>
          <w:rFonts w:ascii="Arial" w:hAnsi="Arial" w:cs="Arial"/>
          <w:b/>
          <w:bCs/>
          <w:noProof/>
          <w:kern w:val="32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614AEE" wp14:editId="5561FE61">
                <wp:simplePos x="0" y="0"/>
                <wp:positionH relativeFrom="column">
                  <wp:posOffset>660400</wp:posOffset>
                </wp:positionH>
                <wp:positionV relativeFrom="paragraph">
                  <wp:posOffset>228600</wp:posOffset>
                </wp:positionV>
                <wp:extent cx="2802255" cy="237067"/>
                <wp:effectExtent l="0" t="0" r="17145" b="17145"/>
                <wp:wrapNone/>
                <wp:docPr id="51529776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255" cy="237067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C72E8C" id="フレーム 1" o:spid="_x0000_s1026" style="position:absolute;margin-left:52pt;margin-top:18pt;width:220.65pt;height: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2255,23706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" path="m,l2802255,r,237067l,237067,,xm,l,237067r2802255,l2802255,,,xe" fillcolor="#e00" strokecolor="#e00" strokeweight="1pt">
                <v:stroke joinstyle="miter"/>
                <v:path arrowok="t" o:connecttype="custom" o:connectlocs="0,0;2802255,0;2802255,237067;0,237067;0,0;0,0;0,237067;2802255,237067;2802255,0;0,0" o:connectangles="0,0,0,0,0,0,0,0,0,0"/>
              </v:shape>
            </w:pict>
          </mc:Fallback>
        </mc:AlternateContent>
      </w:r>
      <w:r w:rsidRPr="00F5441D">
        <w:rPr>
          <w:rFonts w:ascii="Arial" w:hAnsi="Arial" w:cs="Arial"/>
          <w:b/>
          <w:bCs/>
          <w:kern w:val="32"/>
          <w:sz w:val="20"/>
          <w:lang w:eastAsia="ja-JP"/>
        </w:rPr>
        <w:drawing>
          <wp:inline distT="0" distB="0" distL="0" distR="0" wp14:anchorId="573CEC6E" wp14:editId="07A2F623">
            <wp:extent cx="3606800" cy="2034604"/>
            <wp:effectExtent l="0" t="0" r="0" b="0"/>
            <wp:docPr id="8" name="図 7" descr="男, 水, キッチン, 飛行機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E6E2E376-D015-D488-CBD2-AE64209894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 descr="男, 水, キッチン, 飛行機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E6E2E376-D015-D488-CBD2-AE64209894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10000"/>
                              </a14:imgEffect>
                            </a14:imgLayer>
                          </a14:imgProps>
                        </a:ext>
                      </a:extLst>
                    </a:blip>
                    <a:srcRect l="7" t="640" r="386" b="1033"/>
                    <a:stretch>
                      <a:fillRect/>
                    </a:stretch>
                  </pic:blipFill>
                  <pic:spPr>
                    <a:xfrm>
                      <a:off x="0" y="0"/>
                      <a:ext cx="3645883" cy="2056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BD59B" w14:textId="763ACF7C" w:rsidR="007B6538" w:rsidRDefault="007B6538" w:rsidP="00E771D7">
      <w:pPr>
        <w:rPr>
          <w:rFonts w:ascii="Arial" w:hAnsi="Arial" w:cs="Arial"/>
          <w:b/>
          <w:bCs/>
          <w:kern w:val="32"/>
          <w:sz w:val="20"/>
          <w:lang w:eastAsia="ja-JP"/>
        </w:rPr>
      </w:pPr>
      <w:r>
        <w:rPr>
          <w:rFonts w:ascii="Arial" w:hAnsi="Arial" w:cs="Arial"/>
          <w:b/>
          <w:bCs/>
          <w:kern w:val="32"/>
          <w:sz w:val="20"/>
          <w:lang w:eastAsia="ja-JP"/>
        </w:rPr>
        <w:t>p-Erk</w:t>
      </w:r>
    </w:p>
    <w:p w14:paraId="081D5ED0" w14:textId="31747035" w:rsidR="00F5441D" w:rsidRPr="0064604C" w:rsidRDefault="00F5441D" w:rsidP="00E771D7">
      <w:pPr>
        <w:rPr>
          <w:rFonts w:ascii="Arial" w:hAnsi="Arial" w:cs="Arial"/>
          <w:b/>
          <w:bCs/>
          <w:kern w:val="32"/>
          <w:sz w:val="20"/>
          <w:lang w:eastAsia="ja-JP"/>
        </w:rPr>
      </w:pPr>
      <w:r>
        <w:rPr>
          <w:rFonts w:ascii="Arial" w:hAnsi="Arial" w:cs="Arial"/>
          <w:b/>
          <w:bCs/>
          <w:noProof/>
          <w:kern w:val="32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984232" wp14:editId="1C9148D0">
                <wp:simplePos x="0" y="0"/>
                <wp:positionH relativeFrom="column">
                  <wp:posOffset>660400</wp:posOffset>
                </wp:positionH>
                <wp:positionV relativeFrom="paragraph">
                  <wp:posOffset>279400</wp:posOffset>
                </wp:positionV>
                <wp:extent cx="2802467" cy="194733"/>
                <wp:effectExtent l="0" t="0" r="17145" b="8890"/>
                <wp:wrapNone/>
                <wp:docPr id="775712026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2467" cy="194733"/>
                        </a:xfrm>
                        <a:prstGeom prst="frame">
                          <a:avLst>
                            <a:gd name="adj1" fmla="val 0"/>
                          </a:avLst>
                        </a:prstGeom>
                        <a:solidFill>
                          <a:srgbClr val="EE0000"/>
                        </a:solidFill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69E27" id="フレーム 1" o:spid="_x0000_s1026" style="position:absolute;margin-left:52pt;margin-top:22pt;width:220.65pt;height:1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2467,1947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" path="m,l2802467,r,194733l,194733,,xm,l,194733r2802467,l2802467,,,xe" fillcolor="#e00" strokecolor="#e00" strokeweight="1pt">
                <v:stroke joinstyle="miter"/>
                <v:path arrowok="t" o:connecttype="custom" o:connectlocs="0,0;2802467,0;2802467,194733;0,194733;0,0;0,0;0,194733;2802467,194733;2802467,0;0,0" o:connectangles="0,0,0,0,0,0,0,0,0,0"/>
              </v:shape>
            </w:pict>
          </mc:Fallback>
        </mc:AlternateContent>
      </w:r>
      <w:r w:rsidRPr="00F5441D">
        <w:rPr>
          <w:rFonts w:ascii="Arial" w:hAnsi="Arial" w:cs="Arial"/>
          <w:b/>
          <w:bCs/>
          <w:kern w:val="32"/>
          <w:sz w:val="20"/>
          <w:lang w:eastAsia="ja-JP"/>
        </w:rPr>
        <w:drawing>
          <wp:inline distT="0" distB="0" distL="0" distR="0" wp14:anchorId="733C7400" wp14:editId="2DDAFFE5">
            <wp:extent cx="3623733" cy="1940619"/>
            <wp:effectExtent l="0" t="0" r="0" b="2540"/>
            <wp:docPr id="4" name="図 3" descr="スポーツゲーム, 乗る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FFE40EE4-FC0E-B6B3-5AC9-3C403018F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 descr="スポーツゲーム, 乗る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FFE40EE4-FC0E-B6B3-5AC9-3C403018F3E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/>
                    <a:srcRect l="-371" t="7710" r="763" b="302"/>
                    <a:stretch>
                      <a:fillRect/>
                    </a:stretch>
                  </pic:blipFill>
                  <pic:spPr>
                    <a:xfrm>
                      <a:off x="0" y="0"/>
                      <a:ext cx="3662372" cy="196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441D" w:rsidRPr="0064604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5D37"/>
    <w:multiLevelType w:val="hybridMultilevel"/>
    <w:tmpl w:val="8F9AA6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6167AD"/>
    <w:multiLevelType w:val="hybridMultilevel"/>
    <w:tmpl w:val="2F985770"/>
    <w:lvl w:ilvl="0" w:tplc="55AAE950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713534027">
    <w:abstractNumId w:val="0"/>
  </w:num>
  <w:num w:numId="2" w16cid:durableId="93227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D7"/>
    <w:rsid w:val="00050669"/>
    <w:rsid w:val="0005756A"/>
    <w:rsid w:val="00085EA8"/>
    <w:rsid w:val="00091C97"/>
    <w:rsid w:val="000A0743"/>
    <w:rsid w:val="000B555F"/>
    <w:rsid w:val="000B71BC"/>
    <w:rsid w:val="000C16B1"/>
    <w:rsid w:val="000C32B2"/>
    <w:rsid w:val="000C72C4"/>
    <w:rsid w:val="000F6168"/>
    <w:rsid w:val="000F6733"/>
    <w:rsid w:val="001011DA"/>
    <w:rsid w:val="00117D7B"/>
    <w:rsid w:val="0018698F"/>
    <w:rsid w:val="00187771"/>
    <w:rsid w:val="00196224"/>
    <w:rsid w:val="00196A85"/>
    <w:rsid w:val="001B1E55"/>
    <w:rsid w:val="001C3D1B"/>
    <w:rsid w:val="001C7E5B"/>
    <w:rsid w:val="001F68A9"/>
    <w:rsid w:val="002072B3"/>
    <w:rsid w:val="002241DC"/>
    <w:rsid w:val="002456EA"/>
    <w:rsid w:val="00245CC0"/>
    <w:rsid w:val="00253E1B"/>
    <w:rsid w:val="00294C12"/>
    <w:rsid w:val="002D040D"/>
    <w:rsid w:val="002E1CAF"/>
    <w:rsid w:val="002F2E96"/>
    <w:rsid w:val="002F3BEE"/>
    <w:rsid w:val="0032149B"/>
    <w:rsid w:val="00322CC8"/>
    <w:rsid w:val="003262A3"/>
    <w:rsid w:val="00343B8F"/>
    <w:rsid w:val="00351C09"/>
    <w:rsid w:val="003608EF"/>
    <w:rsid w:val="0036758D"/>
    <w:rsid w:val="003809D1"/>
    <w:rsid w:val="00387099"/>
    <w:rsid w:val="003A0B51"/>
    <w:rsid w:val="003A5C7E"/>
    <w:rsid w:val="003C13FD"/>
    <w:rsid w:val="003D39F3"/>
    <w:rsid w:val="003E6F39"/>
    <w:rsid w:val="003F123D"/>
    <w:rsid w:val="00400C3F"/>
    <w:rsid w:val="00406CAB"/>
    <w:rsid w:val="00426FFC"/>
    <w:rsid w:val="00427B07"/>
    <w:rsid w:val="00430588"/>
    <w:rsid w:val="00440A2E"/>
    <w:rsid w:val="004668BC"/>
    <w:rsid w:val="00483048"/>
    <w:rsid w:val="004A1D47"/>
    <w:rsid w:val="004C0726"/>
    <w:rsid w:val="004D15D6"/>
    <w:rsid w:val="004D255C"/>
    <w:rsid w:val="00503690"/>
    <w:rsid w:val="00507469"/>
    <w:rsid w:val="005248AC"/>
    <w:rsid w:val="00540611"/>
    <w:rsid w:val="00553155"/>
    <w:rsid w:val="0058343E"/>
    <w:rsid w:val="00597C7D"/>
    <w:rsid w:val="005A07F6"/>
    <w:rsid w:val="005C0855"/>
    <w:rsid w:val="005E508A"/>
    <w:rsid w:val="005E715B"/>
    <w:rsid w:val="005F6715"/>
    <w:rsid w:val="006037F6"/>
    <w:rsid w:val="0064604C"/>
    <w:rsid w:val="006742F9"/>
    <w:rsid w:val="00697CB2"/>
    <w:rsid w:val="006A01EF"/>
    <w:rsid w:val="006B2A18"/>
    <w:rsid w:val="006B40D4"/>
    <w:rsid w:val="006D4337"/>
    <w:rsid w:val="00701209"/>
    <w:rsid w:val="00702F83"/>
    <w:rsid w:val="00726FDB"/>
    <w:rsid w:val="00735A8C"/>
    <w:rsid w:val="00754D69"/>
    <w:rsid w:val="00764237"/>
    <w:rsid w:val="007812D6"/>
    <w:rsid w:val="00781463"/>
    <w:rsid w:val="007978C3"/>
    <w:rsid w:val="007A01F4"/>
    <w:rsid w:val="007B6538"/>
    <w:rsid w:val="007D05E0"/>
    <w:rsid w:val="007D35A2"/>
    <w:rsid w:val="007E5941"/>
    <w:rsid w:val="007F048B"/>
    <w:rsid w:val="008000EC"/>
    <w:rsid w:val="008062C3"/>
    <w:rsid w:val="00846343"/>
    <w:rsid w:val="00882ED1"/>
    <w:rsid w:val="008839E9"/>
    <w:rsid w:val="008A1816"/>
    <w:rsid w:val="008A3854"/>
    <w:rsid w:val="008C0528"/>
    <w:rsid w:val="008E56AD"/>
    <w:rsid w:val="008F0C71"/>
    <w:rsid w:val="008F47C6"/>
    <w:rsid w:val="00906630"/>
    <w:rsid w:val="009260D5"/>
    <w:rsid w:val="00932FE7"/>
    <w:rsid w:val="009430A5"/>
    <w:rsid w:val="00962E32"/>
    <w:rsid w:val="00973E4E"/>
    <w:rsid w:val="00982A54"/>
    <w:rsid w:val="00993AAB"/>
    <w:rsid w:val="009B7141"/>
    <w:rsid w:val="009C3E36"/>
    <w:rsid w:val="009C625C"/>
    <w:rsid w:val="009C6D0F"/>
    <w:rsid w:val="00A045E9"/>
    <w:rsid w:val="00A123CB"/>
    <w:rsid w:val="00A461DE"/>
    <w:rsid w:val="00A4678E"/>
    <w:rsid w:val="00A50F1D"/>
    <w:rsid w:val="00A52F86"/>
    <w:rsid w:val="00A5744F"/>
    <w:rsid w:val="00A816BF"/>
    <w:rsid w:val="00A90CFB"/>
    <w:rsid w:val="00AC4530"/>
    <w:rsid w:val="00AD1B96"/>
    <w:rsid w:val="00B163F2"/>
    <w:rsid w:val="00B16ABE"/>
    <w:rsid w:val="00B24BCE"/>
    <w:rsid w:val="00B86C15"/>
    <w:rsid w:val="00BE203A"/>
    <w:rsid w:val="00C05B7A"/>
    <w:rsid w:val="00C362DC"/>
    <w:rsid w:val="00C425FD"/>
    <w:rsid w:val="00C4334E"/>
    <w:rsid w:val="00C44262"/>
    <w:rsid w:val="00CB7938"/>
    <w:rsid w:val="00CC0167"/>
    <w:rsid w:val="00CD115F"/>
    <w:rsid w:val="00D01863"/>
    <w:rsid w:val="00D02CEF"/>
    <w:rsid w:val="00D228C3"/>
    <w:rsid w:val="00D304F0"/>
    <w:rsid w:val="00D44FE7"/>
    <w:rsid w:val="00D46B22"/>
    <w:rsid w:val="00D57212"/>
    <w:rsid w:val="00D64ED4"/>
    <w:rsid w:val="00D72476"/>
    <w:rsid w:val="00D818B7"/>
    <w:rsid w:val="00D84838"/>
    <w:rsid w:val="00D87286"/>
    <w:rsid w:val="00DA7B11"/>
    <w:rsid w:val="00DB4FC9"/>
    <w:rsid w:val="00DD0282"/>
    <w:rsid w:val="00DD4F50"/>
    <w:rsid w:val="00DF37A1"/>
    <w:rsid w:val="00E227ED"/>
    <w:rsid w:val="00E23F57"/>
    <w:rsid w:val="00E47DEE"/>
    <w:rsid w:val="00E614E5"/>
    <w:rsid w:val="00E641EB"/>
    <w:rsid w:val="00E76C7B"/>
    <w:rsid w:val="00E771D7"/>
    <w:rsid w:val="00F0057B"/>
    <w:rsid w:val="00F26C0E"/>
    <w:rsid w:val="00F31388"/>
    <w:rsid w:val="00F33B0B"/>
    <w:rsid w:val="00F37060"/>
    <w:rsid w:val="00F42D4A"/>
    <w:rsid w:val="00F5441D"/>
    <w:rsid w:val="00F576CD"/>
    <w:rsid w:val="00F63522"/>
    <w:rsid w:val="00F7316F"/>
    <w:rsid w:val="00F765B2"/>
    <w:rsid w:val="00FA0D0E"/>
    <w:rsid w:val="00FA20D8"/>
    <w:rsid w:val="00FB0928"/>
    <w:rsid w:val="00FB7129"/>
    <w:rsid w:val="00FC68D8"/>
    <w:rsid w:val="00FD6D44"/>
    <w:rsid w:val="00FE3274"/>
    <w:rsid w:val="00FE52F8"/>
    <w:rsid w:val="00FF1E04"/>
    <w:rsid w:val="00FF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9D846"/>
  <w15:chartTrackingRefBased/>
  <w15:docId w15:val="{ADF77E01-24AE-7549-84E0-31071098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1D7"/>
    <w:rPr>
      <w:rFonts w:ascii="Times New Roman" w:hAnsi="Times New Roman" w:cs="Times New Roman"/>
      <w:kern w:val="0"/>
      <w:sz w:val="24"/>
      <w:szCs w:val="20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771D7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71D7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1D7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:lang w:eastAsia="ja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71D7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1D7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71D7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71D7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71D7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71D7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4"/>
      <w:lang w:eastAsia="ja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71D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71D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71D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71D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71D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71D7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US"/>
    </w:rPr>
  </w:style>
  <w:style w:type="character" w:customStyle="1" w:styleId="a4">
    <w:name w:val="表題 (文字)"/>
    <w:basedOn w:val="a0"/>
    <w:link w:val="a3"/>
    <w:uiPriority w:val="10"/>
    <w:rsid w:val="00E7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71D7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US"/>
    </w:rPr>
  </w:style>
  <w:style w:type="character" w:customStyle="1" w:styleId="a6">
    <w:name w:val="副題 (文字)"/>
    <w:basedOn w:val="a0"/>
    <w:link w:val="a5"/>
    <w:uiPriority w:val="11"/>
    <w:rsid w:val="00E771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71D7"/>
    <w:pPr>
      <w:widowControl w:val="0"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4"/>
      <w:lang w:eastAsia="ja-US"/>
    </w:rPr>
  </w:style>
  <w:style w:type="character" w:customStyle="1" w:styleId="a8">
    <w:name w:val="引用文 (文字)"/>
    <w:basedOn w:val="a0"/>
    <w:link w:val="a7"/>
    <w:uiPriority w:val="29"/>
    <w:rsid w:val="00E77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71D7"/>
    <w:pPr>
      <w:widowControl w:val="0"/>
      <w:ind w:left="720"/>
      <w:contextualSpacing/>
      <w:jc w:val="both"/>
    </w:pPr>
    <w:rPr>
      <w:rFonts w:asciiTheme="minorHAnsi" w:hAnsiTheme="minorHAnsi" w:cstheme="minorBidi"/>
      <w:kern w:val="2"/>
      <w:sz w:val="21"/>
      <w:szCs w:val="24"/>
      <w:lang w:eastAsia="ja-US"/>
    </w:rPr>
  </w:style>
  <w:style w:type="character" w:styleId="21">
    <w:name w:val="Intense Emphasis"/>
    <w:basedOn w:val="a0"/>
    <w:uiPriority w:val="21"/>
    <w:qFormat/>
    <w:rsid w:val="00E771D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71D7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4"/>
      <w:lang w:eastAsia="ja-US"/>
    </w:rPr>
  </w:style>
  <w:style w:type="character" w:customStyle="1" w:styleId="23">
    <w:name w:val="引用文 2 (文字)"/>
    <w:basedOn w:val="a0"/>
    <w:link w:val="22"/>
    <w:uiPriority w:val="30"/>
    <w:rsid w:val="00E771D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71D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semiHidden/>
    <w:rsid w:val="00E771D7"/>
    <w:rPr>
      <w:color w:val="0000FF"/>
      <w:u w:val="single"/>
    </w:rPr>
  </w:style>
  <w:style w:type="paragraph" w:customStyle="1" w:styleId="SMHeading">
    <w:name w:val="SM Heading"/>
    <w:basedOn w:val="1"/>
    <w:qFormat/>
    <w:rsid w:val="00E771D7"/>
    <w:pPr>
      <w:keepLines w:val="0"/>
      <w:widowControl/>
      <w:spacing w:before="240" w:after="60"/>
      <w:jc w:val="left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  <w:lang w:eastAsia="en-US"/>
    </w:rPr>
  </w:style>
  <w:style w:type="character" w:styleId="ab">
    <w:name w:val="annotation reference"/>
    <w:basedOn w:val="a0"/>
    <w:uiPriority w:val="99"/>
    <w:rsid w:val="00E771D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</w:style>
  <w:style w:type="character" w:customStyle="1" w:styleId="ad">
    <w:name w:val="コメント文字列 (文字)"/>
    <w:basedOn w:val="a0"/>
    <w:link w:val="ac"/>
    <w:uiPriority w:val="99"/>
    <w:semiHidden/>
    <w:rPr>
      <w:rFonts w:ascii="Times New Roman" w:hAnsi="Times New Roman" w:cs="Times New Roman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ta1983@asahikawa-med.ac.j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Dokoshi, Tatsuya</dc:creator>
  <cp:keywords/>
  <dc:description/>
  <cp:lastModifiedBy>Dokoshi, Tatsuya</cp:lastModifiedBy>
  <cp:revision>2</cp:revision>
  <dcterms:created xsi:type="dcterms:W3CDTF">2025-09-18T05:10:00Z</dcterms:created>
  <dcterms:modified xsi:type="dcterms:W3CDTF">2025-09-18T05:10:00Z</dcterms:modified>
</cp:coreProperties>
</file>