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A770D" w14:textId="77777777" w:rsidR="00066093" w:rsidRPr="007A7B80" w:rsidRDefault="00066093" w:rsidP="00066093">
      <w:pPr>
        <w:spacing w:after="120"/>
        <w:jc w:val="both"/>
        <w:rPr>
          <w:b/>
          <w:color w:val="000000"/>
        </w:rPr>
      </w:pPr>
      <w:r w:rsidRPr="007A7B80">
        <w:rPr>
          <w:b/>
          <w:bCs/>
          <w:color w:val="000000"/>
        </w:rPr>
        <w:t>Appendix A: Visual Cue Implementations</w:t>
      </w:r>
    </w:p>
    <w:p w14:paraId="0896211E" w14:textId="77777777" w:rsidR="00066093" w:rsidRPr="002677A9" w:rsidRDefault="00066093" w:rsidP="00066093">
      <w:pPr>
        <w:jc w:val="both"/>
      </w:pPr>
      <w:r w:rsidRPr="002677A9">
        <w:t>This appendix presents supplementary figures from the 20 mapped studies. These examples illustrate further applications of Dillman’s Visual Interaction Cues Framework beyond those highlighted in the main text (Section 4.1). Figures are grouped by framework dimension. Main text figures are listed for continuity, while additional figures are labeled sequentially (A1–A9).</w:t>
      </w:r>
    </w:p>
    <w:p w14:paraId="028124E3" w14:textId="77777777" w:rsidR="00066093" w:rsidRPr="002677A9" w:rsidRDefault="00066093" w:rsidP="00066093">
      <w:pPr>
        <w:rPr>
          <w:rFonts w:eastAsiaTheme="majorEastAsia"/>
          <w:b/>
          <w:bCs/>
          <w:color w:val="0F4761" w:themeColor="accent1" w:themeShade="BF"/>
        </w:rPr>
      </w:pPr>
      <w:r w:rsidRPr="002677A9">
        <w:rPr>
          <w:rFonts w:eastAsiaTheme="majorEastAsia"/>
          <w:b/>
          <w:bCs/>
          <w:color w:val="0F4761" w:themeColor="accent1" w:themeShade="BF"/>
        </w:rPr>
        <w:t>4.1.1 Task/Purpose Dimension</w:t>
      </w:r>
    </w:p>
    <w:p w14:paraId="2F70D9A7" w14:textId="77777777" w:rsidR="00066093" w:rsidRPr="00D3331D" w:rsidRDefault="00066093" w:rsidP="00066093">
      <w:pPr>
        <w:jc w:val="both"/>
        <w:rPr>
          <w:b/>
          <w:bCs/>
        </w:rPr>
      </w:pPr>
      <w:r w:rsidRPr="002677A9">
        <w:rPr>
          <w:b/>
          <w:bCs/>
        </w:rPr>
        <w:t>A.1 Discover Cues</w:t>
      </w:r>
    </w:p>
    <w:tbl>
      <w:tblPr>
        <w:tblStyle w:val="TableGrid"/>
        <w:tblW w:w="9464" w:type="dxa"/>
        <w:tblBorders>
          <w:top w:val="single" w:sz="12" w:space="0" w:color="D1D1D1" w:themeColor="background2" w:themeShade="E6"/>
          <w:left w:val="single" w:sz="12" w:space="0" w:color="D1D1D1" w:themeColor="background2" w:themeShade="E6"/>
          <w:bottom w:val="single" w:sz="12" w:space="0" w:color="D1D1D1" w:themeColor="background2" w:themeShade="E6"/>
          <w:right w:val="single" w:sz="12" w:space="0" w:color="D1D1D1" w:themeColor="background2" w:themeShade="E6"/>
          <w:insideH w:val="single" w:sz="12" w:space="0" w:color="D1D1D1" w:themeColor="background2" w:themeShade="E6"/>
          <w:insideV w:val="single" w:sz="12" w:space="0" w:color="D1D1D1" w:themeColor="background2" w:themeShade="E6"/>
        </w:tblBorders>
        <w:tblLayout w:type="fixed"/>
        <w:tblLook w:val="04A0" w:firstRow="1" w:lastRow="0" w:firstColumn="1" w:lastColumn="0" w:noHBand="0" w:noVBand="1"/>
      </w:tblPr>
      <w:tblGrid>
        <w:gridCol w:w="3387"/>
        <w:gridCol w:w="2977"/>
        <w:gridCol w:w="3100"/>
      </w:tblGrid>
      <w:tr w:rsidR="00066093" w14:paraId="4783B669" w14:textId="77777777" w:rsidTr="00AC48A0">
        <w:trPr>
          <w:trHeight w:val="2310"/>
        </w:trPr>
        <w:tc>
          <w:tcPr>
            <w:tcW w:w="3387" w:type="dxa"/>
          </w:tcPr>
          <w:p w14:paraId="175AB690" w14:textId="77777777" w:rsidR="00066093" w:rsidRDefault="00066093" w:rsidP="00AC48A0">
            <w:pPr>
              <w:spacing w:after="120"/>
              <w:jc w:val="center"/>
              <w:rPr>
                <w:color w:val="000000" w:themeColor="text1"/>
              </w:rPr>
            </w:pPr>
            <w:bookmarkStart w:id="0" w:name="_Hlk208135668"/>
            <w:r w:rsidRPr="00C71840">
              <w:rPr>
                <w:noProof/>
                <w:color w:val="000000" w:themeColor="text1"/>
              </w:rPr>
              <w:drawing>
                <wp:inline distT="0" distB="0" distL="0" distR="0" wp14:anchorId="3CA29714" wp14:editId="448ABD8C">
                  <wp:extent cx="1847004" cy="2613660"/>
                  <wp:effectExtent l="0" t="0" r="1270" b="0"/>
                  <wp:docPr id="264391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391850" name=""/>
                          <pic:cNvPicPr/>
                        </pic:nvPicPr>
                        <pic:blipFill>
                          <a:blip r:embed="rId4"/>
                          <a:stretch>
                            <a:fillRect/>
                          </a:stretch>
                        </pic:blipFill>
                        <pic:spPr>
                          <a:xfrm>
                            <a:off x="0" y="0"/>
                            <a:ext cx="1858959" cy="2630577"/>
                          </a:xfrm>
                          <a:prstGeom prst="rect">
                            <a:avLst/>
                          </a:prstGeom>
                        </pic:spPr>
                      </pic:pic>
                    </a:graphicData>
                  </a:graphic>
                </wp:inline>
              </w:drawing>
            </w:r>
          </w:p>
        </w:tc>
        <w:tc>
          <w:tcPr>
            <w:tcW w:w="2977" w:type="dxa"/>
          </w:tcPr>
          <w:p w14:paraId="0E1A6318" w14:textId="77777777" w:rsidR="00066093" w:rsidRDefault="00066093" w:rsidP="00AC48A0">
            <w:pPr>
              <w:spacing w:after="120"/>
              <w:jc w:val="center"/>
              <w:rPr>
                <w:color w:val="000000" w:themeColor="text1"/>
              </w:rPr>
            </w:pPr>
            <w:r w:rsidRPr="00DB5B0B">
              <w:rPr>
                <w:noProof/>
                <w:color w:val="000000" w:themeColor="text1"/>
              </w:rPr>
              <w:drawing>
                <wp:inline distT="0" distB="0" distL="0" distR="0" wp14:anchorId="19967130" wp14:editId="3B81034C">
                  <wp:extent cx="1488746" cy="2575560"/>
                  <wp:effectExtent l="0" t="0" r="0" b="0"/>
                  <wp:docPr id="1493188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188280" name=""/>
                          <pic:cNvPicPr/>
                        </pic:nvPicPr>
                        <pic:blipFill>
                          <a:blip r:embed="rId5"/>
                          <a:stretch>
                            <a:fillRect/>
                          </a:stretch>
                        </pic:blipFill>
                        <pic:spPr>
                          <a:xfrm>
                            <a:off x="0" y="0"/>
                            <a:ext cx="1505995" cy="2605400"/>
                          </a:xfrm>
                          <a:prstGeom prst="rect">
                            <a:avLst/>
                          </a:prstGeom>
                        </pic:spPr>
                      </pic:pic>
                    </a:graphicData>
                  </a:graphic>
                </wp:inline>
              </w:drawing>
            </w:r>
          </w:p>
        </w:tc>
        <w:tc>
          <w:tcPr>
            <w:tcW w:w="3100" w:type="dxa"/>
          </w:tcPr>
          <w:p w14:paraId="25584CB6" w14:textId="77777777" w:rsidR="00066093" w:rsidRDefault="00066093" w:rsidP="00AC48A0">
            <w:pPr>
              <w:spacing w:after="120"/>
              <w:jc w:val="center"/>
              <w:rPr>
                <w:color w:val="000000" w:themeColor="text1"/>
              </w:rPr>
            </w:pPr>
            <w:r w:rsidRPr="00DB5B0B">
              <w:rPr>
                <w:noProof/>
                <w:color w:val="000000" w:themeColor="text1"/>
              </w:rPr>
              <w:drawing>
                <wp:inline distT="0" distB="0" distL="0" distR="0" wp14:anchorId="5F6851AD" wp14:editId="4012363C">
                  <wp:extent cx="1675521" cy="2575560"/>
                  <wp:effectExtent l="0" t="0" r="1270" b="0"/>
                  <wp:docPr id="1572477949" name="Picture 1" descr="A screenshot of a mobil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477949" name="Picture 1" descr="A screenshot of a mobile application&#10;&#10;AI-generated content may be incorrect."/>
                          <pic:cNvPicPr/>
                        </pic:nvPicPr>
                        <pic:blipFill>
                          <a:blip r:embed="rId6">
                            <a:extLst>
                              <a:ext uri="{BEBA8EAE-BF5A-486C-A8C5-ECC9F3942E4B}">
                                <a14:imgProps xmlns:a14="http://schemas.microsoft.com/office/drawing/2010/main">
                                  <a14:imgLayer r:embed="rId7">
                                    <a14:imgEffect>
                                      <a14:sharpenSoften amount="14000"/>
                                    </a14:imgEffect>
                                  </a14:imgLayer>
                                </a14:imgProps>
                              </a:ext>
                            </a:extLst>
                          </a:blip>
                          <a:stretch>
                            <a:fillRect/>
                          </a:stretch>
                        </pic:blipFill>
                        <pic:spPr>
                          <a:xfrm>
                            <a:off x="0" y="0"/>
                            <a:ext cx="1693588" cy="2603332"/>
                          </a:xfrm>
                          <a:prstGeom prst="rect">
                            <a:avLst/>
                          </a:prstGeom>
                        </pic:spPr>
                      </pic:pic>
                    </a:graphicData>
                  </a:graphic>
                </wp:inline>
              </w:drawing>
            </w:r>
          </w:p>
        </w:tc>
      </w:tr>
      <w:tr w:rsidR="00066093" w:rsidRPr="009A15D9" w14:paraId="0A22136A" w14:textId="77777777" w:rsidTr="00AC48A0">
        <w:trPr>
          <w:trHeight w:val="300"/>
        </w:trPr>
        <w:tc>
          <w:tcPr>
            <w:tcW w:w="3387" w:type="dxa"/>
          </w:tcPr>
          <w:p w14:paraId="22F9C13F" w14:textId="77777777" w:rsidR="00066093" w:rsidRPr="009A15D9" w:rsidRDefault="00066093" w:rsidP="00AC48A0">
            <w:pPr>
              <w:spacing w:after="120"/>
              <w:rPr>
                <w:i/>
                <w:iCs/>
                <w:noProof/>
                <w:sz w:val="20"/>
                <w:szCs w:val="20"/>
              </w:rPr>
            </w:pPr>
            <w:r w:rsidRPr="002677A9">
              <w:rPr>
                <w:b/>
                <w:bCs/>
                <w:i/>
                <w:iCs/>
                <w:noProof/>
                <w:sz w:val="20"/>
                <w:szCs w:val="20"/>
              </w:rPr>
              <w:t>Figure 2.</w:t>
            </w:r>
            <w:r w:rsidRPr="002677A9">
              <w:rPr>
                <w:i/>
                <w:iCs/>
                <w:noProof/>
                <w:sz w:val="20"/>
                <w:szCs w:val="20"/>
              </w:rPr>
              <w:t xml:space="preserve"> UI section highlighting for category identification</w:t>
            </w:r>
            <w:r>
              <w:t xml:space="preserve"> </w:t>
            </w:r>
            <w:r>
              <w:fldChar w:fldCharType="begin" w:fldLock="1"/>
            </w:r>
            <w:r>
              <w:instrText>ADDIN CSL_CITATION {"citationItems":[{"id":"ITEM-1","itemData":{"DOI":"10.1109/ICASERT.2019.8934634","ISBN":"9781728134451","abstract":"A major population of 3rd world countries have problems reading out texts because of the low literacy rate. While smartphones have given them a hope to lead a better life, interacting with them needs a certain level of literacy which a majority of them lack. Given the rapid growth of variation in this user base, it is evident that interactive graphical representations can give a better understanding of contents especially to the children and to the illiterate people. This work emphasizes on making the Google Play App Store more usable as this is the most used app for smartphone users. In this study, new icons have been designed and then compared side by side with 16 existing Google Play Store app category icons to initially find out the legitimacy of the new icons. Further, a survey between smartphone users has been conducted and the results show that the new icons fare better while representing app categories. Based on the survey results and more widely accepted icons, some key factors to design icons have been identified.","author":[{"dropping-particle":"","family":"Ahmed","given":"Eshtiak","non-dropping-particle":"","parse-names":false,"suffix":""},{"dropping-particle":"","family":"Hasan","given":"Md Mahade","non-dropping-particle":"","parse-names":false,"suffix":""},{"dropping-particle":"","family":"Faruk","given":"Mirza Omar","non-dropping-particle":"","parse-names":false,"suffix":""},{"dropping-particle":"","family":"Hossain","given":"Muhammad Farhad","non-dropping-particle":"","parse-names":false,"suffix":""},{"dropping-particle":"","family":"Rahman","given":"Md Arifur","non-dropping-particle":"","parse-names":false,"suffix":""},{"dropping-particle":"","family":"Islam","given":"Ashraful","non-dropping-particle":"","parse-names":false,"suffix":""}],"container-title":"1st International Conference on Advances in Science, Engineering and Robotics Technology 2019, ICASERT 2019","id":"ITEM-1","issue":"August 2020","issued":{"date-parts":[["2019"]]},"page":"1-4","publisher":"IEEE","title":"Icons for the Mass: An Approach towards Text Free Smart Interface","type":"article-journal"},"uris":["http://www.mendeley.com/documents/?uuid=1f5d315d-d753-43be-aaa8-6f3f19658168"]}],"mendeley":{"formattedCitation":"[18]","plainTextFormattedCitation":"[18]","previouslyFormattedCitation":"[17]"},"properties":{"noteIndex":0},"schema":"https://github.com/citation-style-language/schema/raw/master/csl-citation.json"}</w:instrText>
            </w:r>
            <w:r>
              <w:fldChar w:fldCharType="separate"/>
            </w:r>
            <w:r w:rsidRPr="00360352">
              <w:rPr>
                <w:noProof/>
              </w:rPr>
              <w:t>[18]</w:t>
            </w:r>
            <w:r>
              <w:fldChar w:fldCharType="end"/>
            </w:r>
          </w:p>
        </w:tc>
        <w:tc>
          <w:tcPr>
            <w:tcW w:w="2977" w:type="dxa"/>
          </w:tcPr>
          <w:p w14:paraId="62776554" w14:textId="77777777" w:rsidR="00066093" w:rsidRPr="00C522EB" w:rsidRDefault="00066093" w:rsidP="00AC48A0">
            <w:pPr>
              <w:spacing w:after="120"/>
              <w:rPr>
                <w:i/>
                <w:iCs/>
                <w:color w:val="000000" w:themeColor="text1"/>
                <w:sz w:val="20"/>
                <w:szCs w:val="20"/>
              </w:rPr>
            </w:pPr>
            <w:r w:rsidRPr="000A3A68">
              <w:rPr>
                <w:b/>
                <w:bCs/>
                <w:i/>
                <w:iCs/>
                <w:noProof/>
                <w:sz w:val="20"/>
                <w:szCs w:val="20"/>
              </w:rPr>
              <w:t>Figure 3.</w:t>
            </w:r>
            <w:r w:rsidRPr="000A3A68">
              <w:rPr>
                <w:i/>
                <w:iCs/>
                <w:noProof/>
                <w:sz w:val="20"/>
                <w:szCs w:val="20"/>
              </w:rPr>
              <w:t xml:space="preserve"> Color-coded sections for menu navigation</w:t>
            </w:r>
            <w:r>
              <w:t xml:space="preserve"> </w:t>
            </w:r>
            <w:r>
              <w:fldChar w:fldCharType="begin" w:fldLock="1"/>
            </w:r>
            <w:r>
              <w:instrText>ADDIN CSL_CITATION {"citationItems":[{"id":"ITEM-1","itemData":{"DOI":"10.1145/2470654.2481392","ISBN":"9781450318990","abstract":"Designing ICT systems for rural users in the developing world is difficult for a variety of reasons ranging from problems with infrastructure to wide differences in user contexts and capabilities. Developing regions may include huge variability in spoken languages and users are often low- or non-literate, with very little experience interacting with digital technologies. Researchers have explored the use of text-free graphical interfaces as well as speech-based applications to overcome some of the issues related to language and literacy. While there are benefits and drawbacks to each of these approaches, they can be complementary when used together. In this work, we present VideoKheti, a mobile system using speech, graphics, and touch interaction for low-literate farmers in rural India. VideoKheti helps farmers to find and watch agricultural extension videos in their own language and dialect. In this paper, we detail the design and development of VideoKheti and report on a field study with 20 farmers in rural India who were asked to find videos based on a scenario. The results show that farmers could use VideoKheti, but their success still greatly depended on their education level. While participants were enthusiastic about using the system, the multimodal interface did not overcome many obstacles for low-literate users. Copyright 2013 ACM.","author":[{"dropping-particle":"","family":"Cuendet","given":"Sebastien","non-dropping-particle":"","parse-names":false,"suffix":""},{"dropping-particle":"","family":"Medhi","given":"Indrani","non-dropping-particle":"","parse-names":false,"suffix":""},{"dropping-particle":"","family":"Bali","given":"Kalika","non-dropping-particle":"","parse-names":false,"suffix":""},{"dropping-particle":"","family":"Cutrell","given":"Edward","non-dropping-particle":"","parse-names":false,"suffix":""}],"id":"ITEM-1","issued":{"date-parts":[["2013"]]},"page":"2833-2842","title":"VideoKheti- making video content accessible to low-illiterate and novice users","type":"article-journal"},"uris":["http://www.mendeley.com/documents/?uuid=ef6175ee-a3ae-4bca-801a-a4740ec45f5f"]}],"mendeley":{"formattedCitation":"[23]","plainTextFormattedCitation":"[23]","previouslyFormattedCitation":"[22]"},"properties":{"noteIndex":0},"schema":"https://github.com/citation-style-language/schema/raw/master/csl-citation.json"}</w:instrText>
            </w:r>
            <w:r>
              <w:fldChar w:fldCharType="separate"/>
            </w:r>
            <w:r w:rsidRPr="00360352">
              <w:rPr>
                <w:noProof/>
              </w:rPr>
              <w:t>[23]</w:t>
            </w:r>
            <w:r>
              <w:fldChar w:fldCharType="end"/>
            </w:r>
          </w:p>
        </w:tc>
        <w:tc>
          <w:tcPr>
            <w:tcW w:w="3100" w:type="dxa"/>
          </w:tcPr>
          <w:p w14:paraId="19772062" w14:textId="77777777" w:rsidR="00066093" w:rsidRPr="009A15D9" w:rsidRDefault="00066093" w:rsidP="00AC48A0">
            <w:pPr>
              <w:spacing w:after="120"/>
              <w:rPr>
                <w:i/>
                <w:iCs/>
                <w:color w:val="000000" w:themeColor="text1"/>
                <w:sz w:val="20"/>
                <w:szCs w:val="20"/>
              </w:rPr>
            </w:pPr>
            <w:r w:rsidRPr="000A3A68">
              <w:rPr>
                <w:b/>
                <w:bCs/>
                <w:i/>
                <w:iCs/>
                <w:noProof/>
                <w:sz w:val="20"/>
                <w:szCs w:val="20"/>
              </w:rPr>
              <w:t xml:space="preserve">Figure </w:t>
            </w:r>
            <w:r>
              <w:rPr>
                <w:b/>
                <w:bCs/>
                <w:i/>
                <w:iCs/>
                <w:noProof/>
                <w:sz w:val="20"/>
                <w:szCs w:val="20"/>
              </w:rPr>
              <w:t>4</w:t>
            </w:r>
            <w:r w:rsidRPr="000A3A68">
              <w:rPr>
                <w:b/>
                <w:bCs/>
                <w:i/>
                <w:iCs/>
                <w:noProof/>
                <w:sz w:val="20"/>
                <w:szCs w:val="20"/>
              </w:rPr>
              <w:t>.</w:t>
            </w:r>
            <w:r w:rsidRPr="000A3A68">
              <w:rPr>
                <w:i/>
                <w:iCs/>
                <w:noProof/>
                <w:sz w:val="20"/>
                <w:szCs w:val="20"/>
              </w:rPr>
              <w:t xml:space="preserve"> Red–green arrows simplifying debit/credit transactions</w:t>
            </w:r>
            <w:r>
              <w:t xml:space="preserve"> </w:t>
            </w:r>
            <w:r>
              <w:fldChar w:fldCharType="begin" w:fldLock="1"/>
            </w:r>
            <w:r>
              <w:instrText>ADDIN CSL_CITATION {"citationItems":[{"id":"ITEM-1","itemData":{"ISSN":"25184253","abstract":"Literacy is conventionally defined as the ability to read and write simple statements. Illiteracy and poor education are major problems in developing countries. In this digital era, computers can play a vital role in improving literacy. However, computer illiteracy is also high in developing countries and their citizens cannot understand the complex digital User Interfaces. Research shows that User Interface (UI) design should be different for illiterate, semi-illiterate and literate users. Furthermore, the design should also consider the cultural context like language, culturally relevant images, etc. The researchers of Human Computer Interaction for Development (HCI4D) face challenges to improve literacy to design effective and usable interfaces. HCI4D researchers have designed such interfaces for illiterate users over the years. Their major findings were to use non-textual designs over text-based interfaces. In the non-textual designs, they further considered artifacts like sounds, images, icons, backgrounds etc. This paper systematically reviews the work carried out by HCI4D researchers in four different domains i.e. health, agriculture, e-commerce, and education. We have extracted User Interface (UI) design recommendations from the related literature for UI designers of these domains. We believe this could help designers to create effective design interfaces for illiterate population in the domains considered for review.","author":[{"dropping-particle":"","family":"Jan","given":"Sadeeq","non-dropping-particle":"","parse-names":false,"suffix":""},{"dropping-particle":"","family":"Maqsood","given":"Imran","non-dropping-particle":"","parse-names":false,"suffix":""},{"dropping-particle":"","family":"Ahmad","given":"Iftikhar","non-dropping-particle":"","parse-names":false,"suffix":""},{"dropping-particle":"","family":"Ashraf","given":"Majid","non-dropping-particle":"","parse-names":false,"suffix":""},{"dropping-particle":"","family":"Khan","given":"Fazal Qudus","non-dropping-particle":"","parse-names":false,"suffix":""},{"dropping-particle":"","family":"Khalil","given":"Muhammad Imran Khan","non-dropping-particle":"","parse-names":false,"suffix":""}],"container-title":"Proceedings of the Pakistan Academy of Sciences: Part A","id":"ITEM-1","issue":"4","issued":{"date-parts":[["2020"]]},"page":"75-91","publisher":"Pakistan Academy of Sciences","title":"A systematic feasibility analysis of user interfaces for illiterate users","type":"chapter","volume":"56"},"uris":["http://www.mendeley.com/documents/?uuid=a83c2949-7850-3619-96fd-944e10dd7540"]}],"mendeley":{"formattedCitation":"[24]","plainTextFormattedCitation":"[24]","previouslyFormattedCitation":"[23]"},"properties":{"noteIndex":0},"schema":"https://github.com/citation-style-language/schema/raw/master/csl-citation.json"}</w:instrText>
            </w:r>
            <w:r>
              <w:fldChar w:fldCharType="separate"/>
            </w:r>
            <w:r w:rsidRPr="00360352">
              <w:rPr>
                <w:noProof/>
              </w:rPr>
              <w:t>[24]</w:t>
            </w:r>
            <w:r>
              <w:fldChar w:fldCharType="end"/>
            </w:r>
          </w:p>
        </w:tc>
      </w:tr>
    </w:tbl>
    <w:bookmarkEnd w:id="0"/>
    <w:p w14:paraId="584F8BBE" w14:textId="77777777" w:rsidR="00066093" w:rsidRPr="00D3331D" w:rsidRDefault="00066093" w:rsidP="00066093">
      <w:pPr>
        <w:spacing w:after="120"/>
        <w:rPr>
          <w:b/>
          <w:bCs/>
        </w:rPr>
      </w:pPr>
      <w:r w:rsidRPr="00D3331D">
        <w:rPr>
          <w:b/>
          <w:bCs/>
        </w:rPr>
        <w:br/>
        <w:t>A.2 Look Cues</w:t>
      </w:r>
    </w:p>
    <w:tbl>
      <w:tblPr>
        <w:tblStyle w:val="TableGrid"/>
        <w:tblW w:w="9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11"/>
        <w:gridCol w:w="5797"/>
      </w:tblGrid>
      <w:tr w:rsidR="00066093" w:rsidRPr="009A15D9" w14:paraId="06CD449F" w14:textId="77777777" w:rsidTr="00AC48A0">
        <w:trPr>
          <w:trHeight w:val="300"/>
        </w:trPr>
        <w:tc>
          <w:tcPr>
            <w:tcW w:w="4111" w:type="dxa"/>
          </w:tcPr>
          <w:p w14:paraId="7EB0E7BD" w14:textId="77777777" w:rsidR="00066093" w:rsidRPr="008967B1" w:rsidRDefault="00066093" w:rsidP="00AC48A0">
            <w:pPr>
              <w:spacing w:after="120"/>
              <w:ind w:left="-108" w:right="-109"/>
              <w:jc w:val="center"/>
              <w:rPr>
                <w:i/>
                <w:iCs/>
                <w:noProof/>
                <w:sz w:val="20"/>
                <w:szCs w:val="20"/>
              </w:rPr>
            </w:pPr>
            <w:bookmarkStart w:id="1" w:name="_Hlk208135740"/>
            <w:r w:rsidRPr="00DB5B0B">
              <w:rPr>
                <w:noProof/>
                <w:color w:val="000000" w:themeColor="text1"/>
              </w:rPr>
              <w:drawing>
                <wp:inline distT="0" distB="0" distL="0" distR="0" wp14:anchorId="15B77437" wp14:editId="39F22258">
                  <wp:extent cx="1596605" cy="2375535"/>
                  <wp:effectExtent l="0" t="0" r="3810" b="5715"/>
                  <wp:docPr id="327070489" name="Picture 1" descr="A screenshot of a mobile pay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70489" name="Picture 1" descr="A screenshot of a mobile payment&#10;&#10;AI-generated content may be incorrect."/>
                          <pic:cNvPicPr/>
                        </pic:nvPicPr>
                        <pic:blipFill>
                          <a:blip r:embed="rId8">
                            <a:extLst>
                              <a:ext uri="{BEBA8EAE-BF5A-486C-A8C5-ECC9F3942E4B}">
                                <a14:imgProps xmlns:a14="http://schemas.microsoft.com/office/drawing/2010/main">
                                  <a14:imgLayer r:embed="rId9">
                                    <a14:imgEffect>
                                      <a14:sharpenSoften amount="28000"/>
                                    </a14:imgEffect>
                                  </a14:imgLayer>
                                </a14:imgProps>
                              </a:ext>
                            </a:extLst>
                          </a:blip>
                          <a:stretch>
                            <a:fillRect/>
                          </a:stretch>
                        </pic:blipFill>
                        <pic:spPr>
                          <a:xfrm>
                            <a:off x="0" y="0"/>
                            <a:ext cx="1610966" cy="2396902"/>
                          </a:xfrm>
                          <a:prstGeom prst="rect">
                            <a:avLst/>
                          </a:prstGeom>
                        </pic:spPr>
                      </pic:pic>
                    </a:graphicData>
                  </a:graphic>
                </wp:inline>
              </w:drawing>
            </w:r>
          </w:p>
        </w:tc>
        <w:tc>
          <w:tcPr>
            <w:tcW w:w="5797" w:type="dxa"/>
          </w:tcPr>
          <w:p w14:paraId="63B73731" w14:textId="77777777" w:rsidR="00066093" w:rsidRPr="008967B1" w:rsidRDefault="00066093" w:rsidP="00AC48A0">
            <w:pPr>
              <w:spacing w:after="120"/>
              <w:jc w:val="center"/>
              <w:rPr>
                <w:i/>
                <w:iCs/>
                <w:noProof/>
                <w:sz w:val="20"/>
                <w:szCs w:val="20"/>
              </w:rPr>
            </w:pPr>
            <w:r w:rsidRPr="002840A1">
              <w:rPr>
                <w:noProof/>
              </w:rPr>
              <w:drawing>
                <wp:inline distT="0" distB="0" distL="0" distR="0" wp14:anchorId="191C64EF" wp14:editId="7158EBEE">
                  <wp:extent cx="1246568" cy="2375535"/>
                  <wp:effectExtent l="0" t="0" r="0" b="5715"/>
                  <wp:docPr id="2050036330" name="Picture 1" descr="A screenshot of a weather foreca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036330" name="Picture 1" descr="A screenshot of a weather forecast&#10;&#10;Description automatically generated"/>
                          <pic:cNvPicPr/>
                        </pic:nvPicPr>
                        <pic:blipFill rotWithShape="1">
                          <a:blip r:embed="rId10">
                            <a:extLst>
                              <a:ext uri="{BEBA8EAE-BF5A-486C-A8C5-ECC9F3942E4B}">
                                <a14:imgProps xmlns:a14="http://schemas.microsoft.com/office/drawing/2010/main">
                                  <a14:imgLayer r:embed="rId11">
                                    <a14:imgEffect>
                                      <a14:sharpenSoften amount="10000"/>
                                    </a14:imgEffect>
                                  </a14:imgLayer>
                                </a14:imgProps>
                              </a:ext>
                            </a:extLst>
                          </a:blip>
                          <a:srcRect l="8049" t="2035" r="10653" b="17609"/>
                          <a:stretch>
                            <a:fillRect/>
                          </a:stretch>
                        </pic:blipFill>
                        <pic:spPr bwMode="auto">
                          <a:xfrm>
                            <a:off x="0" y="0"/>
                            <a:ext cx="1263047" cy="2406938"/>
                          </a:xfrm>
                          <a:prstGeom prst="rect">
                            <a:avLst/>
                          </a:prstGeom>
                          <a:ln>
                            <a:noFill/>
                          </a:ln>
                          <a:extLst>
                            <a:ext uri="{53640926-AAD7-44D8-BBD7-CCE9431645EC}">
                              <a14:shadowObscured xmlns:a14="http://schemas.microsoft.com/office/drawing/2010/main"/>
                            </a:ext>
                          </a:extLst>
                        </pic:spPr>
                      </pic:pic>
                    </a:graphicData>
                  </a:graphic>
                </wp:inline>
              </w:drawing>
            </w:r>
          </w:p>
        </w:tc>
      </w:tr>
      <w:tr w:rsidR="00066093" w:rsidRPr="009A15D9" w14:paraId="5162665B" w14:textId="77777777" w:rsidTr="00AC48A0">
        <w:trPr>
          <w:trHeight w:val="300"/>
        </w:trPr>
        <w:tc>
          <w:tcPr>
            <w:tcW w:w="4111" w:type="dxa"/>
          </w:tcPr>
          <w:p w14:paraId="0BCE37DF" w14:textId="77777777" w:rsidR="00066093" w:rsidRDefault="00066093" w:rsidP="00AC48A0">
            <w:pPr>
              <w:spacing w:after="120"/>
              <w:ind w:left="720"/>
              <w:jc w:val="both"/>
            </w:pPr>
            <w:r w:rsidRPr="008967B1">
              <w:rPr>
                <w:i/>
                <w:iCs/>
                <w:noProof/>
                <w:sz w:val="20"/>
                <w:szCs w:val="20"/>
              </w:rPr>
              <w:t>Figure 5</w:t>
            </w:r>
            <w:r w:rsidRPr="000A3A68">
              <w:t xml:space="preserve"> </w:t>
            </w:r>
            <w:r w:rsidRPr="000A3A68">
              <w:rPr>
                <w:i/>
                <w:iCs/>
                <w:noProof/>
                <w:sz w:val="20"/>
                <w:szCs w:val="20"/>
              </w:rPr>
              <w:t>Local celebrity photo used to increase interface trust</w:t>
            </w:r>
            <w:r>
              <w:rPr>
                <w:i/>
                <w:iCs/>
                <w:noProof/>
                <w:sz w:val="20"/>
                <w:szCs w:val="20"/>
              </w:rPr>
              <w:t xml:space="preserve"> </w:t>
            </w:r>
            <w:r w:rsidRPr="004A1D8F">
              <w:t xml:space="preserve"> </w:t>
            </w:r>
            <w:r>
              <w:fldChar w:fldCharType="begin" w:fldLock="1"/>
            </w:r>
            <w:r>
              <w:instrText>ADDIN CSL_CITATION {"citationItems":[{"id":"ITEM-1","itemData":{"ISBN":"9781450361224","abstract":"India is experiencing a radical technology transformation as smartphone ownership and data usage has skyrocketed, with penetration even into low-income areas in urban India. Tis provides an opportunity to design more inclusive services on the smartphone. Tis paper describes the design of SalaPrayana, a financial management application for end-users with a range of literacies. Designing apps for a target audience with a range of literacies introduces tensions between visual interface design and the complexity of information conveyed. We present our designs and discuss some of these challenges. We found we could communicate familiar information, such as payment history, easily to all users, but other more complex information such as ‘Loan Status’ remained challenging.","author":[{"dropping-particle":"","family":"Udayan Tandon, Lavanya Siri, Apurv Mehra","given":"Jacki O’Neill","non-dropping-particle":"","parse-names":false,"suffix":""}],"container-title":"Proceedings of the Tenth International Conference on Information and Communication Technologies and Development","id":"ITEM-1","issued":{"date-parts":[["2019"]]},"page":"1-5","title":"Designing a Financial Management Smartphone App for Users with Mixed Literacies","type":"article-journal","volume":"4 Jan"},"uris":["http://www.mendeley.com/documents/?uuid=bb4a1959-29e3-4e7c-85f1-5b3a5cddd7e8"]}],"mendeley":{"formattedCitation":"[16]","plainTextFormattedCitation":"[16]","previouslyFormattedCitation":"[15]"},"properties":{"noteIndex":0},"schema":"https://github.com/citation-style-language/schema/raw/master/csl-citation.json"}</w:instrText>
            </w:r>
            <w:r>
              <w:fldChar w:fldCharType="separate"/>
            </w:r>
            <w:r w:rsidRPr="00360352">
              <w:rPr>
                <w:noProof/>
              </w:rPr>
              <w:t>[16]</w:t>
            </w:r>
            <w:r>
              <w:fldChar w:fldCharType="end"/>
            </w:r>
          </w:p>
          <w:p w14:paraId="01420AA8" w14:textId="77777777" w:rsidR="00066093" w:rsidRPr="00DB5B0B" w:rsidRDefault="00066093" w:rsidP="00AC48A0">
            <w:pPr>
              <w:spacing w:after="120"/>
              <w:ind w:left="-108" w:right="-109"/>
              <w:jc w:val="center"/>
              <w:rPr>
                <w:noProof/>
                <w:color w:val="000000" w:themeColor="text1"/>
              </w:rPr>
            </w:pPr>
          </w:p>
        </w:tc>
        <w:tc>
          <w:tcPr>
            <w:tcW w:w="5797" w:type="dxa"/>
          </w:tcPr>
          <w:p w14:paraId="5D9F7BB0" w14:textId="77777777" w:rsidR="00066093" w:rsidRPr="004A1D8F" w:rsidRDefault="00066093" w:rsidP="00AC48A0">
            <w:pPr>
              <w:spacing w:after="120"/>
              <w:ind w:left="720"/>
              <w:jc w:val="both"/>
            </w:pPr>
            <w:r w:rsidRPr="008967B1">
              <w:rPr>
                <w:i/>
                <w:iCs/>
                <w:noProof/>
                <w:sz w:val="20"/>
                <w:szCs w:val="20"/>
              </w:rPr>
              <w:t xml:space="preserve">Figure 6. </w:t>
            </w:r>
            <w:r w:rsidRPr="000A3A68">
              <w:rPr>
                <w:i/>
                <w:iCs/>
                <w:noProof/>
                <w:sz w:val="20"/>
                <w:szCs w:val="20"/>
              </w:rPr>
              <w:t>Agricultural alerts (Adapted from mKRISHI® interface</w:t>
            </w:r>
            <w:r w:rsidRPr="008967B1">
              <w:rPr>
                <w:i/>
                <w:iCs/>
                <w:noProof/>
                <w:sz w:val="20"/>
                <w:szCs w:val="20"/>
              </w:rPr>
              <w:t xml:space="preserve"> </w:t>
            </w:r>
            <w:r>
              <w:fldChar w:fldCharType="begin" w:fldLock="1"/>
            </w:r>
            <w:r>
              <w:instrText>ADDIN CSL_CITATION {"citationItems":[{"id":"ITEM-1","itemData":{"DOI":"10.1145/3014362.3014373","ISBN":"9781450348638","abstract":"Fisheries sector is vital for the progress of economic and food security of the country. This sector generates a retail turnover of Rs. 28,511 crore and provides cheap animal protein to 138 million fish eaters. Every week 0.9 Million Indian fishermen from 3288 villages venture into the deep sea to catch their livelihood. Fishing is a high risk profession. Fishermen and the laborers, on the boat, face high navigational and operational risks due to the dynamic nature of sea wind, wave, and sea current. Lack of preparedness and forewarning increases the risk of human life and also increases risk involved in losing the boat, fishing gears and nets. Indian National Center for Ocean Information Services (INCOIS) generates Ocean State Forecast (OSF) information like Potential Fishing Zone (PFZ) advisories and remote sensing images for Wind direction and Wave height which helps fishermen to plan their trip. An ICT based solution was required to disseminate such high tech information to low literate fishermen. To overcome these factors, mKRISHI® Fisheries a mobile based Early Warning system (EWS) was designed. This paper captures the service design concepts like Interaction design, visual design and content development used to design a very powerful Early Warning system (EWS) for the fishermen in Maharashtra.","author":[{"dropping-particle":"","family":"Singh","given":"DIneshkumar","non-dropping-particle":"","parse-names":false,"suffix":""},{"dropping-particle":"","family":"Piplani","given":"DIvya","non-dropping-particle":"","parse-names":false,"suffix":""},{"dropping-particle":"","family":"Srinivasan","given":"Karthik","non-dropping-particle":"","parse-names":false,"suffix":""},{"dropping-particle":"","family":"Shinde","given":"Sujit","non-dropping-particle":"","parse-names":false,"suffix":""}],"container-title":"ACM International Conference Proceeding Series","id":"ITEM-1","issued":{"date-parts":[["2016"]]},"page":"96-101","title":"Visual design for blue ocean services: MKRISHI® fisheries","type":"article-journal","volume":"07-09-Dece"},"uris":["http://www.mendeley.com/documents/?uuid=215f3d3a-9e32-4be2-af19-a5e2916b9edc"]}],"mendeley":{"formattedCitation":"[25]","plainTextFormattedCitation":"[25]","previouslyFormattedCitation":"[24]"},"properties":{"noteIndex":0},"schema":"https://github.com/citation-style-language/schema/raw/master/csl-citation.json"}</w:instrText>
            </w:r>
            <w:r>
              <w:fldChar w:fldCharType="separate"/>
            </w:r>
            <w:r w:rsidRPr="00360352">
              <w:rPr>
                <w:noProof/>
              </w:rPr>
              <w:t>[25]</w:t>
            </w:r>
            <w:r>
              <w:fldChar w:fldCharType="end"/>
            </w:r>
          </w:p>
          <w:p w14:paraId="4A58F2AB" w14:textId="77777777" w:rsidR="00066093" w:rsidRPr="002840A1" w:rsidRDefault="00066093" w:rsidP="00AC48A0">
            <w:pPr>
              <w:spacing w:after="120"/>
              <w:jc w:val="center"/>
              <w:rPr>
                <w:noProof/>
              </w:rPr>
            </w:pPr>
            <w:r>
              <w:rPr>
                <w:i/>
                <w:iCs/>
                <w:noProof/>
                <w:sz w:val="20"/>
                <w:szCs w:val="20"/>
              </w:rPr>
              <w:t>)</w:t>
            </w:r>
          </w:p>
        </w:tc>
      </w:tr>
      <w:bookmarkEnd w:id="1"/>
    </w:tbl>
    <w:p w14:paraId="46FDA1E7" w14:textId="77777777" w:rsidR="00066093" w:rsidRDefault="00066093" w:rsidP="00066093"/>
    <w:p w14:paraId="0B38E387" w14:textId="77777777" w:rsidR="00066093" w:rsidRDefault="00066093" w:rsidP="00066093">
      <w:pPr>
        <w:jc w:val="both"/>
        <w:rPr>
          <w:b/>
          <w:bCs/>
        </w:rPr>
      </w:pPr>
    </w:p>
    <w:p w14:paraId="207D65E5" w14:textId="77777777" w:rsidR="00066093" w:rsidRPr="000A3A68" w:rsidRDefault="00066093" w:rsidP="00066093">
      <w:pPr>
        <w:jc w:val="both"/>
        <w:rPr>
          <w:b/>
          <w:bCs/>
        </w:rPr>
      </w:pPr>
      <w:r w:rsidRPr="000A3A68">
        <w:rPr>
          <w:b/>
          <w:bCs/>
        </w:rPr>
        <w:t>A.3 Go Cues</w:t>
      </w: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95"/>
        <w:gridCol w:w="3928"/>
      </w:tblGrid>
      <w:tr w:rsidR="00066093" w:rsidRPr="009A15D9" w14:paraId="4A552CE6" w14:textId="77777777" w:rsidTr="00AC48A0">
        <w:trPr>
          <w:trHeight w:val="2655"/>
        </w:trPr>
        <w:tc>
          <w:tcPr>
            <w:tcW w:w="5995"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3"/>
              <w:gridCol w:w="3216"/>
            </w:tblGrid>
            <w:tr w:rsidR="00066093" w:rsidRPr="00D3331D" w14:paraId="690CB036" w14:textId="77777777" w:rsidTr="00AC48A0">
              <w:tc>
                <w:tcPr>
                  <w:tcW w:w="2836" w:type="dxa"/>
                </w:tcPr>
                <w:p w14:paraId="05BAD058" w14:textId="77777777" w:rsidR="00066093" w:rsidRPr="00D3331D" w:rsidRDefault="00066093" w:rsidP="00AC48A0">
                  <w:pPr>
                    <w:spacing w:after="120"/>
                    <w:rPr>
                      <w:i/>
                      <w:iCs/>
                      <w:color w:val="000000" w:themeColor="text1"/>
                      <w:sz w:val="20"/>
                      <w:szCs w:val="20"/>
                    </w:rPr>
                  </w:pPr>
                  <w:r w:rsidRPr="00D3331D">
                    <w:rPr>
                      <w:i/>
                      <w:iCs/>
                      <w:noProof/>
                      <w:color w:val="000000" w:themeColor="text1"/>
                      <w:sz w:val="20"/>
                      <w:szCs w:val="20"/>
                    </w:rPr>
                    <w:drawing>
                      <wp:inline distT="0" distB="0" distL="0" distR="0" wp14:anchorId="7B5FF1C2" wp14:editId="2ACA99B0">
                        <wp:extent cx="1490702" cy="718333"/>
                        <wp:effectExtent l="0" t="0" r="0" b="5715"/>
                        <wp:docPr id="98898576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985761" name="Picture 1" descr="A screenshot of a computer&#10;&#10;AI-generated content may be incorrect."/>
                                <pic:cNvPicPr/>
                              </pic:nvPicPr>
                              <pic:blipFill>
                                <a:blip r:embed="rId12"/>
                                <a:stretch>
                                  <a:fillRect/>
                                </a:stretch>
                              </pic:blipFill>
                              <pic:spPr>
                                <a:xfrm>
                                  <a:off x="0" y="0"/>
                                  <a:ext cx="1506445" cy="725919"/>
                                </a:xfrm>
                                <a:prstGeom prst="rect">
                                  <a:avLst/>
                                </a:prstGeom>
                              </pic:spPr>
                            </pic:pic>
                          </a:graphicData>
                        </a:graphic>
                      </wp:inline>
                    </w:drawing>
                  </w:r>
                </w:p>
              </w:tc>
              <w:tc>
                <w:tcPr>
                  <w:tcW w:w="2836" w:type="dxa"/>
                </w:tcPr>
                <w:p w14:paraId="6AD784C0" w14:textId="77777777" w:rsidR="00066093" w:rsidRPr="00D3331D" w:rsidRDefault="00066093" w:rsidP="00AC48A0">
                  <w:pPr>
                    <w:spacing w:after="120"/>
                    <w:rPr>
                      <w:i/>
                      <w:iCs/>
                      <w:color w:val="000000" w:themeColor="text1"/>
                      <w:sz w:val="20"/>
                      <w:szCs w:val="20"/>
                    </w:rPr>
                  </w:pPr>
                  <w:r w:rsidRPr="009A15D9">
                    <w:rPr>
                      <w:i/>
                      <w:iCs/>
                      <w:noProof/>
                      <w:color w:val="000000" w:themeColor="text1"/>
                      <w:sz w:val="20"/>
                      <w:szCs w:val="20"/>
                    </w:rPr>
                    <w:drawing>
                      <wp:inline distT="0" distB="0" distL="0" distR="0" wp14:anchorId="3976B24E" wp14:editId="19A32B1C">
                        <wp:extent cx="1897956" cy="805736"/>
                        <wp:effectExtent l="0" t="0" r="7620" b="0"/>
                        <wp:docPr id="665989902" name="Picture 1" descr="A red and green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989902" name="Picture 1" descr="A red and green flag&#10;&#10;AI-generated content may be incorrect."/>
                                <pic:cNvPicPr/>
                              </pic:nvPicPr>
                              <pic:blipFill>
                                <a:blip r:embed="rId13"/>
                                <a:stretch>
                                  <a:fillRect/>
                                </a:stretch>
                              </pic:blipFill>
                              <pic:spPr>
                                <a:xfrm>
                                  <a:off x="0" y="0"/>
                                  <a:ext cx="1924967" cy="817203"/>
                                </a:xfrm>
                                <a:prstGeom prst="rect">
                                  <a:avLst/>
                                </a:prstGeom>
                              </pic:spPr>
                            </pic:pic>
                          </a:graphicData>
                        </a:graphic>
                      </wp:inline>
                    </w:drawing>
                  </w:r>
                </w:p>
              </w:tc>
            </w:tr>
          </w:tbl>
          <w:p w14:paraId="26D0E834" w14:textId="77777777" w:rsidR="00066093" w:rsidRPr="009A15D9" w:rsidRDefault="00066093" w:rsidP="00AC48A0">
            <w:pPr>
              <w:spacing w:after="120"/>
              <w:rPr>
                <w:i/>
                <w:iCs/>
                <w:color w:val="000000" w:themeColor="text1"/>
                <w:sz w:val="20"/>
                <w:szCs w:val="20"/>
              </w:rPr>
            </w:pPr>
            <w:r w:rsidRPr="008967B1">
              <w:rPr>
                <w:i/>
                <w:iCs/>
                <w:color w:val="000000" w:themeColor="text1"/>
                <w:sz w:val="20"/>
                <w:szCs w:val="20"/>
              </w:rPr>
              <w:t xml:space="preserve">Figure 7. </w:t>
            </w:r>
            <w:r w:rsidRPr="000A3A68">
              <w:rPr>
                <w:i/>
                <w:iCs/>
                <w:color w:val="000000" w:themeColor="text1"/>
                <w:sz w:val="20"/>
                <w:szCs w:val="20"/>
              </w:rPr>
              <w:t xml:space="preserve">Directional arrows and instructional icons for navigation </w:t>
            </w:r>
            <w:r w:rsidRPr="008967B1">
              <w:rPr>
                <w:i/>
                <w:iCs/>
                <w:color w:val="000000" w:themeColor="text1"/>
                <w:sz w:val="20"/>
                <w:szCs w:val="20"/>
              </w:rPr>
              <w:t xml:space="preserve">(Adapted from </w:t>
            </w:r>
            <w:r w:rsidRPr="00005691">
              <w:rPr>
                <w:i/>
                <w:iCs/>
                <w:color w:val="000000" w:themeColor="text1"/>
                <w:sz w:val="20"/>
                <w:szCs w:val="20"/>
              </w:rPr>
              <w:t>Jan et al.,</w:t>
            </w:r>
            <w:r w:rsidRPr="00D3331D">
              <w:rPr>
                <w:i/>
                <w:iCs/>
                <w:color w:val="000000" w:themeColor="text1"/>
                <w:sz w:val="20"/>
                <w:szCs w:val="20"/>
              </w:rPr>
              <w:t xml:space="preserve"> </w:t>
            </w:r>
            <w:r w:rsidRPr="00D3331D">
              <w:rPr>
                <w:i/>
                <w:iCs/>
                <w:color w:val="000000" w:themeColor="text1"/>
                <w:sz w:val="20"/>
                <w:szCs w:val="20"/>
              </w:rPr>
              <w:fldChar w:fldCharType="begin" w:fldLock="1"/>
            </w:r>
            <w:r w:rsidRPr="00D3331D">
              <w:rPr>
                <w:i/>
                <w:iCs/>
                <w:color w:val="000000" w:themeColor="text1"/>
                <w:sz w:val="20"/>
                <w:szCs w:val="20"/>
              </w:rPr>
              <w:instrText>ADDIN CSL_CITATION {"citationItems":[{"id":"ITEM-1","itemData":{"ISSN":"25184253","abstract":"Literacy is conventionally defined as the ability to read and write simple statements. Illiteracy and poor education are major problems in developing countries. In this digital era, computers can play a vital role in improving literacy. However, computer illiteracy is also high in developing countries and their citizens cannot understand the complex digital User Interfaces. Research shows that User Interface (UI) design should be different for illiterate, semi-illiterate and literate users. Furthermore, the design should also consider the cultural context like language, culturally relevant images, etc. The researchers of Human Computer Interaction for Development (HCI4D) face challenges to improve literacy to design effective and usable interfaces. HCI4D researchers have designed such interfaces for illiterate users over the years. Their major findings were to use non-textual designs over text-based interfaces. In the non-textual designs, they further considered artifacts like sounds, images, icons, backgrounds etc. This paper systematically reviews the work carried out by HCI4D researchers in four different domains i.e. health, agriculture, e-commerce, and education. We have extracted User Interface (UI) design recommendations from the related literature for UI designers of these domains. We believe this could help designers to create effective design interfaces for illiterate population in the domains considered for review.","author":[{"dropping-particle":"","family":"Jan","given":"Sadeeq","non-dropping-particle":"","parse-names":false,"suffix":""},{"dropping-particle":"","family":"Maqsood","given":"Imran","non-dropping-particle":"","parse-names":false,"suffix":""},{"dropping-particle":"","family":"Ahmad","given":"Iftikhar","non-dropping-particle":"","parse-names":false,"suffix":""},{"dropping-particle":"","family":"Ashraf","given":"Majid","non-dropping-particle":"","parse-names":false,"suffix":""},{"dropping-particle":"","family":"Khan","given":"Fazal Qudus","non-dropping-particle":"","parse-names":false,"suffix":""},{"dropping-particle":"","family":"Khalil","given":"Muhammad Imran Khan","non-dropping-particle":"","parse-names":false,"suffix":""}],"container-title":"Proceedings of the Pakistan Academy of Sciences: Part A","id":"ITEM-1","issue":"4","issued":{"date-parts":[["2020"]]},"page":"75-91","publisher":"Pakistan Academy of Sciences","title":"A systematic feasibility analysis of user interfaces for illiterate users","type":"chapter","volume":"56"},"uris":["http://www.mendeley.com/documents/?uuid=a83c2949-7850-3619-96fd-944e10dd7540"]}],"mendeley":{"formattedCitation":"[24]","plainTextFormattedCitation":"[24]","previouslyFormattedCitation":"[23]"},"properties":{"noteIndex":0},"schema":"https://github.com/citation-style-language/schema/raw/master/csl-citation.json"}</w:instrText>
            </w:r>
            <w:r w:rsidRPr="00D3331D">
              <w:rPr>
                <w:i/>
                <w:iCs/>
                <w:color w:val="000000" w:themeColor="text1"/>
                <w:sz w:val="20"/>
                <w:szCs w:val="20"/>
              </w:rPr>
              <w:fldChar w:fldCharType="separate"/>
            </w:r>
            <w:r w:rsidRPr="00D3331D">
              <w:rPr>
                <w:i/>
                <w:iCs/>
                <w:color w:val="000000" w:themeColor="text1"/>
                <w:sz w:val="20"/>
                <w:szCs w:val="20"/>
              </w:rPr>
              <w:t>[24]</w:t>
            </w:r>
            <w:r w:rsidRPr="00D3331D">
              <w:rPr>
                <w:i/>
                <w:iCs/>
                <w:color w:val="000000" w:themeColor="text1"/>
                <w:sz w:val="20"/>
                <w:szCs w:val="20"/>
              </w:rPr>
              <w:fldChar w:fldCharType="end"/>
            </w:r>
            <w:r w:rsidRPr="00005691">
              <w:rPr>
                <w:i/>
                <w:iCs/>
                <w:color w:val="000000" w:themeColor="text1"/>
                <w:sz w:val="20"/>
                <w:szCs w:val="20"/>
              </w:rPr>
              <w:t>)</w:t>
            </w:r>
          </w:p>
        </w:tc>
        <w:tc>
          <w:tcPr>
            <w:tcW w:w="3928" w:type="dxa"/>
          </w:tcPr>
          <w:p w14:paraId="3768CB8A" w14:textId="77777777" w:rsidR="00066093" w:rsidRPr="00D3331D" w:rsidRDefault="00066093" w:rsidP="00AC48A0">
            <w:pPr>
              <w:spacing w:after="120"/>
              <w:ind w:left="-80"/>
              <w:rPr>
                <w:i/>
                <w:iCs/>
                <w:color w:val="000000" w:themeColor="text1"/>
                <w:sz w:val="20"/>
                <w:szCs w:val="20"/>
              </w:rPr>
            </w:pPr>
            <w:r w:rsidRPr="00D3331D">
              <w:rPr>
                <w:i/>
                <w:iCs/>
                <w:noProof/>
                <w:color w:val="000000" w:themeColor="text1"/>
                <w:sz w:val="20"/>
                <w:szCs w:val="20"/>
              </w:rPr>
              <w:drawing>
                <wp:inline distT="0" distB="0" distL="0" distR="0" wp14:anchorId="23B9A3AC" wp14:editId="3D3791B3">
                  <wp:extent cx="2293603" cy="1175657"/>
                  <wp:effectExtent l="0" t="0" r="0" b="5715"/>
                  <wp:docPr id="1387652775" name="Picture 1" descr="A computer screen with a drawing of a person pushing a wheelb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4" cstate="print">
                            <a:extLst>
                              <a:ext uri="{BEBA8EAE-BF5A-486C-A8C5-ECC9F3942E4B}">
                                <a14:imgProps xmlns:a14="http://schemas.microsoft.com/office/drawing/2010/main">
                                  <a14:imgLayer r:embed="rId15">
                                    <a14:imgEffect>
                                      <a14:sharpenSoften amount="18000"/>
                                    </a14:imgEffect>
                                  </a14:imgLayer>
                                </a14:imgProps>
                              </a:ext>
                              <a:ext uri="{28A0092B-C50C-407E-A947-70E740481C1C}">
                                <a14:useLocalDpi xmlns:a14="http://schemas.microsoft.com/office/drawing/2010/main" val="0"/>
                              </a:ext>
                            </a:extLst>
                          </a:blip>
                          <a:srcRect t="8275"/>
                          <a:stretch>
                            <a:fillRect/>
                          </a:stretch>
                        </pic:blipFill>
                        <pic:spPr>
                          <a:xfrm>
                            <a:off x="0" y="0"/>
                            <a:ext cx="2296744" cy="1177267"/>
                          </a:xfrm>
                          <a:prstGeom prst="rect">
                            <a:avLst/>
                          </a:prstGeom>
                        </pic:spPr>
                      </pic:pic>
                    </a:graphicData>
                  </a:graphic>
                </wp:inline>
              </w:drawing>
            </w:r>
            <w:r w:rsidRPr="00D3331D">
              <w:rPr>
                <w:i/>
                <w:iCs/>
                <w:color w:val="000000" w:themeColor="text1"/>
                <w:sz w:val="20"/>
                <w:szCs w:val="20"/>
              </w:rPr>
              <w:t xml:space="preserve"> </w:t>
            </w:r>
            <w:r w:rsidRPr="0060731F">
              <w:rPr>
                <w:i/>
                <w:iCs/>
                <w:color w:val="000000" w:themeColor="text1"/>
                <w:sz w:val="20"/>
                <w:szCs w:val="20"/>
              </w:rPr>
              <w:t xml:space="preserve">Figure 8: </w:t>
            </w:r>
            <w:r w:rsidRPr="00052CC6">
              <w:rPr>
                <w:i/>
                <w:iCs/>
                <w:color w:val="000000" w:themeColor="text1"/>
                <w:sz w:val="20"/>
                <w:szCs w:val="20"/>
              </w:rPr>
              <w:t xml:space="preserve">Return Home button </w:t>
            </w:r>
            <w:r>
              <w:rPr>
                <w:i/>
                <w:iCs/>
                <w:color w:val="000000" w:themeColor="text1"/>
                <w:sz w:val="20"/>
                <w:szCs w:val="20"/>
              </w:rPr>
              <w:t>for a</w:t>
            </w:r>
            <w:r w:rsidRPr="00052CC6">
              <w:rPr>
                <w:i/>
                <w:iCs/>
                <w:color w:val="000000" w:themeColor="text1"/>
                <w:sz w:val="20"/>
                <w:szCs w:val="20"/>
              </w:rPr>
              <w:t xml:space="preserve"> </w:t>
            </w:r>
            <w:r>
              <w:rPr>
                <w:i/>
                <w:iCs/>
                <w:color w:val="000000" w:themeColor="text1"/>
                <w:sz w:val="20"/>
                <w:szCs w:val="20"/>
              </w:rPr>
              <w:t>Job</w:t>
            </w:r>
            <w:r w:rsidRPr="00052CC6">
              <w:rPr>
                <w:i/>
                <w:iCs/>
                <w:color w:val="000000" w:themeColor="text1"/>
                <w:sz w:val="20"/>
                <w:szCs w:val="20"/>
              </w:rPr>
              <w:t xml:space="preserve"> application</w:t>
            </w:r>
            <w:r w:rsidRPr="00D3331D">
              <w:rPr>
                <w:i/>
                <w:iCs/>
                <w:color w:val="000000" w:themeColor="text1"/>
                <w:sz w:val="20"/>
                <w:szCs w:val="20"/>
              </w:rPr>
              <w:t xml:space="preserve"> </w:t>
            </w:r>
            <w:r w:rsidRPr="00D3331D">
              <w:rPr>
                <w:i/>
                <w:iCs/>
                <w:color w:val="000000" w:themeColor="text1"/>
                <w:sz w:val="20"/>
                <w:szCs w:val="20"/>
              </w:rPr>
              <w:fldChar w:fldCharType="begin" w:fldLock="1"/>
            </w:r>
            <w:r w:rsidRPr="00D3331D">
              <w:rPr>
                <w:i/>
                <w:iCs/>
                <w:color w:val="000000" w:themeColor="text1"/>
                <w:sz w:val="20"/>
                <w:szCs w:val="20"/>
              </w:rPr>
              <w:instrText>ADDIN CSL_CITATION {"citationItems":[{"id":"ITEM-1","itemData":{"DOI":"10.1016/j.tele.2016.08.015","ISSN":"07365853","abstract":"Illiteracy is a major hurdle in socio-economic development of Pakistan. Research in the Information and Communication Technology (ICT) can help in tackling this issue by developing solutions tailored for illiterate population. The work presented within this paper proposes a job search website for illiterate population of KPK province of Pakistan. The designed website does not require any human assistance while searching a job. Moreover, the website uses culturally relevant graphical and audio content. The usability of the website is tested according to the ISO-9241-11 specification. Furthermore, we have studied the effect of the participants’ characteristics, i.e., their age, computer and mobile usage experience on the usability of the website. The results show that the participants found the website usable. Specifically, they could search suitable jobs with a minimal number of clicks and in less time as compared to the usual task completion rates reported throughout the literature. None of the participants’ characteristics were found to be affecting the usability of the website. These results suggest a promising potential of ICT solutions for providing services to illiterate population of Pakistan.","author":[{"dropping-particle":"","family":"Khan","given":"Iftikhar Ahmed","non-dropping-particle":"","parse-names":false,"suffix":""},{"dropping-particle":"","family":"Hussain","given":"Syed Sajid","non-dropping-particle":"","parse-names":false,"suffix":""},{"dropping-particle":"","family":"Shah","given":"Syed Zafar Ali","non-dropping-particle":"","parse-names":false,"suffix":""},{"dropping-particle":"","family":"Iqbal","given":"Tassawar","non-dropping-particle":"","parse-names":false,"suffix":""},{"dropping-particle":"","family":"Shafi","given":"Muhammad","non-dropping-particle":"","parse-names":false,"suffix":""}],"container-title":"Telematics and Informatics","id":"ITEM-1","issue":"2","issued":{"date-parts":[["2017"]]},"page":"481-489","publisher":"Elsevier Ltd","title":"Job search website for illiterate users of Pakistan","type":"article-journal","volume":"34"},"uris":["http://www.mendeley.com/documents/?uuid=78cb2787-2f09-47ae-b334-8e6e1a1c71ac"]}],"mendeley":{"formattedCitation":"[26]","plainTextFormattedCitation":"[26]","previouslyFormattedCitation":"[25]"},"properties":{"noteIndex":0},"schema":"https://github.com/citation-style-language/schema/raw/master/csl-citation.json"}</w:instrText>
            </w:r>
            <w:r w:rsidRPr="00D3331D">
              <w:rPr>
                <w:i/>
                <w:iCs/>
                <w:color w:val="000000" w:themeColor="text1"/>
                <w:sz w:val="20"/>
                <w:szCs w:val="20"/>
              </w:rPr>
              <w:fldChar w:fldCharType="separate"/>
            </w:r>
            <w:r w:rsidRPr="00D3331D">
              <w:rPr>
                <w:i/>
                <w:iCs/>
                <w:color w:val="000000" w:themeColor="text1"/>
                <w:sz w:val="20"/>
                <w:szCs w:val="20"/>
              </w:rPr>
              <w:t>[26]</w:t>
            </w:r>
            <w:r w:rsidRPr="00D3331D">
              <w:rPr>
                <w:i/>
                <w:iCs/>
                <w:color w:val="000000" w:themeColor="text1"/>
                <w:sz w:val="20"/>
                <w:szCs w:val="20"/>
              </w:rPr>
              <w:fldChar w:fldCharType="end"/>
            </w:r>
            <w:r w:rsidRPr="004A1D8F">
              <w:rPr>
                <w:i/>
                <w:iCs/>
                <w:color w:val="000000" w:themeColor="text1"/>
                <w:sz w:val="20"/>
                <w:szCs w:val="20"/>
              </w:rPr>
              <w:t>.</w:t>
            </w:r>
          </w:p>
        </w:tc>
      </w:tr>
    </w:tbl>
    <w:p w14:paraId="40A83D22" w14:textId="77777777" w:rsidR="00066093" w:rsidRDefault="00066093" w:rsidP="00066093">
      <w:r>
        <w:t xml:space="preserve"> </w:t>
      </w:r>
    </w:p>
    <w:p w14:paraId="113E296E" w14:textId="77777777" w:rsidR="00066093" w:rsidRPr="00D3331D" w:rsidRDefault="00066093" w:rsidP="00066093">
      <w:pPr>
        <w:rPr>
          <w:rFonts w:eastAsiaTheme="majorEastAsia"/>
          <w:b/>
          <w:bCs/>
          <w:color w:val="0F4761" w:themeColor="accent1" w:themeShade="BF"/>
        </w:rPr>
      </w:pPr>
      <w:r w:rsidRPr="00D3331D">
        <w:rPr>
          <w:rFonts w:eastAsiaTheme="majorEastAsia"/>
          <w:b/>
          <w:bCs/>
          <w:color w:val="0F4761" w:themeColor="accent1" w:themeShade="BF"/>
        </w:rPr>
        <w:t>4.1.2 Dimension II: Visual Affordance / Markedness</w:t>
      </w:r>
    </w:p>
    <w:p w14:paraId="18C81FE7" w14:textId="77777777" w:rsidR="00066093" w:rsidRPr="009B4147" w:rsidRDefault="00066093" w:rsidP="00066093">
      <w:pPr>
        <w:jc w:val="both"/>
      </w:pPr>
      <w:r w:rsidRPr="000A3A68">
        <w:rPr>
          <w:b/>
          <w:bCs/>
        </w:rPr>
        <w:t xml:space="preserve">A.4 </w:t>
      </w:r>
      <w:r w:rsidRPr="004323AE">
        <w:rPr>
          <w:b/>
          <w:bCs/>
        </w:rPr>
        <w:t>Subtle cues</w:t>
      </w:r>
    </w:p>
    <w:p w14:paraId="507CAA92" w14:textId="77777777" w:rsidR="00066093" w:rsidRPr="00D3331D" w:rsidRDefault="00066093" w:rsidP="00066093">
      <w:pPr>
        <w:spacing w:after="120"/>
        <w:jc w:val="both"/>
        <w:rPr>
          <w:i/>
          <w:iCs/>
          <w:color w:val="000000" w:themeColor="text1"/>
          <w:sz w:val="20"/>
          <w:szCs w:val="20"/>
        </w:rPr>
      </w:pPr>
      <w:r>
        <w:rPr>
          <w:noProof/>
        </w:rPr>
        <w:drawing>
          <wp:inline distT="0" distB="0" distL="0" distR="0" wp14:anchorId="65257FF1" wp14:editId="6AAA36C9">
            <wp:extent cx="1295400" cy="2263608"/>
            <wp:effectExtent l="0" t="0" r="0" b="3810"/>
            <wp:docPr id="256057324"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57324" name="Picture 1" descr="A screenshot of a phone&#10;&#10;Description automatically generated"/>
                    <pic:cNvPicPr/>
                  </pic:nvPicPr>
                  <pic:blipFill>
                    <a:blip r:embed="rId16" cstate="print">
                      <a:extLst>
                        <a:ext uri="{BEBA8EAE-BF5A-486C-A8C5-ECC9F3942E4B}">
                          <a14:imgProps xmlns:a14="http://schemas.microsoft.com/office/drawing/2010/main">
                            <a14:imgLayer r:embed="rId17">
                              <a14:imgEffect>
                                <a14:sharpenSoften amount="100000"/>
                              </a14:imgEffect>
                            </a14:imgLayer>
                          </a14:imgProps>
                        </a:ext>
                        <a:ext uri="{28A0092B-C50C-407E-A947-70E740481C1C}">
                          <a14:useLocalDpi xmlns:a14="http://schemas.microsoft.com/office/drawing/2010/main" val="0"/>
                        </a:ext>
                      </a:extLst>
                    </a:blip>
                    <a:stretch>
                      <a:fillRect/>
                    </a:stretch>
                  </pic:blipFill>
                  <pic:spPr>
                    <a:xfrm>
                      <a:off x="0" y="0"/>
                      <a:ext cx="1306639" cy="2283248"/>
                    </a:xfrm>
                    <a:prstGeom prst="rect">
                      <a:avLst/>
                    </a:prstGeom>
                  </pic:spPr>
                </pic:pic>
              </a:graphicData>
            </a:graphic>
          </wp:inline>
        </w:drawing>
      </w:r>
      <w:r w:rsidRPr="0015594F">
        <w:rPr>
          <w:i/>
          <w:iCs/>
          <w:color w:val="000000" w:themeColor="text1"/>
          <w:sz w:val="20"/>
          <w:szCs w:val="20"/>
        </w:rPr>
        <w:t xml:space="preserve"> </w:t>
      </w:r>
      <w:r>
        <w:rPr>
          <w:i/>
          <w:iCs/>
          <w:color w:val="000000" w:themeColor="text1"/>
          <w:sz w:val="20"/>
          <w:szCs w:val="20"/>
        </w:rPr>
        <w:br/>
      </w:r>
      <w:r w:rsidRPr="009B7359">
        <w:rPr>
          <w:i/>
          <w:iCs/>
          <w:color w:val="000000" w:themeColor="text1"/>
          <w:sz w:val="20"/>
          <w:szCs w:val="20"/>
        </w:rPr>
        <w:t xml:space="preserve">Figure 9. </w:t>
      </w:r>
      <w:r w:rsidRPr="00052CC6">
        <w:rPr>
          <w:i/>
          <w:iCs/>
          <w:color w:val="000000" w:themeColor="text1"/>
          <w:sz w:val="20"/>
          <w:szCs w:val="20"/>
        </w:rPr>
        <w:t>Category-wise color coding and subtle glow cues</w:t>
      </w:r>
      <w:r w:rsidRPr="00D3331D">
        <w:rPr>
          <w:i/>
          <w:iCs/>
          <w:color w:val="000000" w:themeColor="text1"/>
          <w:sz w:val="20"/>
          <w:szCs w:val="20"/>
        </w:rPr>
        <w:t xml:space="preserve"> </w:t>
      </w:r>
      <w:r w:rsidRPr="00D3331D">
        <w:rPr>
          <w:i/>
          <w:iCs/>
          <w:color w:val="000000" w:themeColor="text1"/>
          <w:sz w:val="20"/>
          <w:szCs w:val="20"/>
        </w:rPr>
        <w:fldChar w:fldCharType="begin" w:fldLock="1"/>
      </w:r>
      <w:r w:rsidRPr="00D3331D">
        <w:rPr>
          <w:i/>
          <w:iCs/>
          <w:color w:val="000000" w:themeColor="text1"/>
          <w:sz w:val="20"/>
          <w:szCs w:val="20"/>
        </w:rPr>
        <w:instrText>ADDIN CSL_CITATION {"citationItems":[{"id":"ITEM-1","itemData":{"DOI":"10.1007/s00779-013-0748-x","ISSN":"16174909","abstract":"Illiteracy is often associated with people in developing countries. However, an estimated 50 % of adults in a developed country such as Canada lack the literacy skills required to cope with the challenges of today's society; for them, tasks such as reading, understanding, basic arithmetic, and using everyday items are a challenge. Many community-based organizations offer resources and support for these adults, yet overall functional literacy rates are not improving. This is due to a wide range of factors, such as poor retention of adult learners in literacy programs, obstacles in transferring the acquired skills from the classroom to the real life, personal attitudes toward learning, and the stigma of functional illiteracy. In our research we examined the opportunities afforded by personal mobile devices in providing learning and functional support to low-literacy adults. We present the findings of an exploratory study aimed at investigating the reception and adoption of a technological solution for adult learners. ALEX© is a mobile application designed for use both in the classroom and in daily life in order to help low-literacy adults become increasingly literate and independent. Such a solution complements literacy programs by increasing users' motivation and interest in learning, and raising their confidence levels both in their education pursuits and in facing the challenges of their daily lives. We also reflect on the challenges we faced in designing and conducting our research with two user groups (adults enrolled in literacy classes and in an essential skills program) and contrast the educational impact and attitudes toward such technology between these. Our conclusions present the lessons learned from our evaluations and the impact of the studies' specific challenges on the outcome and uptake of such mobile assistive technologies in providing practical support to low-literacy adults in conjunction with literacy and essential skills training. © 2013 Her Majesty the Queen in Right of Canada.","author":[{"dropping-particle":"","family":"Munteanu","given":"Cosmin","non-dropping-particle":"","parse-names":false,"suffix":""},{"dropping-particle":"","family":"Molyneaux","given":"Heather","non-dropping-particle":"","parse-names":false,"suffix":""},{"dropping-particle":"","family":"Maitland","given":"Julie","non-dropping-particle":"","parse-names":false,"suffix":""},{"dropping-particle":"","family":"McDonald","given":"Daniel","non-dropping-particle":"","parse-names":false,"suffix":""},{"dropping-particle":"","family":"Leung","given":"Rock","non-dropping-particle":"","parse-names":false,"suffix":""},{"dropping-particle":"","family":"Fournier","given":"Hélène","non-dropping-particle":"","parse-names":false,"suffix":""},{"dropping-particle":"","family":"Lumsden","given":"Joanna","non-dropping-particle":"","parse-names":false,"suffix":""}],"container-title":"Personal and Ubiquitous Computing","id":"ITEM-1","issue":"6","issued":{"date-parts":[["2014"]]},"page":"1455-1469","title":"Hidden in plain sight: Low-literacy adults in a developed country overcoming social and educational challenges through mobile learning support tools","type":"article-journal","volume":"18"},"uris":["http://www.mendeley.com/documents/?uuid=61abf12b-9d53-4851-8f4d-8bf16f842765"]}],"mendeley":{"formattedCitation":"[17]","plainTextFormattedCitation":"[17]","previouslyFormattedCitation":"[16]"},"properties":{"noteIndex":0},"schema":"https://github.com/citation-style-language/schema/raw/master/csl-citation.json"}</w:instrText>
      </w:r>
      <w:r w:rsidRPr="00D3331D">
        <w:rPr>
          <w:i/>
          <w:iCs/>
          <w:color w:val="000000" w:themeColor="text1"/>
          <w:sz w:val="20"/>
          <w:szCs w:val="20"/>
        </w:rPr>
        <w:fldChar w:fldCharType="separate"/>
      </w:r>
      <w:r w:rsidRPr="00D3331D">
        <w:rPr>
          <w:i/>
          <w:iCs/>
          <w:color w:val="000000" w:themeColor="text1"/>
          <w:sz w:val="20"/>
          <w:szCs w:val="20"/>
        </w:rPr>
        <w:t>[17]</w:t>
      </w:r>
      <w:r w:rsidRPr="00D3331D">
        <w:rPr>
          <w:i/>
          <w:iCs/>
          <w:color w:val="000000" w:themeColor="text1"/>
          <w:sz w:val="20"/>
          <w:szCs w:val="20"/>
        </w:rPr>
        <w:fldChar w:fldCharType="end"/>
      </w:r>
      <w:r w:rsidRPr="004A1D8F">
        <w:rPr>
          <w:i/>
          <w:iCs/>
          <w:color w:val="000000" w:themeColor="text1"/>
          <w:sz w:val="20"/>
          <w:szCs w:val="20"/>
        </w:rPr>
        <w:t>.</w:t>
      </w:r>
      <w:r w:rsidRPr="00D3331D">
        <w:rPr>
          <w:i/>
          <w:iCs/>
          <w:color w:val="000000" w:themeColor="text1"/>
          <w:sz w:val="20"/>
          <w:szCs w:val="20"/>
        </w:rPr>
        <w:t xml:space="preserve"> </w:t>
      </w:r>
    </w:p>
    <w:p w14:paraId="59A89215" w14:textId="77777777" w:rsidR="00066093" w:rsidRPr="00D3331D" w:rsidRDefault="00066093" w:rsidP="00066093">
      <w:pPr>
        <w:jc w:val="both"/>
        <w:rPr>
          <w:b/>
          <w:bCs/>
        </w:rPr>
      </w:pPr>
      <w:r>
        <w:rPr>
          <w:b/>
          <w:bCs/>
        </w:rPr>
        <w:t xml:space="preserve">A.5 </w:t>
      </w:r>
      <w:r w:rsidRPr="004323AE">
        <w:rPr>
          <w:b/>
          <w:bCs/>
        </w:rPr>
        <w:t>Emphasized cues</w:t>
      </w:r>
    </w:p>
    <w:tbl>
      <w:tblPr>
        <w:tblStyle w:val="TableGrid"/>
        <w:tblW w:w="10668" w:type="dxa"/>
        <w:tblBorders>
          <w:top w:val="single" w:sz="12" w:space="0" w:color="E8E8E8" w:themeColor="background2"/>
          <w:left w:val="single" w:sz="12" w:space="0" w:color="E8E8E8" w:themeColor="background2"/>
          <w:bottom w:val="single" w:sz="12" w:space="0" w:color="E8E8E8" w:themeColor="background2"/>
          <w:right w:val="single" w:sz="12" w:space="0" w:color="E8E8E8" w:themeColor="background2"/>
          <w:insideH w:val="single" w:sz="12" w:space="0" w:color="E8E8E8" w:themeColor="background2"/>
          <w:insideV w:val="single" w:sz="12" w:space="0" w:color="E8E8E8" w:themeColor="background2"/>
        </w:tblBorders>
        <w:tblLayout w:type="fixed"/>
        <w:tblLook w:val="04A0" w:firstRow="1" w:lastRow="0" w:firstColumn="1" w:lastColumn="0" w:noHBand="0" w:noVBand="1"/>
      </w:tblPr>
      <w:tblGrid>
        <w:gridCol w:w="2736"/>
        <w:gridCol w:w="3061"/>
        <w:gridCol w:w="4871"/>
      </w:tblGrid>
      <w:tr w:rsidR="00066093" w:rsidRPr="009A15D9" w14:paraId="158EDED1" w14:textId="77777777" w:rsidTr="00AC48A0">
        <w:trPr>
          <w:trHeight w:val="300"/>
        </w:trPr>
        <w:tc>
          <w:tcPr>
            <w:tcW w:w="2736" w:type="dxa"/>
          </w:tcPr>
          <w:p w14:paraId="32F910D0" w14:textId="77777777" w:rsidR="00066093" w:rsidRPr="009A15D9" w:rsidRDefault="00066093" w:rsidP="00AC48A0">
            <w:pPr>
              <w:spacing w:after="120"/>
              <w:rPr>
                <w:i/>
                <w:iCs/>
                <w:color w:val="000000" w:themeColor="text1"/>
                <w:sz w:val="20"/>
                <w:szCs w:val="20"/>
              </w:rPr>
            </w:pPr>
            <w:r w:rsidRPr="009A15D9">
              <w:rPr>
                <w:i/>
                <w:iCs/>
                <w:noProof/>
                <w:color w:val="000000" w:themeColor="text1"/>
                <w:sz w:val="20"/>
                <w:szCs w:val="20"/>
              </w:rPr>
              <w:drawing>
                <wp:inline distT="0" distB="0" distL="0" distR="0" wp14:anchorId="1F04AEFD" wp14:editId="11B9DDF4">
                  <wp:extent cx="1598930" cy="1755775"/>
                  <wp:effectExtent l="0" t="0" r="1270" b="0"/>
                  <wp:docPr id="585138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138126" name=""/>
                          <pic:cNvPicPr/>
                        </pic:nvPicPr>
                        <pic:blipFill rotWithShape="1">
                          <a:blip r:embed="rId18">
                            <a:extLst>
                              <a:ext uri="{BEBA8EAE-BF5A-486C-A8C5-ECC9F3942E4B}">
                                <a14:imgProps xmlns:a14="http://schemas.microsoft.com/office/drawing/2010/main">
                                  <a14:imgLayer r:embed="rId19">
                                    <a14:imgEffect>
                                      <a14:sharpenSoften amount="10000"/>
                                    </a14:imgEffect>
                                  </a14:imgLayer>
                                </a14:imgProps>
                              </a:ext>
                            </a:extLst>
                          </a:blip>
                          <a:srcRect b="27202"/>
                          <a:stretch>
                            <a:fillRect/>
                          </a:stretch>
                        </pic:blipFill>
                        <pic:spPr bwMode="auto">
                          <a:xfrm>
                            <a:off x="0" y="0"/>
                            <a:ext cx="1607908" cy="1765634"/>
                          </a:xfrm>
                          <a:prstGeom prst="rect">
                            <a:avLst/>
                          </a:prstGeom>
                          <a:ln>
                            <a:noFill/>
                          </a:ln>
                          <a:extLst>
                            <a:ext uri="{53640926-AAD7-44D8-BBD7-CCE9431645EC}">
                              <a14:shadowObscured xmlns:a14="http://schemas.microsoft.com/office/drawing/2010/main"/>
                            </a:ext>
                          </a:extLst>
                        </pic:spPr>
                      </pic:pic>
                    </a:graphicData>
                  </a:graphic>
                </wp:inline>
              </w:drawing>
            </w:r>
            <w:r w:rsidRPr="009A15D9">
              <w:rPr>
                <w:i/>
                <w:iCs/>
                <w:color w:val="000000" w:themeColor="text1"/>
                <w:sz w:val="20"/>
                <w:szCs w:val="20"/>
              </w:rPr>
              <w:t>Figure 10:</w:t>
            </w:r>
            <w:r w:rsidRPr="00D3331D">
              <w:rPr>
                <w:i/>
                <w:iCs/>
                <w:color w:val="000000" w:themeColor="text1"/>
                <w:sz w:val="20"/>
                <w:szCs w:val="20"/>
              </w:rPr>
              <w:t xml:space="preserve"> </w:t>
            </w:r>
            <w:r w:rsidRPr="008967B1">
              <w:rPr>
                <w:i/>
                <w:iCs/>
                <w:color w:val="000000" w:themeColor="text1"/>
                <w:sz w:val="20"/>
                <w:szCs w:val="20"/>
              </w:rPr>
              <w:t>Color-coded financial indicators</w:t>
            </w:r>
            <w:r w:rsidRPr="00D3331D">
              <w:rPr>
                <w:i/>
                <w:iCs/>
                <w:color w:val="000000" w:themeColor="text1"/>
                <w:sz w:val="20"/>
                <w:szCs w:val="20"/>
              </w:rPr>
              <w:t xml:space="preserve"> </w:t>
            </w:r>
            <w:r w:rsidRPr="00D3331D">
              <w:rPr>
                <w:i/>
                <w:iCs/>
                <w:color w:val="000000" w:themeColor="text1"/>
                <w:sz w:val="20"/>
                <w:szCs w:val="20"/>
              </w:rPr>
              <w:fldChar w:fldCharType="begin" w:fldLock="1"/>
            </w:r>
            <w:r w:rsidRPr="00D3331D">
              <w:rPr>
                <w:i/>
                <w:iCs/>
                <w:color w:val="000000" w:themeColor="text1"/>
                <w:sz w:val="20"/>
                <w:szCs w:val="20"/>
              </w:rPr>
              <w:instrText>ADDIN CSL_CITATION {"citationItems":[{"id":"ITEM-1","itemData":{"ISBN":"9781450361224","abstract":"India is experiencing a radical technology transformation as smartphone ownership and data usage has skyrocketed, with penetration even into low-income areas in urban India. Tis provides an opportunity to design more inclusive services on the smartphone. Tis paper describes the design of SalaPrayana, a financial management application for end-users with a range of literacies. Designing apps for a target audience with a range of literacies introduces tensions between visual interface design and the complexity of information conveyed. We present our designs and discuss some of these challenges. We found we could communicate familiar information, such as payment history, easily to all users, but other more complex information such as ‘Loan Status’ remained challenging.","author":[{"dropping-particle":"","family":"Udayan Tandon, Lavanya Siri, Apurv Mehra","given":"Jacki O’Neill","non-dropping-particle":"","parse-names":false,"suffix":""}],"container-title":"Proceedings of the Tenth International Conference on Information and Communication Technologies and Development","id":"ITEM-1","issued":{"date-parts":[["2019"]]},"page":"1-5","title":"Designing a Financial Management Smartphone App for Users with Mixed Literacies","type":"article-journal","volume":"4 Jan"},"uris":["http://www.mendeley.com/documents/?uuid=bb4a1959-29e3-4e7c-85f1-5b3a5cddd7e8"]}],"mendeley":{"formattedCitation":"[16]","plainTextFormattedCitation":"[16]","previouslyFormattedCitation":"[15]"},"properties":{"noteIndex":0},"schema":"https://github.com/citation-style-language/schema/raw/master/csl-citation.json"}</w:instrText>
            </w:r>
            <w:r w:rsidRPr="00D3331D">
              <w:rPr>
                <w:i/>
                <w:iCs/>
                <w:color w:val="000000" w:themeColor="text1"/>
                <w:sz w:val="20"/>
                <w:szCs w:val="20"/>
              </w:rPr>
              <w:fldChar w:fldCharType="separate"/>
            </w:r>
            <w:r w:rsidRPr="00D3331D">
              <w:rPr>
                <w:i/>
                <w:iCs/>
                <w:color w:val="000000" w:themeColor="text1"/>
                <w:sz w:val="20"/>
                <w:szCs w:val="20"/>
              </w:rPr>
              <w:t>[16]</w:t>
            </w:r>
            <w:r w:rsidRPr="00D3331D">
              <w:rPr>
                <w:i/>
                <w:iCs/>
                <w:color w:val="000000" w:themeColor="text1"/>
                <w:sz w:val="20"/>
                <w:szCs w:val="20"/>
              </w:rPr>
              <w:fldChar w:fldCharType="end"/>
            </w:r>
            <w:r w:rsidRPr="009A15D9">
              <w:rPr>
                <w:i/>
                <w:iCs/>
                <w:color w:val="000000" w:themeColor="text1"/>
                <w:sz w:val="20"/>
                <w:szCs w:val="20"/>
              </w:rPr>
              <w:br/>
            </w:r>
            <w:r>
              <w:rPr>
                <w:i/>
                <w:iCs/>
                <w:color w:val="000000" w:themeColor="text1"/>
                <w:sz w:val="20"/>
                <w:szCs w:val="20"/>
              </w:rPr>
              <w:t xml:space="preserve"> </w:t>
            </w:r>
          </w:p>
        </w:tc>
        <w:tc>
          <w:tcPr>
            <w:tcW w:w="3061" w:type="dxa"/>
          </w:tcPr>
          <w:p w14:paraId="1806C598" w14:textId="77777777" w:rsidR="00066093" w:rsidRPr="009A15D9" w:rsidRDefault="00066093" w:rsidP="00AC48A0">
            <w:pPr>
              <w:spacing w:after="120"/>
              <w:rPr>
                <w:i/>
                <w:iCs/>
                <w:color w:val="000000" w:themeColor="text1"/>
                <w:sz w:val="20"/>
                <w:szCs w:val="20"/>
              </w:rPr>
            </w:pPr>
            <w:r w:rsidRPr="00D3331D">
              <w:rPr>
                <w:i/>
                <w:iCs/>
                <w:noProof/>
                <w:color w:val="000000" w:themeColor="text1"/>
                <w:sz w:val="20"/>
                <w:szCs w:val="20"/>
              </w:rPr>
              <w:drawing>
                <wp:inline distT="0" distB="0" distL="0" distR="0" wp14:anchorId="22849C67" wp14:editId="5470EF30">
                  <wp:extent cx="1286534" cy="1756100"/>
                  <wp:effectExtent l="0" t="0" r="8890" b="0"/>
                  <wp:docPr id="1913818108"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182840" name="Picture 1" descr="A screenshot of a phone&#10;&#10;Description automatically generated"/>
                          <pic:cNvPicPr/>
                        </pic:nvPicPr>
                        <pic:blipFill>
                          <a:blip r:embed="rId20" cstate="print">
                            <a:extLst>
                              <a:ext uri="{BEBA8EAE-BF5A-486C-A8C5-ECC9F3942E4B}">
                                <a14:imgProps xmlns:a14="http://schemas.microsoft.com/office/drawing/2010/main">
                                  <a14:imgLayer r:embed="rId21">
                                    <a14:imgEffect>
                                      <a14:sharpenSoften amount="26000"/>
                                    </a14:imgEffect>
                                  </a14:imgLayer>
                                </a14:imgProps>
                              </a:ext>
                              <a:ext uri="{28A0092B-C50C-407E-A947-70E740481C1C}">
                                <a14:useLocalDpi xmlns:a14="http://schemas.microsoft.com/office/drawing/2010/main" val="0"/>
                              </a:ext>
                            </a:extLst>
                          </a:blip>
                          <a:stretch>
                            <a:fillRect/>
                          </a:stretch>
                        </pic:blipFill>
                        <pic:spPr>
                          <a:xfrm>
                            <a:off x="0" y="0"/>
                            <a:ext cx="1286534" cy="1756100"/>
                          </a:xfrm>
                          <a:prstGeom prst="rect">
                            <a:avLst/>
                          </a:prstGeom>
                        </pic:spPr>
                      </pic:pic>
                    </a:graphicData>
                  </a:graphic>
                </wp:inline>
              </w:drawing>
            </w:r>
            <w:r>
              <w:rPr>
                <w:i/>
                <w:iCs/>
                <w:color w:val="000000" w:themeColor="text1"/>
                <w:sz w:val="20"/>
                <w:szCs w:val="20"/>
              </w:rPr>
              <w:br/>
            </w:r>
            <w:r w:rsidRPr="009A15D9">
              <w:rPr>
                <w:i/>
                <w:iCs/>
                <w:color w:val="000000" w:themeColor="text1"/>
                <w:sz w:val="20"/>
                <w:szCs w:val="20"/>
              </w:rPr>
              <w:t xml:space="preserve">Figure 11: </w:t>
            </w:r>
            <w:r w:rsidRPr="00052CC6">
              <w:rPr>
                <w:i/>
                <w:iCs/>
                <w:color w:val="000000" w:themeColor="text1"/>
                <w:sz w:val="20"/>
                <w:szCs w:val="20"/>
              </w:rPr>
              <w:t>High-contrast coloured button for active state</w:t>
            </w:r>
            <w:r w:rsidRPr="00D3331D">
              <w:rPr>
                <w:i/>
                <w:iCs/>
                <w:color w:val="000000" w:themeColor="text1"/>
                <w:sz w:val="20"/>
                <w:szCs w:val="20"/>
              </w:rPr>
              <w:t xml:space="preserve"> </w:t>
            </w:r>
            <w:r w:rsidRPr="004A1D8F">
              <w:rPr>
                <w:i/>
                <w:iCs/>
                <w:color w:val="000000" w:themeColor="text1"/>
                <w:sz w:val="20"/>
                <w:szCs w:val="20"/>
              </w:rPr>
              <w:t xml:space="preserve"> </w:t>
            </w:r>
            <w:r w:rsidRPr="00D3331D">
              <w:rPr>
                <w:i/>
                <w:iCs/>
                <w:color w:val="000000" w:themeColor="text1"/>
                <w:sz w:val="20"/>
                <w:szCs w:val="20"/>
              </w:rPr>
              <w:t xml:space="preserve"> </w:t>
            </w:r>
            <w:r w:rsidRPr="00D3331D">
              <w:rPr>
                <w:i/>
                <w:iCs/>
                <w:color w:val="000000" w:themeColor="text1"/>
                <w:sz w:val="20"/>
                <w:szCs w:val="20"/>
              </w:rPr>
              <w:fldChar w:fldCharType="begin" w:fldLock="1"/>
            </w:r>
            <w:r w:rsidRPr="00D3331D">
              <w:rPr>
                <w:i/>
                <w:iCs/>
                <w:color w:val="000000" w:themeColor="text1"/>
                <w:sz w:val="20"/>
                <w:szCs w:val="20"/>
              </w:rPr>
              <w:instrText>ADDIN CSL_CITATION {"citationItems":[{"id":"ITEM-1","itemData":{"DOI":"10.1016/j.ijhcs.2018.01.007","ISSN":"10959300","abstract":"Now days, mobile phones provide major computational support in many areas such as healthcare, education, financial and many more but the major issue is usability for illiterate, semi-literate and novice users. This article describes the design process of user interface (UI) development for low-literate and novice Community Health Workers (CHWs) to provide computational support for their major activity related to maternal healthcare in rural India. To understand what kind of mobile functionality they can use and how they have adopted it, a contextual inquiry based design process was followed. Based on the design process, two main activity UIs was developed and tested, one for data collection and information dissemination and second for digital signature for data authentication. In context of text-free interface, color-coded graphical interface along with pre-recorded voice instructions in local language was used to develop first activity while Indian traditional art based “Rangoli” concept along with nine dots pattern lock technique was used to design a unique interface for digital signature for second activity. This study was conducted in tribal area of Bastar district of Chhattissgarh, India. To understand mobile usability, 97 low-literate and novice users were selected and for testing of UI design 18 subjects for first activity and 24 subjects for second activity were selected from the same area. Our initial results show that the task completion with both the activities was high with very few errors. With pre-recorded voice instructions in various languages, the same application platform with color-coded graphical UI can be used effectively in countries like India where many regional languages are there. And digital signature interface can provide authentication mechanism and reduce issues related to fake data entries by community health workers (CHWs).","author":[{"dropping-particle":"","family":"Shah","given":"Hirav","non-dropping-particle":"","parse-names":false,"suffix":""},{"dropping-particle":"","family":"Sengupta","given":"Amit","non-dropping-particle":"","parse-names":false,"suffix":""}],"container-title":"International Journal of Human Computer Studies","id":"ITEM-1","issued":{"date-parts":[["2018"]]},"page":"1-8","publisher":"Elsevier Ltd","title":"Designing mobile based computational support for low-literate community health workers","type":"article-journal","volume":"115"},"uris":["http://www.mendeley.com/documents/?uuid=c66fb081-d7f8-4920-9db6-9a303e8a0d40"]}],"mendeley":{"formattedCitation":"[27]","plainTextFormattedCitation":"[27]","previouslyFormattedCitation":"[26]"},"properties":{"noteIndex":0},"schema":"https://github.com/citation-style-language/schema/raw/master/csl-citation.json"}</w:instrText>
            </w:r>
            <w:r w:rsidRPr="00D3331D">
              <w:rPr>
                <w:i/>
                <w:iCs/>
                <w:color w:val="000000" w:themeColor="text1"/>
                <w:sz w:val="20"/>
                <w:szCs w:val="20"/>
              </w:rPr>
              <w:fldChar w:fldCharType="separate"/>
            </w:r>
            <w:r w:rsidRPr="00D3331D">
              <w:rPr>
                <w:i/>
                <w:iCs/>
                <w:color w:val="000000" w:themeColor="text1"/>
                <w:sz w:val="20"/>
                <w:szCs w:val="20"/>
              </w:rPr>
              <w:t>[27]</w:t>
            </w:r>
            <w:r w:rsidRPr="00D3331D">
              <w:rPr>
                <w:i/>
                <w:iCs/>
                <w:color w:val="000000" w:themeColor="text1"/>
                <w:sz w:val="20"/>
                <w:szCs w:val="20"/>
              </w:rPr>
              <w:fldChar w:fldCharType="end"/>
            </w:r>
            <w:r w:rsidRPr="00052CC6">
              <w:rPr>
                <w:i/>
                <w:iCs/>
                <w:color w:val="000000" w:themeColor="text1"/>
                <w:sz w:val="20"/>
                <w:szCs w:val="20"/>
              </w:rPr>
              <w:t xml:space="preserve">. </w:t>
            </w:r>
            <w:r>
              <w:rPr>
                <w:i/>
                <w:iCs/>
                <w:color w:val="000000" w:themeColor="text1"/>
                <w:sz w:val="20"/>
                <w:szCs w:val="20"/>
              </w:rPr>
              <w:br/>
              <w:t xml:space="preserve"> </w:t>
            </w:r>
          </w:p>
        </w:tc>
        <w:tc>
          <w:tcPr>
            <w:tcW w:w="4871" w:type="dxa"/>
          </w:tcPr>
          <w:p w14:paraId="56D71D60" w14:textId="77777777" w:rsidR="00066093" w:rsidRPr="009A15D9" w:rsidRDefault="00066093" w:rsidP="00AC48A0">
            <w:pPr>
              <w:spacing w:after="120"/>
              <w:jc w:val="center"/>
              <w:rPr>
                <w:i/>
                <w:iCs/>
                <w:color w:val="000000" w:themeColor="text1"/>
                <w:sz w:val="20"/>
                <w:szCs w:val="20"/>
              </w:rPr>
            </w:pPr>
            <w:r w:rsidRPr="00D3331D">
              <w:rPr>
                <w:i/>
                <w:iCs/>
                <w:noProof/>
                <w:color w:val="000000" w:themeColor="text1"/>
                <w:sz w:val="20"/>
                <w:szCs w:val="20"/>
              </w:rPr>
              <w:drawing>
                <wp:inline distT="0" distB="0" distL="0" distR="0" wp14:anchorId="0B94E121" wp14:editId="698D568C">
                  <wp:extent cx="3062541" cy="1630680"/>
                  <wp:effectExtent l="0" t="0" r="5080" b="7620"/>
                  <wp:docPr id="3" name="Picture 2">
                    <a:extLst xmlns:a="http://schemas.openxmlformats.org/drawingml/2006/main">
                      <a:ext uri="{FF2B5EF4-FFF2-40B4-BE49-F238E27FC236}">
                        <a16:creationId xmlns:a16="http://schemas.microsoft.com/office/drawing/2014/main" id="{D23D0BEB-D532-B6ED-B7B7-960B229F97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D23D0BEB-D532-B6ED-B7B7-960B229F9759}"/>
                              </a:ext>
                            </a:extLst>
                          </pic:cNvPr>
                          <pic:cNvPicPr>
                            <a:picLocks noChangeAspect="1"/>
                          </pic:cNvPicPr>
                        </pic:nvPicPr>
                        <pic:blipFill rotWithShape="1">
                          <a:blip r:embed="rId22"/>
                          <a:srcRect b="9582"/>
                          <a:stretch>
                            <a:fillRect/>
                          </a:stretch>
                        </pic:blipFill>
                        <pic:spPr bwMode="auto">
                          <a:xfrm>
                            <a:off x="0" y="0"/>
                            <a:ext cx="3069053" cy="1634147"/>
                          </a:xfrm>
                          <a:prstGeom prst="rect">
                            <a:avLst/>
                          </a:prstGeom>
                          <a:ln>
                            <a:noFill/>
                          </a:ln>
                          <a:extLst>
                            <a:ext uri="{53640926-AAD7-44D8-BBD7-CCE9431645EC}">
                              <a14:shadowObscured xmlns:a14="http://schemas.microsoft.com/office/drawing/2010/main"/>
                            </a:ext>
                          </a:extLst>
                        </pic:spPr>
                      </pic:pic>
                    </a:graphicData>
                  </a:graphic>
                </wp:inline>
              </w:drawing>
            </w:r>
            <w:r w:rsidRPr="009A15D9">
              <w:rPr>
                <w:i/>
                <w:iCs/>
                <w:color w:val="000000" w:themeColor="text1"/>
                <w:sz w:val="20"/>
                <w:szCs w:val="20"/>
              </w:rPr>
              <w:t xml:space="preserve">Figure 12: </w:t>
            </w:r>
            <w:r w:rsidRPr="00C63D40">
              <w:rPr>
                <w:i/>
                <w:iCs/>
                <w:color w:val="000000" w:themeColor="text1"/>
                <w:sz w:val="20"/>
                <w:szCs w:val="20"/>
              </w:rPr>
              <w:t>Bold sizing and outline for markedness</w:t>
            </w:r>
            <w:r w:rsidRPr="00D3331D">
              <w:rPr>
                <w:i/>
                <w:iCs/>
                <w:color w:val="000000" w:themeColor="text1"/>
                <w:sz w:val="20"/>
                <w:szCs w:val="20"/>
              </w:rPr>
              <w:t xml:space="preserve"> </w:t>
            </w:r>
            <w:r w:rsidRPr="00D3331D">
              <w:rPr>
                <w:i/>
                <w:iCs/>
                <w:color w:val="000000" w:themeColor="text1"/>
                <w:sz w:val="20"/>
                <w:szCs w:val="20"/>
              </w:rPr>
              <w:fldChar w:fldCharType="begin" w:fldLock="1"/>
            </w:r>
            <w:r w:rsidRPr="00D3331D">
              <w:rPr>
                <w:i/>
                <w:iCs/>
                <w:color w:val="000000" w:themeColor="text1"/>
                <w:sz w:val="20"/>
                <w:szCs w:val="20"/>
              </w:rPr>
              <w:instrText>ADDIN CSL_CITATION {"citationItems":[{"id":"ITEM-1","itemData":{"DOI":"10.1145/1328057.1328125","ISBN":"9781595938220","abstract":"The digital battle has become the most important factor of economic and social development. In fact, there is no doubt on the fact that establishing E-government systems can improve the quality of government services and enhance the citizens' life. However, E-government projects cannot be successful if they are not adapted to the specific cultural and social needs of the users. Taking into consideration the high illiteracy rate within the Moroccan population, we conducted our research to design an Egovernment portal for the old city of Fez that is accessible by the majority of the citizens especially those who are illiterate. The objective of this research is exploring the different architectures, scenarios and technologies for designing an Egovernment portal that is usable and accessible by all Fez citizens whether they are literate or illiterate. Hence, the concrete output of this project is a usable graphical user interface accessible to both literate and illiterate people in order for them to interact with the static content and to use the online transactions. In the process of achieving our goal, we had to discover and create design principles and to test them with real users. This paper describes and justifies the chosen methodology, architecture and tools that were applied in order to develop Fez egovernment portal's graphical user interface. The results of the designed graphical user interface's testing are presented and discussed in order to assess the project's success. Copyright 2007 ACM.","author":[{"dropping-particle":"","family":"Taoufik","given":"Imane","non-dropping-particle":"","parse-names":false,"suffix":""},{"dropping-particle":"","family":"Kabaili","given":"Hind","non-dropping-particle":"","parse-names":false,"suffix":""},{"dropping-particle":"","family":"Kettani","given":"Driss","non-dropping-particle":"","parse-names":false,"suffix":""}],"container-title":"ACM International Conference Proceeding Series","id":"ITEM-1","issued":{"date-parts":[["2007"]]},"page":"327-335","title":"Designing an E-government portal accessible to illiterate citizens","type":"article-journal","volume":"232"},"uris":["http://www.mendeley.com/documents/?uuid=510a037b-8fbb-4709-8a5a-92ee20f8a453"]}],"mendeley":{"formattedCitation":"[28]","plainTextFormattedCitation":"[28]","previouslyFormattedCitation":"[27]"},"properties":{"noteIndex":0},"schema":"https://github.com/citation-style-language/schema/raw/master/csl-citation.json"}</w:instrText>
            </w:r>
            <w:r w:rsidRPr="00D3331D">
              <w:rPr>
                <w:i/>
                <w:iCs/>
                <w:color w:val="000000" w:themeColor="text1"/>
                <w:sz w:val="20"/>
                <w:szCs w:val="20"/>
              </w:rPr>
              <w:fldChar w:fldCharType="separate"/>
            </w:r>
            <w:r w:rsidRPr="00D3331D">
              <w:rPr>
                <w:i/>
                <w:iCs/>
                <w:color w:val="000000" w:themeColor="text1"/>
                <w:sz w:val="20"/>
                <w:szCs w:val="20"/>
              </w:rPr>
              <w:t>[28]</w:t>
            </w:r>
            <w:r w:rsidRPr="00D3331D">
              <w:rPr>
                <w:i/>
                <w:iCs/>
                <w:color w:val="000000" w:themeColor="text1"/>
                <w:sz w:val="20"/>
                <w:szCs w:val="20"/>
              </w:rPr>
              <w:fldChar w:fldCharType="end"/>
            </w:r>
            <w:r w:rsidRPr="00C63D40">
              <w:rPr>
                <w:i/>
                <w:iCs/>
                <w:color w:val="000000" w:themeColor="text1"/>
                <w:sz w:val="20"/>
                <w:szCs w:val="20"/>
              </w:rPr>
              <w:t>.</w:t>
            </w:r>
            <w:r w:rsidRPr="009A15D9">
              <w:rPr>
                <w:i/>
                <w:iCs/>
                <w:color w:val="000000" w:themeColor="text1"/>
                <w:sz w:val="20"/>
                <w:szCs w:val="20"/>
              </w:rPr>
              <w:t xml:space="preserve"> </w:t>
            </w:r>
            <w:r>
              <w:rPr>
                <w:i/>
                <w:iCs/>
                <w:color w:val="000000" w:themeColor="text1"/>
                <w:sz w:val="20"/>
                <w:szCs w:val="20"/>
              </w:rPr>
              <w:br/>
              <w:t xml:space="preserve"> </w:t>
            </w:r>
          </w:p>
        </w:tc>
      </w:tr>
    </w:tbl>
    <w:p w14:paraId="2506C3D5" w14:textId="77777777" w:rsidR="00066093" w:rsidRPr="000A3A68" w:rsidRDefault="00066093" w:rsidP="00066093">
      <w:pPr>
        <w:rPr>
          <w:b/>
          <w:bCs/>
        </w:rPr>
      </w:pPr>
      <w:r w:rsidRPr="000A3A68">
        <w:rPr>
          <w:b/>
          <w:bCs/>
        </w:rPr>
        <w:t xml:space="preserve">A.6 </w:t>
      </w:r>
      <w:r w:rsidRPr="004323AE">
        <w:rPr>
          <w:b/>
          <w:bCs/>
        </w:rPr>
        <w:t>Integrated cues</w:t>
      </w: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1"/>
        <w:gridCol w:w="4739"/>
      </w:tblGrid>
      <w:tr w:rsidR="00066093" w:rsidRPr="009A15D9" w14:paraId="124A2EB8" w14:textId="77777777" w:rsidTr="00AC48A0">
        <w:tc>
          <w:tcPr>
            <w:tcW w:w="4926" w:type="dxa"/>
          </w:tcPr>
          <w:p w14:paraId="0F9375EF" w14:textId="77777777" w:rsidR="00066093" w:rsidRPr="00D3331D" w:rsidRDefault="00066093" w:rsidP="00AC48A0">
            <w:pPr>
              <w:spacing w:after="120"/>
              <w:rPr>
                <w:i/>
                <w:iCs/>
                <w:sz w:val="20"/>
                <w:szCs w:val="20"/>
              </w:rPr>
            </w:pPr>
            <w:bookmarkStart w:id="2" w:name="_Hlk208135821"/>
            <w:r w:rsidRPr="00D3331D">
              <w:rPr>
                <w:i/>
                <w:iCs/>
                <w:noProof/>
                <w:sz w:val="20"/>
                <w:szCs w:val="20"/>
              </w:rPr>
              <w:lastRenderedPageBreak/>
              <w:drawing>
                <wp:inline distT="0" distB="0" distL="0" distR="0" wp14:anchorId="6E3E3576" wp14:editId="6395F2B1">
                  <wp:extent cx="2987680" cy="960120"/>
                  <wp:effectExtent l="0" t="0" r="3175" b="0"/>
                  <wp:docPr id="1238127962" name="Picture 1238127962" descr="A diagram of a person spraying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127962" name="Picture 1238127962" descr="A diagram of a person spraying a field&#10;&#10;Description automatically generated"/>
                          <pic:cNvPicPr/>
                        </pic:nvPicPr>
                        <pic:blipFill rotWithShape="1">
                          <a:blip r:embed="rId23">
                            <a:extLst>
                              <a:ext uri="{BEBA8EAE-BF5A-486C-A8C5-ECC9F3942E4B}">
                                <a14:imgProps xmlns:a14="http://schemas.microsoft.com/office/drawing/2010/main">
                                  <a14:imgLayer r:embed="rId24">
                                    <a14:imgEffect>
                                      <a14:sharpenSoften amount="44000"/>
                                    </a14:imgEffect>
                                  </a14:imgLayer>
                                </a14:imgProps>
                              </a:ext>
                              <a:ext uri="{28A0092B-C50C-407E-A947-70E740481C1C}">
                                <a14:useLocalDpi xmlns:a14="http://schemas.microsoft.com/office/drawing/2010/main" val="0"/>
                              </a:ext>
                            </a:extLst>
                          </a:blip>
                          <a:srcRect l="3202" b="58757"/>
                          <a:stretch>
                            <a:fillRect/>
                          </a:stretch>
                        </pic:blipFill>
                        <pic:spPr bwMode="auto">
                          <a:xfrm>
                            <a:off x="0" y="0"/>
                            <a:ext cx="2993132" cy="961872"/>
                          </a:xfrm>
                          <a:prstGeom prst="rect">
                            <a:avLst/>
                          </a:prstGeom>
                          <a:ln>
                            <a:noFill/>
                          </a:ln>
                          <a:extLst>
                            <a:ext uri="{53640926-AAD7-44D8-BBD7-CCE9431645EC}">
                              <a14:shadowObscured xmlns:a14="http://schemas.microsoft.com/office/drawing/2010/main"/>
                            </a:ext>
                          </a:extLst>
                        </pic:spPr>
                      </pic:pic>
                    </a:graphicData>
                  </a:graphic>
                </wp:inline>
              </w:drawing>
            </w:r>
            <w:r w:rsidRPr="00D3331D">
              <w:rPr>
                <w:i/>
                <w:iCs/>
                <w:sz w:val="20"/>
                <w:szCs w:val="20"/>
              </w:rPr>
              <w:t xml:space="preserve"> Figure 13: Agricultural metaphor using tractor and funnel UI </w:t>
            </w:r>
            <w:r w:rsidRPr="00D3331D">
              <w:rPr>
                <w:i/>
                <w:iCs/>
                <w:sz w:val="20"/>
                <w:szCs w:val="20"/>
              </w:rPr>
              <w:fldChar w:fldCharType="begin" w:fldLock="1"/>
            </w:r>
            <w:r w:rsidRPr="00D3331D">
              <w:rPr>
                <w:i/>
                <w:iCs/>
                <w:sz w:val="20"/>
                <w:szCs w:val="20"/>
              </w:rPr>
              <w:instrText>ADDIN CSL_CITATION {"citationItems":[{"id":"ITEM-1","itemData":{"DOI":"10.1109/ICOSICA49951.2020.9243283","ISBN":"9781728169071","abstract":"Metaphor is a representation of objects and situations that have meaning and comparable to the real thing to convey the message to people. This study reveals design metaphor issues for paddy farmer population in agriculture domain in Malaysia. The work is motivated by the ICT-Based Agriculture Flagship Blueprint of the Malaysian Government, an initiative to equip agriculture stakeholders in Malaysia including farmers with ICT knowledge on multiple platforms e.g. mobile phones. The metaphors design is deemed to have a huge potential to improve usability through localising user interface of related apps. The work is conducted involves three main studies in the fieldwork. The paddy farmers were involved in the entire development process to be able to obtain deeper understanding of their background, tasks, and environment. The study has led us to proposed nine elements incorporated as guidelines in metaphor design. A mobile paddy app is developed to demonstrate the practicality of the design metaphors. The app provides several main features such as diary, calendar, reminder, and pesticides and crop illness information. Then, this app was evaluated by conducting usability testing with the farmers. The results were gathered and being analysed using descriptive statistics which shown positive constructs. The participants (N=5) expressed agreement with the system usability (M=1.62, SD=0.43), strong agreement in system appearance (M=1.34, SD=0.22), and design metaphor (M=1.5, SD=0.27) and agreement for overall acceptance (M=1.6, SD=0.35).","author":[{"dropping-particle":"","family":"Jamali","given":"Siti Nurliana","non-dropping-particle":"","parse-names":false,"suffix":""},{"dropping-particle":"","family":"Admodisastro","given":"Novia","non-dropping-particle":"","parse-names":false,"suffix":""},{"dropping-particle":"","family":"Kamarudin","given":"Azrina","non-dropping-particle":"","parse-names":false,"suffix":""},{"dropping-particle":"","family":"Hassan","given":"Sa'Adah","non-dropping-particle":"","parse-names":false,"suffix":""}],"container-title":"2020 International Conference on Computer Science and Its Application in Agriculture, ICOSICA 2020","id":"ITEM-1","issued":{"date-parts":[["2020"]]},"title":"Metaphor design in localising user interface for farmers in malaysia using user-centered approach","type":"article-journal"},"uris":["http://www.mendeley.com/documents/?uuid=17e99494-7706-42d9-9315-c1052298cac3"]}],"mendeley":{"formattedCitation":"[15]","plainTextFormattedCitation":"[15]","previouslyFormattedCitation":"[14]"},"properties":{"noteIndex":0},"schema":"https://github.com/citation-style-language/schema/raw/master/csl-citation.json"}</w:instrText>
            </w:r>
            <w:r w:rsidRPr="00D3331D">
              <w:rPr>
                <w:i/>
                <w:iCs/>
                <w:sz w:val="20"/>
                <w:szCs w:val="20"/>
              </w:rPr>
              <w:fldChar w:fldCharType="separate"/>
            </w:r>
            <w:r w:rsidRPr="00D3331D">
              <w:rPr>
                <w:i/>
                <w:iCs/>
                <w:sz w:val="20"/>
                <w:szCs w:val="20"/>
              </w:rPr>
              <w:t>[15]</w:t>
            </w:r>
            <w:r w:rsidRPr="00D3331D">
              <w:rPr>
                <w:i/>
                <w:iCs/>
                <w:sz w:val="20"/>
                <w:szCs w:val="20"/>
              </w:rPr>
              <w:fldChar w:fldCharType="end"/>
            </w:r>
            <w:r w:rsidRPr="00D3331D">
              <w:rPr>
                <w:i/>
                <w:iCs/>
                <w:sz w:val="20"/>
                <w:szCs w:val="20"/>
              </w:rPr>
              <w:t>.</w:t>
            </w:r>
          </w:p>
        </w:tc>
        <w:tc>
          <w:tcPr>
            <w:tcW w:w="4956" w:type="dxa"/>
          </w:tcPr>
          <w:p w14:paraId="2720041A" w14:textId="77777777" w:rsidR="00066093" w:rsidRPr="00D3331D" w:rsidRDefault="00066093" w:rsidP="00AC48A0">
            <w:pPr>
              <w:spacing w:after="120"/>
              <w:rPr>
                <w:i/>
                <w:iCs/>
                <w:sz w:val="20"/>
                <w:szCs w:val="20"/>
              </w:rPr>
            </w:pPr>
            <w:r w:rsidRPr="00D3331D">
              <w:rPr>
                <w:i/>
                <w:iCs/>
                <w:noProof/>
                <w:sz w:val="20"/>
                <w:szCs w:val="20"/>
              </w:rPr>
              <w:drawing>
                <wp:inline distT="0" distB="0" distL="0" distR="0" wp14:anchorId="0A8C4FD7" wp14:editId="43DF8EEC">
                  <wp:extent cx="3009900" cy="1125854"/>
                  <wp:effectExtent l="0" t="0" r="0" b="0"/>
                  <wp:docPr id="1171380445" name="Picture 1171380445" descr="A drawing of a bowl of soup and a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BEBA8EAE-BF5A-486C-A8C5-ECC9F3942E4B}">
                                <a14:imgProps xmlns:a14="http://schemas.microsoft.com/office/drawing/2010/main">
                                  <a14:imgLayer r:embed="rId26">
                                    <a14:imgEffect>
                                      <a14:sharpenSoften amount="100000"/>
                                    </a14:imgEffect>
                                  </a14:imgLayer>
                                </a14:imgProps>
                              </a:ext>
                              <a:ext uri="{28A0092B-C50C-407E-A947-70E740481C1C}">
                                <a14:useLocalDpi xmlns:a14="http://schemas.microsoft.com/office/drawing/2010/main" val="0"/>
                              </a:ext>
                            </a:extLst>
                          </a:blip>
                          <a:srcRect b="15909"/>
                          <a:stretch>
                            <a:fillRect/>
                          </a:stretch>
                        </pic:blipFill>
                        <pic:spPr>
                          <a:xfrm>
                            <a:off x="0" y="0"/>
                            <a:ext cx="3019639" cy="1129497"/>
                          </a:xfrm>
                          <a:prstGeom prst="rect">
                            <a:avLst/>
                          </a:prstGeom>
                        </pic:spPr>
                      </pic:pic>
                    </a:graphicData>
                  </a:graphic>
                </wp:inline>
              </w:drawing>
            </w:r>
            <w:r w:rsidRPr="00D3331D">
              <w:rPr>
                <w:i/>
                <w:iCs/>
                <w:sz w:val="20"/>
                <w:szCs w:val="20"/>
              </w:rPr>
              <w:t xml:space="preserve"> </w:t>
            </w:r>
            <w:r w:rsidRPr="00D3331D">
              <w:rPr>
                <w:i/>
                <w:iCs/>
                <w:sz w:val="20"/>
                <w:szCs w:val="20"/>
              </w:rPr>
              <w:br/>
            </w:r>
            <w:r w:rsidRPr="009A15D9">
              <w:rPr>
                <w:i/>
                <w:iCs/>
                <w:sz w:val="20"/>
                <w:szCs w:val="20"/>
              </w:rPr>
              <w:t xml:space="preserve">Figure 14: </w:t>
            </w:r>
            <w:r w:rsidRPr="00C63D40">
              <w:rPr>
                <w:i/>
                <w:iCs/>
                <w:sz w:val="20"/>
                <w:szCs w:val="20"/>
              </w:rPr>
              <w:t>Animation depicting action cue (e.g., water, steam).</w:t>
            </w:r>
            <w:r>
              <w:rPr>
                <w:i/>
                <w:iCs/>
                <w:sz w:val="20"/>
                <w:szCs w:val="20"/>
              </w:rPr>
              <w:t xml:space="preserve"> (</w:t>
            </w:r>
            <w:r w:rsidRPr="00C63D40">
              <w:rPr>
                <w:i/>
                <w:iCs/>
                <w:sz w:val="20"/>
                <w:szCs w:val="20"/>
              </w:rPr>
              <w:t>Adapted from</w:t>
            </w:r>
            <w:r>
              <w:rPr>
                <w:i/>
                <w:iCs/>
                <w:sz w:val="20"/>
                <w:szCs w:val="20"/>
              </w:rPr>
              <w:t xml:space="preserve"> </w:t>
            </w:r>
            <w:r w:rsidRPr="00D3331D">
              <w:rPr>
                <w:i/>
                <w:iCs/>
                <w:sz w:val="20"/>
                <w:szCs w:val="20"/>
              </w:rPr>
              <w:fldChar w:fldCharType="begin" w:fldLock="1"/>
            </w:r>
            <w:r w:rsidRPr="00D3331D">
              <w:rPr>
                <w:i/>
                <w:iCs/>
                <w:sz w:val="20"/>
                <w:szCs w:val="20"/>
              </w:rPr>
              <w:instrText>ADDIN CSL_CITATION {"citationItems":[{"id":"ITEM-1","itemData":{"abstract":"We describe work toward the goal of a user interface (UI) designed such that even novice, illiterate users require absolutely no intervention from anyone at all to use. Our text-free UI is based on many hours of ethnographic design conducted in collaboration with a community of illiterate domestic laborers in three Bangalore slums. An ethnographic design process was used to understand what kind of application subjects would be interested in, how they respond to computing technology, and how they react to speciªc UI elements. We built two applications using these principles, one for job search for domestic laborers and another for a generic map that could be used for navigating a city. The resulting designs are based on key lessons that we gained through the design process. This article describes the design process, the design principles, which evolved out of the process, the ªnal application designs, and results from initial user testing. Our results conªrm previous work that emphasizes the need for semiabstracted graphics and voice feedback, but we additionally ªnd that some aspects of design for illiterate users that have been previously overlooked (such as a consistent help feature). Results also show that the text-free designs are strongly preferred over standard text-based interfaces by the communities which we address and that they are potentially able to bring even complex computer functions within the reach of users who are unable to read.","author":[{"dropping-particle":"","family":"Medhi","given":"I.","non-dropping-particle":"","parse-names":false,"suffix":""},{"dropping-particle":"","family":"Sagar","given":"A.","non-dropping-particle":"","parse-names":false,"suffix":""},{"dropping-particle":"","family":"Toyama","given":"K.","non-dropping-particle":"","parse-names":false,"suffix":""}],"container-title":"Information and Communication Technologies and Development, 2006. ICTD'06","id":"ITEM-1","issue":"1","issued":{"date-parts":[["2006"]]},"page":"72-82","title":"Text-Free User Interfaces for Illiterate and Semiliterate Users","type":"article-journal","volume":"4"},"uris":["http://www.mendeley.com/documents/?uuid=c48d3f56-45ad-49c5-8f1a-f50331db11d3"]}],"mendeley":{"formattedCitation":"[29]","plainTextFormattedCitation":"[29]","previouslyFormattedCitation":"[28]"},"properties":{"noteIndex":0},"schema":"https://github.com/citation-style-language/schema/raw/master/csl-citation.json"}</w:instrText>
            </w:r>
            <w:r w:rsidRPr="00D3331D">
              <w:rPr>
                <w:i/>
                <w:iCs/>
                <w:sz w:val="20"/>
                <w:szCs w:val="20"/>
              </w:rPr>
              <w:fldChar w:fldCharType="separate"/>
            </w:r>
            <w:r w:rsidRPr="00D3331D">
              <w:rPr>
                <w:i/>
                <w:iCs/>
                <w:sz w:val="20"/>
                <w:szCs w:val="20"/>
              </w:rPr>
              <w:t>[29]</w:t>
            </w:r>
            <w:r w:rsidRPr="00D3331D">
              <w:rPr>
                <w:i/>
                <w:iCs/>
                <w:sz w:val="20"/>
                <w:szCs w:val="20"/>
              </w:rPr>
              <w:fldChar w:fldCharType="end"/>
            </w:r>
            <w:r w:rsidRPr="00C63D40">
              <w:rPr>
                <w:i/>
                <w:iCs/>
                <w:sz w:val="20"/>
                <w:szCs w:val="20"/>
              </w:rPr>
              <w:t>).</w:t>
            </w:r>
            <w:r w:rsidRPr="00D3331D">
              <w:rPr>
                <w:i/>
                <w:iCs/>
                <w:sz w:val="20"/>
                <w:szCs w:val="20"/>
              </w:rPr>
              <w:t xml:space="preserve"> </w:t>
            </w:r>
          </w:p>
        </w:tc>
      </w:tr>
    </w:tbl>
    <w:bookmarkEnd w:id="2"/>
    <w:p w14:paraId="42EEF115" w14:textId="77777777" w:rsidR="00066093" w:rsidRDefault="00066093" w:rsidP="00066093">
      <w:r>
        <w:rPr>
          <w:b/>
          <w:bCs/>
        </w:rPr>
        <w:br/>
        <w:t xml:space="preserve">A.7 </w:t>
      </w:r>
      <w:r w:rsidRPr="004323AE">
        <w:rPr>
          <w:b/>
          <w:bCs/>
        </w:rPr>
        <w:t>Overlaid cues</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8"/>
        <w:gridCol w:w="3398"/>
        <w:gridCol w:w="3018"/>
      </w:tblGrid>
      <w:tr w:rsidR="00066093" w:rsidRPr="009A15D9" w14:paraId="6DF71A4B" w14:textId="77777777" w:rsidTr="00AC48A0">
        <w:trPr>
          <w:trHeight w:val="300"/>
        </w:trPr>
        <w:tc>
          <w:tcPr>
            <w:tcW w:w="3548" w:type="dxa"/>
          </w:tcPr>
          <w:p w14:paraId="63A37ADC" w14:textId="77777777" w:rsidR="00066093" w:rsidRPr="00D65E8B" w:rsidRDefault="00066093" w:rsidP="00AC48A0">
            <w:pPr>
              <w:spacing w:after="120" w:line="259" w:lineRule="auto"/>
              <w:jc w:val="both"/>
              <w:rPr>
                <w:i/>
                <w:iCs/>
                <w:noProof/>
                <w:sz w:val="20"/>
                <w:szCs w:val="20"/>
              </w:rPr>
            </w:pPr>
            <w:r w:rsidRPr="00D65E8B">
              <w:rPr>
                <w:i/>
                <w:iCs/>
                <w:noProof/>
                <w:sz w:val="20"/>
                <w:szCs w:val="20"/>
              </w:rPr>
              <w:drawing>
                <wp:inline distT="0" distB="0" distL="0" distR="0" wp14:anchorId="727AC6D4" wp14:editId="6B2A9DB6">
                  <wp:extent cx="1976193" cy="2835408"/>
                  <wp:effectExtent l="0" t="0" r="5080" b="3175"/>
                  <wp:docPr id="757140218" name="Picture 1" descr="A screenshot of a mobil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140218" name="Picture 1" descr="A screenshot of a mobile application&#10;&#10;AI-generated content may be incorrect."/>
                          <pic:cNvPicPr/>
                        </pic:nvPicPr>
                        <pic:blipFill>
                          <a:blip r:embed="rId27"/>
                          <a:stretch>
                            <a:fillRect/>
                          </a:stretch>
                        </pic:blipFill>
                        <pic:spPr>
                          <a:xfrm>
                            <a:off x="0" y="0"/>
                            <a:ext cx="1982958" cy="2845114"/>
                          </a:xfrm>
                          <a:prstGeom prst="rect">
                            <a:avLst/>
                          </a:prstGeom>
                        </pic:spPr>
                      </pic:pic>
                    </a:graphicData>
                  </a:graphic>
                </wp:inline>
              </w:drawing>
            </w:r>
            <w:r w:rsidRPr="00D65E8B">
              <w:rPr>
                <w:i/>
                <w:iCs/>
                <w:noProof/>
                <w:sz w:val="20"/>
                <w:szCs w:val="20"/>
              </w:rPr>
              <w:br/>
              <w:t xml:space="preserve">Figure 15: Color-coded payment status </w:t>
            </w:r>
            <w:r>
              <w:rPr>
                <w:i/>
                <w:iCs/>
                <w:noProof/>
                <w:sz w:val="20"/>
                <w:szCs w:val="20"/>
              </w:rPr>
              <w:t>s</w:t>
            </w:r>
            <w:r w:rsidRPr="00D65E8B">
              <w:rPr>
                <w:i/>
                <w:iCs/>
                <w:noProof/>
                <w:sz w:val="20"/>
                <w:szCs w:val="20"/>
              </w:rPr>
              <w:t xml:space="preserve">indicators </w:t>
            </w:r>
            <w:r w:rsidRPr="00D3331D">
              <w:rPr>
                <w:i/>
                <w:iCs/>
                <w:noProof/>
                <w:sz w:val="20"/>
                <w:szCs w:val="20"/>
              </w:rPr>
              <w:fldChar w:fldCharType="begin" w:fldLock="1"/>
            </w:r>
            <w:r w:rsidRPr="00D3331D">
              <w:rPr>
                <w:i/>
                <w:iCs/>
                <w:noProof/>
                <w:sz w:val="20"/>
                <w:szCs w:val="20"/>
              </w:rPr>
              <w:instrText>ADDIN CSL_CITATION {"citationItems":[{"id":"ITEM-1","itemData":{"ISBN":"9781450361224","abstract":"India is experiencing a radical technology transformation as smartphone ownership and data usage has skyrocketed, with penetration even into low-income areas in urban India. Tis provides an opportunity to design more inclusive services on the smartphone. Tis paper describes the design of SalaPrayana, a financial management application for end-users with a range of literacies. Designing apps for a target audience with a range of literacies introduces tensions between visual interface design and the complexity of information conveyed. We present our designs and discuss some of these challenges. We found we could communicate familiar information, such as payment history, easily to all users, but other more complex information such as ‘Loan Status’ remained challenging.","author":[{"dropping-particle":"","family":"Udayan Tandon, Lavanya Siri, Apurv Mehra","given":"Jacki O’Neill","non-dropping-particle":"","parse-names":false,"suffix":""}],"container-title":"Proceedings of the Tenth International Conference on Information and Communication Technologies and Development","id":"ITEM-1","issued":{"date-parts":[["2019"]]},"page":"1-5","title":"Designing a Financial Management Smartphone App for Users with Mixed Literacies","type":"article-journal","volume":"4 Jan"},"uris":["http://www.mendeley.com/documents/?uuid=bb4a1959-29e3-4e7c-85f1-5b3a5cddd7e8"]}],"mendeley":{"formattedCitation":"[16]","plainTextFormattedCitation":"[16]","previouslyFormattedCitation":"[15]"},"properties":{"noteIndex":0},"schema":"https://github.com/citation-style-language/schema/raw/master/csl-citation.json"}</w:instrText>
            </w:r>
            <w:r w:rsidRPr="00D3331D">
              <w:rPr>
                <w:i/>
                <w:iCs/>
                <w:noProof/>
                <w:sz w:val="20"/>
                <w:szCs w:val="20"/>
              </w:rPr>
              <w:fldChar w:fldCharType="separate"/>
            </w:r>
            <w:r w:rsidRPr="00D3331D">
              <w:rPr>
                <w:i/>
                <w:iCs/>
                <w:noProof/>
                <w:sz w:val="20"/>
                <w:szCs w:val="20"/>
              </w:rPr>
              <w:t>[16]</w:t>
            </w:r>
            <w:r w:rsidRPr="00D3331D">
              <w:rPr>
                <w:i/>
                <w:iCs/>
                <w:noProof/>
                <w:sz w:val="20"/>
                <w:szCs w:val="20"/>
              </w:rPr>
              <w:fldChar w:fldCharType="end"/>
            </w:r>
            <w:r w:rsidRPr="00D3331D">
              <w:rPr>
                <w:i/>
                <w:iCs/>
                <w:noProof/>
                <w:sz w:val="20"/>
                <w:szCs w:val="20"/>
              </w:rPr>
              <w:t>.</w:t>
            </w:r>
            <w:r w:rsidRPr="00D65E8B">
              <w:rPr>
                <w:i/>
                <w:iCs/>
                <w:noProof/>
                <w:sz w:val="20"/>
                <w:szCs w:val="20"/>
              </w:rPr>
              <w:t xml:space="preserve">  </w:t>
            </w:r>
            <w:r w:rsidRPr="00D65E8B">
              <w:rPr>
                <w:i/>
                <w:iCs/>
                <w:noProof/>
                <w:sz w:val="20"/>
                <w:szCs w:val="20"/>
              </w:rPr>
              <w:br/>
            </w:r>
          </w:p>
        </w:tc>
        <w:tc>
          <w:tcPr>
            <w:tcW w:w="3398" w:type="dxa"/>
          </w:tcPr>
          <w:p w14:paraId="11AD27A9" w14:textId="77777777" w:rsidR="00066093" w:rsidRPr="00D65E8B" w:rsidRDefault="00066093" w:rsidP="00AC48A0">
            <w:pPr>
              <w:spacing w:after="120" w:line="259" w:lineRule="auto"/>
              <w:jc w:val="both"/>
              <w:rPr>
                <w:i/>
                <w:iCs/>
                <w:noProof/>
                <w:sz w:val="20"/>
                <w:szCs w:val="20"/>
              </w:rPr>
            </w:pPr>
            <w:r w:rsidRPr="00D65E8B">
              <w:rPr>
                <w:i/>
                <w:iCs/>
                <w:noProof/>
                <w:sz w:val="20"/>
                <w:szCs w:val="20"/>
              </w:rPr>
              <w:drawing>
                <wp:inline distT="0" distB="0" distL="0" distR="0" wp14:anchorId="5CF14221" wp14:editId="2E82E54C">
                  <wp:extent cx="2397660" cy="1818914"/>
                  <wp:effectExtent l="0" t="0" r="3175" b="0"/>
                  <wp:docPr id="938446288"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446288" name="Picture 1" descr="A screenshot of a map&#10;&#10;AI-generated content may be incorrect."/>
                          <pic:cNvPicPr/>
                        </pic:nvPicPr>
                        <pic:blipFill>
                          <a:blip r:embed="rId28"/>
                          <a:stretch>
                            <a:fillRect/>
                          </a:stretch>
                        </pic:blipFill>
                        <pic:spPr>
                          <a:xfrm>
                            <a:off x="0" y="0"/>
                            <a:ext cx="2421704" cy="1837155"/>
                          </a:xfrm>
                          <a:prstGeom prst="rect">
                            <a:avLst/>
                          </a:prstGeom>
                        </pic:spPr>
                      </pic:pic>
                    </a:graphicData>
                  </a:graphic>
                </wp:inline>
              </w:drawing>
            </w:r>
            <w:r w:rsidRPr="00D65E8B">
              <w:rPr>
                <w:i/>
                <w:iCs/>
                <w:noProof/>
                <w:sz w:val="20"/>
                <w:szCs w:val="20"/>
              </w:rPr>
              <w:br/>
            </w:r>
            <w:r w:rsidRPr="009B7359">
              <w:rPr>
                <w:i/>
                <w:iCs/>
                <w:noProof/>
                <w:sz w:val="20"/>
                <w:szCs w:val="20"/>
              </w:rPr>
              <w:t xml:space="preserve">Figure </w:t>
            </w:r>
            <w:r>
              <w:rPr>
                <w:i/>
                <w:iCs/>
                <w:noProof/>
                <w:sz w:val="20"/>
                <w:szCs w:val="20"/>
              </w:rPr>
              <w:t>16</w:t>
            </w:r>
            <w:r w:rsidRPr="009B7359">
              <w:rPr>
                <w:i/>
                <w:iCs/>
                <w:noProof/>
                <w:sz w:val="20"/>
                <w:szCs w:val="20"/>
              </w:rPr>
              <w:t xml:space="preserve">. </w:t>
            </w:r>
            <w:r w:rsidRPr="00C63D40">
              <w:rPr>
                <w:i/>
                <w:iCs/>
                <w:noProof/>
                <w:sz w:val="20"/>
                <w:szCs w:val="20"/>
              </w:rPr>
              <w:t>Highlighted maps and directional arrows.</w:t>
            </w:r>
            <w:r w:rsidRPr="009B7359">
              <w:rPr>
                <w:i/>
                <w:iCs/>
                <w:noProof/>
                <w:sz w:val="20"/>
                <w:szCs w:val="20"/>
              </w:rPr>
              <w:t xml:space="preserve"> Adapted from </w:t>
            </w:r>
            <w:r w:rsidRPr="00D3331D">
              <w:rPr>
                <w:i/>
                <w:iCs/>
                <w:noProof/>
                <w:sz w:val="20"/>
                <w:szCs w:val="20"/>
              </w:rPr>
              <w:fldChar w:fldCharType="begin" w:fldLock="1"/>
            </w:r>
            <w:r w:rsidRPr="00D3331D">
              <w:rPr>
                <w:i/>
                <w:iCs/>
                <w:noProof/>
                <w:sz w:val="20"/>
                <w:szCs w:val="20"/>
              </w:rPr>
              <w:instrText>ADDIN CSL_CITATION {"citationItems":[{"id":"ITEM-1","itemData":{"DOI":"10.1145/2470654.2481392","ISBN":"9781450318990","abstract":"Designing ICT systems for rural users in the developing world is difficult for a variety of reasons ranging from problems with infrastructure to wide differences in user contexts and capabilities. Developing regions may include huge variability in spoken languages and users are often low- or non-literate, with very little experience interacting with digital technologies. Researchers have explored the use of text-free graphical interfaces as well as speech-based applications to overcome some of the issues related to language and literacy. While there are benefits and drawbacks to each of these approaches, they can be complementary when used together. In this work, we present VideoKheti, a mobile system using speech, graphics, and touch interaction for low-literate farmers in rural India. VideoKheti helps farmers to find and watch agricultural extension videos in their own language and dialect. In this paper, we detail the design and development of VideoKheti and report on a field study with 20 farmers in rural India who were asked to find videos based on a scenario. The results show that farmers could use VideoKheti, but their success still greatly depended on their education level. While participants were enthusiastic about using the system, the multimodal interface did not overcome many obstacles for low-literate users. Copyright 2013 ACM.","author":[{"dropping-particle":"","family":"Cuendet","given":"Sebastien","non-dropping-particle":"","parse-names":false,"suffix":""},{"dropping-particle":"","family":"Medhi","given":"Indrani","non-dropping-particle":"","parse-names":false,"suffix":""},{"dropping-particle":"","family":"Bali","given":"Kalika","non-dropping-particle":"","parse-names":false,"suffix":""},{"dropping-particle":"","family":"Cutrell","given":"Edward","non-dropping-particle":"","parse-names":false,"suffix":""}],"id":"ITEM-1","issued":{"date-parts":[["2013"]]},"page":"2833-2842","title":"VideoKheti- making video content accessible to low-illiterate and novice users","type":"article-journal"},"uris":["http://www.mendeley.com/documents/?uuid=ef6175ee-a3ae-4bca-801a-a4740ec45f5f"]}],"mendeley":{"formattedCitation":"[23]","plainTextFormattedCitation":"[23]","previouslyFormattedCitation":"[22]"},"properties":{"noteIndex":0},"schema":"https://github.com/citation-style-language/schema/raw/master/csl-citation.json"}</w:instrText>
            </w:r>
            <w:r w:rsidRPr="00D3331D">
              <w:rPr>
                <w:i/>
                <w:iCs/>
                <w:noProof/>
                <w:sz w:val="20"/>
                <w:szCs w:val="20"/>
              </w:rPr>
              <w:fldChar w:fldCharType="separate"/>
            </w:r>
            <w:r w:rsidRPr="00D3331D">
              <w:rPr>
                <w:i/>
                <w:iCs/>
                <w:noProof/>
                <w:sz w:val="20"/>
                <w:szCs w:val="20"/>
              </w:rPr>
              <w:t>[23]</w:t>
            </w:r>
            <w:r w:rsidRPr="00D3331D">
              <w:rPr>
                <w:i/>
                <w:iCs/>
                <w:noProof/>
                <w:sz w:val="20"/>
                <w:szCs w:val="20"/>
              </w:rPr>
              <w:fldChar w:fldCharType="end"/>
            </w:r>
          </w:p>
        </w:tc>
        <w:tc>
          <w:tcPr>
            <w:tcW w:w="3018" w:type="dxa"/>
          </w:tcPr>
          <w:p w14:paraId="3AD73ACA" w14:textId="77777777" w:rsidR="00066093" w:rsidRPr="00D65E8B" w:rsidRDefault="00066093" w:rsidP="00AC48A0">
            <w:pPr>
              <w:spacing w:after="120"/>
              <w:jc w:val="both"/>
              <w:rPr>
                <w:i/>
                <w:iCs/>
                <w:noProof/>
                <w:sz w:val="20"/>
                <w:szCs w:val="20"/>
              </w:rPr>
            </w:pPr>
            <w:r w:rsidRPr="00D65E8B">
              <w:rPr>
                <w:i/>
                <w:iCs/>
                <w:noProof/>
                <w:sz w:val="20"/>
                <w:szCs w:val="20"/>
              </w:rPr>
              <w:drawing>
                <wp:inline distT="0" distB="0" distL="0" distR="0" wp14:anchorId="6EA3715E" wp14:editId="0F411E69">
                  <wp:extent cx="1303020" cy="2254250"/>
                  <wp:effectExtent l="0" t="0" r="0" b="0"/>
                  <wp:docPr id="1031679487" name="Picture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679487" name="Picture 1" descr="A screenshot of a cell phone&#10;&#10;AI-generated content may be incorrect."/>
                          <pic:cNvPicPr/>
                        </pic:nvPicPr>
                        <pic:blipFill>
                          <a:blip r:embed="rId5"/>
                          <a:stretch>
                            <a:fillRect/>
                          </a:stretch>
                        </pic:blipFill>
                        <pic:spPr>
                          <a:xfrm>
                            <a:off x="0" y="0"/>
                            <a:ext cx="1303020" cy="2254250"/>
                          </a:xfrm>
                          <a:prstGeom prst="rect">
                            <a:avLst/>
                          </a:prstGeom>
                        </pic:spPr>
                      </pic:pic>
                    </a:graphicData>
                  </a:graphic>
                </wp:inline>
              </w:drawing>
            </w:r>
            <w:r w:rsidRPr="00D65E8B">
              <w:rPr>
                <w:i/>
                <w:iCs/>
                <w:noProof/>
                <w:sz w:val="20"/>
                <w:szCs w:val="20"/>
              </w:rPr>
              <w:br/>
              <w:t>Figure 17. Top-navigation bar with breadcrumb progress</w:t>
            </w:r>
            <w:r>
              <w:rPr>
                <w:i/>
                <w:iCs/>
                <w:noProof/>
                <w:sz w:val="20"/>
                <w:szCs w:val="20"/>
              </w:rPr>
              <w:t xml:space="preserve"> </w:t>
            </w:r>
            <w:r w:rsidRPr="00D3331D">
              <w:rPr>
                <w:i/>
                <w:iCs/>
                <w:noProof/>
                <w:sz w:val="20"/>
                <w:szCs w:val="20"/>
              </w:rPr>
              <w:fldChar w:fldCharType="begin" w:fldLock="1"/>
            </w:r>
            <w:r w:rsidRPr="00D3331D">
              <w:rPr>
                <w:i/>
                <w:iCs/>
                <w:noProof/>
                <w:sz w:val="20"/>
                <w:szCs w:val="20"/>
              </w:rPr>
              <w:instrText>ADDIN CSL_CITATION {"citationItems":[{"id":"ITEM-1","itemData":{"DOI":"10.1109/ICTD.2006.301841","ISBN":"1424404851","abstract":"We describe work toward the goal of a user interface designed such that even novice, illiterate users require absolutely no intervention from anyone at all to use. Our text-free user interface is based on many hours of ethnographic design conducted in collaboration with a community of illiterate domestic labourers in three Bangalore slums. An ethnographic design process was used to understand what kind of application subjects would be interested in, how they respond to computing technology, and how they react to specific UI elements. We built two applications using these principles, one for job search for domestic labourers, and another for a generic map that could be used for navigating a city. The resulting designs are based on key lessons that we gained through the design process. The paper describes the design process, the design principles which evolved out of the process, the final application design, and results from initial user testing. Our results confirm previous work that emphasizes the need for semi-abstracted graphics and voice feedback, but we additionally find that some aspects of design for illiterate users that have been previously overlooked (such as a consistent help feature). Results also show that the text-free designs are strongly preferred over standard text-based interfaces by the communities which we address, and that they are potentially able to bring even complex computer functions within the reach of users who are unable to read. © 2006 IEEE.","author":[{"dropping-particle":"","family":"Medhi","given":"Indrani","non-dropping-particle":"","parse-names":false,"suffix":""},{"dropping-particle":"","family":"Sagar","given":"Aman","non-dropping-particle":"","parse-names":false,"suffix":""},{"dropping-particle":"","family":"Toyama","given":"Kentaro","non-dropping-particle":"","parse-names":false,"suffix":""}],"container-title":"2006 International Conference on Information and Communication Technology and Development, ICTD2006","id":"ITEM-1","issued":{"date-parts":[["2006"]]},"page":"72-82","title":"Text-free user interfaces for illiterate and semi-literate users","type":"article-journal"},"uris":["http://www.mendeley.com/documents/?uuid=a8325829-269c-470a-abfa-b826d75cc4ea"]}],"mendeley":{"formattedCitation":"[30]","plainTextFormattedCitation":"[30]","previouslyFormattedCitation":"[29]"},"properties":{"noteIndex":0},"schema":"https://github.com/citation-style-language/schema/raw/master/csl-citation.json"}</w:instrText>
            </w:r>
            <w:r w:rsidRPr="00D3331D">
              <w:rPr>
                <w:i/>
                <w:iCs/>
                <w:noProof/>
                <w:sz w:val="20"/>
                <w:szCs w:val="20"/>
              </w:rPr>
              <w:fldChar w:fldCharType="separate"/>
            </w:r>
            <w:r w:rsidRPr="00D3331D">
              <w:rPr>
                <w:i/>
                <w:iCs/>
                <w:noProof/>
                <w:sz w:val="20"/>
                <w:szCs w:val="20"/>
              </w:rPr>
              <w:t>[30]</w:t>
            </w:r>
            <w:r w:rsidRPr="00D3331D">
              <w:rPr>
                <w:i/>
                <w:iCs/>
                <w:noProof/>
                <w:sz w:val="20"/>
                <w:szCs w:val="20"/>
              </w:rPr>
              <w:fldChar w:fldCharType="end"/>
            </w:r>
            <w:r w:rsidRPr="00D65E8B">
              <w:rPr>
                <w:i/>
                <w:iCs/>
                <w:noProof/>
                <w:sz w:val="20"/>
                <w:szCs w:val="20"/>
              </w:rPr>
              <w:t xml:space="preserve">. </w:t>
            </w:r>
          </w:p>
        </w:tc>
      </w:tr>
    </w:tbl>
    <w:p w14:paraId="3BB890F4" w14:textId="77777777" w:rsidR="00066093" w:rsidRDefault="00066093" w:rsidP="00066093"/>
    <w:p w14:paraId="329DB516" w14:textId="77777777" w:rsidR="00066093" w:rsidRPr="00D3331D" w:rsidRDefault="00066093" w:rsidP="00066093">
      <w:pPr>
        <w:rPr>
          <w:rFonts w:eastAsiaTheme="majorEastAsia"/>
          <w:b/>
          <w:bCs/>
          <w:color w:val="0F4761" w:themeColor="accent1" w:themeShade="BF"/>
        </w:rPr>
      </w:pPr>
      <w:r w:rsidRPr="00D3331D">
        <w:rPr>
          <w:rFonts w:eastAsiaTheme="majorEastAsia"/>
          <w:b/>
          <w:bCs/>
          <w:color w:val="0F4761" w:themeColor="accent1" w:themeShade="BF"/>
        </w:rPr>
        <w:t>4.1.3 Dimension III: Trigger / Action in Visual Cues</w:t>
      </w:r>
    </w:p>
    <w:p w14:paraId="6738DBAA" w14:textId="77777777" w:rsidR="00066093" w:rsidRPr="000A3A68" w:rsidRDefault="00066093" w:rsidP="00066093">
      <w:pPr>
        <w:rPr>
          <w:b/>
          <w:bCs/>
        </w:rPr>
      </w:pPr>
      <w:r w:rsidRPr="000A3A68">
        <w:rPr>
          <w:b/>
          <w:bCs/>
        </w:rPr>
        <w:t>A.8 User-triggered cues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7"/>
        <w:gridCol w:w="4111"/>
      </w:tblGrid>
      <w:tr w:rsidR="00066093" w:rsidRPr="009A15D9" w14:paraId="20C4778D" w14:textId="77777777" w:rsidTr="00AC48A0">
        <w:tc>
          <w:tcPr>
            <w:tcW w:w="5387" w:type="dxa"/>
          </w:tcPr>
          <w:p w14:paraId="0B4FFE53" w14:textId="77777777" w:rsidR="00066093" w:rsidRPr="009A15D9" w:rsidRDefault="00066093" w:rsidP="00AC48A0">
            <w:pPr>
              <w:spacing w:after="120"/>
              <w:rPr>
                <w:i/>
                <w:iCs/>
                <w:noProof/>
                <w:sz w:val="20"/>
                <w:szCs w:val="20"/>
              </w:rPr>
            </w:pPr>
            <w:r w:rsidRPr="009A15D9">
              <w:rPr>
                <w:i/>
                <w:iCs/>
                <w:noProof/>
                <w:sz w:val="20"/>
                <w:szCs w:val="20"/>
              </w:rPr>
              <w:drawing>
                <wp:inline distT="0" distB="0" distL="0" distR="0" wp14:anchorId="50384DFA" wp14:editId="1B1453A1">
                  <wp:extent cx="2696583" cy="1551656"/>
                  <wp:effectExtent l="0" t="0" r="8890" b="0"/>
                  <wp:docPr id="2118662463" name="Picture 1"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662463" name="Picture 1" descr="A screenshot of a phone&#10;&#10;AI-generated content may be incorrect."/>
                          <pic:cNvPicPr/>
                        </pic:nvPicPr>
                        <pic:blipFill rotWithShape="1">
                          <a:blip r:embed="rId29"/>
                          <a:srcRect l="3677" r="4149" b="26593"/>
                          <a:stretch>
                            <a:fillRect/>
                          </a:stretch>
                        </pic:blipFill>
                        <pic:spPr bwMode="auto">
                          <a:xfrm>
                            <a:off x="0" y="0"/>
                            <a:ext cx="2703658" cy="1555727"/>
                          </a:xfrm>
                          <a:prstGeom prst="rect">
                            <a:avLst/>
                          </a:prstGeom>
                          <a:ln>
                            <a:noFill/>
                          </a:ln>
                          <a:extLst>
                            <a:ext uri="{53640926-AAD7-44D8-BBD7-CCE9431645EC}">
                              <a14:shadowObscured xmlns:a14="http://schemas.microsoft.com/office/drawing/2010/main"/>
                            </a:ext>
                          </a:extLst>
                        </pic:spPr>
                      </pic:pic>
                    </a:graphicData>
                  </a:graphic>
                </wp:inline>
              </w:drawing>
            </w:r>
            <w:r w:rsidRPr="009A15D9">
              <w:rPr>
                <w:i/>
                <w:iCs/>
                <w:noProof/>
                <w:sz w:val="20"/>
                <w:szCs w:val="20"/>
              </w:rPr>
              <w:br/>
              <w:t xml:space="preserve">Figure 18: </w:t>
            </w:r>
            <w:r w:rsidRPr="00671A1C">
              <w:rPr>
                <w:i/>
                <w:iCs/>
                <w:noProof/>
                <w:sz w:val="20"/>
                <w:szCs w:val="20"/>
              </w:rPr>
              <w:t>Clipart-based navigation UI</w:t>
            </w:r>
            <w:r>
              <w:rPr>
                <w:i/>
                <w:iCs/>
                <w:noProof/>
                <w:sz w:val="20"/>
                <w:szCs w:val="20"/>
              </w:rPr>
              <w:t xml:space="preserve"> </w:t>
            </w:r>
            <w:r w:rsidRPr="00FE268E">
              <w:rPr>
                <w:i/>
                <w:iCs/>
                <w:noProof/>
                <w:sz w:val="20"/>
                <w:szCs w:val="20"/>
              </w:rPr>
              <w:fldChar w:fldCharType="begin" w:fldLock="1"/>
            </w:r>
            <w:r w:rsidRPr="00FE268E">
              <w:rPr>
                <w:i/>
                <w:iCs/>
                <w:noProof/>
                <w:sz w:val="20"/>
                <w:szCs w:val="20"/>
              </w:rPr>
              <w:instrText>ADDIN CSL_CITATION {"citationItems":[{"id":"ITEM-1","itemData":{"author":[{"dropping-particle":"","family":"Gudwin","given":"Ricardo Ribeiro","non-dropping-particle":"","parse-names":false,"suffix":""}],"container-title":"Interfaces and Human Computer Interaction","id":"ITEM-1","issue":"November","issued":{"date-parts":[["2014"]]},"title":"Icons as helpers in the interaction of illiterate users with computers","type":"article-journal"},"uris":["http://www.mendeley.com/documents/?uuid=95de43a2-f4bb-4379-83c3-35efcbf715a0"]}],"mendeley":{"formattedCitation":"[31]","plainTextFormattedCitation":"[31]","previouslyFormattedCitation":"[30]"},"properties":{"noteIndex":0},"schema":"https://github.com/citation-style-language/schema/raw/master/csl-citation.json"}</w:instrText>
            </w:r>
            <w:r w:rsidRPr="00FE268E">
              <w:rPr>
                <w:i/>
                <w:iCs/>
                <w:noProof/>
                <w:sz w:val="20"/>
                <w:szCs w:val="20"/>
              </w:rPr>
              <w:fldChar w:fldCharType="separate"/>
            </w:r>
            <w:r w:rsidRPr="00FE268E">
              <w:rPr>
                <w:i/>
                <w:iCs/>
                <w:noProof/>
                <w:sz w:val="20"/>
                <w:szCs w:val="20"/>
              </w:rPr>
              <w:t>[31]</w:t>
            </w:r>
            <w:r w:rsidRPr="00FE268E">
              <w:rPr>
                <w:i/>
                <w:iCs/>
                <w:noProof/>
                <w:sz w:val="20"/>
                <w:szCs w:val="20"/>
              </w:rPr>
              <w:fldChar w:fldCharType="end"/>
            </w:r>
            <w:r w:rsidRPr="00FE268E">
              <w:rPr>
                <w:i/>
                <w:iCs/>
                <w:noProof/>
                <w:sz w:val="20"/>
                <w:szCs w:val="20"/>
              </w:rPr>
              <w:t xml:space="preserve">, </w:t>
            </w:r>
          </w:p>
        </w:tc>
        <w:tc>
          <w:tcPr>
            <w:tcW w:w="4111" w:type="dxa"/>
          </w:tcPr>
          <w:p w14:paraId="16DC6968" w14:textId="77777777" w:rsidR="00066093" w:rsidRPr="00FE268E" w:rsidRDefault="00066093" w:rsidP="00AC48A0">
            <w:pPr>
              <w:spacing w:after="120"/>
              <w:rPr>
                <w:i/>
                <w:iCs/>
                <w:noProof/>
                <w:sz w:val="20"/>
                <w:szCs w:val="20"/>
              </w:rPr>
            </w:pPr>
            <w:r w:rsidRPr="009A15D9">
              <w:rPr>
                <w:i/>
                <w:iCs/>
                <w:noProof/>
                <w:sz w:val="20"/>
                <w:szCs w:val="20"/>
              </w:rPr>
              <w:drawing>
                <wp:inline distT="0" distB="0" distL="0" distR="0" wp14:anchorId="75D8F8DD" wp14:editId="1FD02B07">
                  <wp:extent cx="1483018" cy="1033432"/>
                  <wp:effectExtent l="0" t="0" r="3175" b="0"/>
                  <wp:docPr id="148230922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309229" name="Picture 1" descr="A screenshot of a computer&#10;&#10;AI-generated content may be incorrect."/>
                          <pic:cNvPicPr/>
                        </pic:nvPicPr>
                        <pic:blipFill rotWithShape="1">
                          <a:blip r:embed="rId30"/>
                          <a:srcRect l="19299" t="3046" r="16837" b="56326"/>
                          <a:stretch>
                            <a:fillRect/>
                          </a:stretch>
                        </pic:blipFill>
                        <pic:spPr bwMode="auto">
                          <a:xfrm>
                            <a:off x="0" y="0"/>
                            <a:ext cx="1495371" cy="1042040"/>
                          </a:xfrm>
                          <a:prstGeom prst="rect">
                            <a:avLst/>
                          </a:prstGeom>
                          <a:ln>
                            <a:noFill/>
                          </a:ln>
                          <a:extLst>
                            <a:ext uri="{53640926-AAD7-44D8-BBD7-CCE9431645EC}">
                              <a14:shadowObscured xmlns:a14="http://schemas.microsoft.com/office/drawing/2010/main"/>
                            </a:ext>
                          </a:extLst>
                        </pic:spPr>
                      </pic:pic>
                    </a:graphicData>
                  </a:graphic>
                </wp:inline>
              </w:drawing>
            </w:r>
            <w:r w:rsidRPr="00FE268E">
              <w:rPr>
                <w:i/>
                <w:iCs/>
                <w:noProof/>
                <w:sz w:val="20"/>
                <w:szCs w:val="20"/>
              </w:rPr>
              <w:br/>
            </w:r>
            <w:r w:rsidRPr="009A15D9">
              <w:rPr>
                <w:i/>
                <w:iCs/>
                <w:noProof/>
                <w:sz w:val="20"/>
                <w:szCs w:val="20"/>
              </w:rPr>
              <w:t xml:space="preserve">Figure 19: </w:t>
            </w:r>
            <w:r w:rsidRPr="00C63D40">
              <w:rPr>
                <w:i/>
                <w:iCs/>
                <w:noProof/>
                <w:sz w:val="20"/>
                <w:szCs w:val="20"/>
              </w:rPr>
              <w:t>Job selection icons for men/women categories</w:t>
            </w:r>
            <w:r w:rsidRPr="00FE268E">
              <w:rPr>
                <w:i/>
                <w:iCs/>
                <w:noProof/>
                <w:sz w:val="20"/>
                <w:szCs w:val="20"/>
              </w:rPr>
              <w:t xml:space="preserve"> </w:t>
            </w:r>
            <w:r w:rsidRPr="00FE268E">
              <w:rPr>
                <w:i/>
                <w:iCs/>
                <w:noProof/>
                <w:sz w:val="20"/>
                <w:szCs w:val="20"/>
              </w:rPr>
              <w:fldChar w:fldCharType="begin" w:fldLock="1"/>
            </w:r>
            <w:r w:rsidRPr="00FE268E">
              <w:rPr>
                <w:i/>
                <w:iCs/>
                <w:noProof/>
                <w:sz w:val="20"/>
                <w:szCs w:val="20"/>
              </w:rPr>
              <w:instrText>ADDIN CSL_CITATION {"citationItems":[{"id":"ITEM-1","itemData":{"DOI":"10.32604/cmc.2020.08917","ISSN":"15462226","abstract":"The use of electronic communication has been significantly increased over the last few decades. Email is one of the most well-known means of electronic communication. Traditional email applications are widely used by a large population; however, illiterate and semi-illiterate people face challenges in using them. A major population of Pakistan is illiterate that has little or no practice of computer usage. In this paper, we investigate the challenges of using email applications by illiterate and semi-illiterate people. In addition, we also propose a solution by developing an application tailored to the needs of illiterate/semi-illiterate people. Research shows that illiterate people are good at learning the designs that convey information with pictures instead of text-only, and focus more on one object/action at a time. Our proposed solution is based on designing user interfaces that consist of icons and vocal/audio instructions instead of text. Further, we use background voice/audio which is more helpful than flooding a picture with a lot of information. We tested our application using a large number of users with various skill levels (from no computer knowledge to experts). Our results of the usability tests indicate that the application can be used by illiterate people without any training or third-party's help.","author":[{"dropping-particle":"","family":"Jan","given":"Sadeeq","non-dropping-particle":"","parse-names":false,"suffix":""},{"dropping-particle":"","family":"Maqsood","given":"Imran","non-dropping-particle":"","parse-names":false,"suffix":""},{"dropping-particle":"","family":"Ahmed","given":"Salman","non-dropping-particle":"","parse-names":false,"suffix":""},{"dropping-particle":"","family":"Wadud","given":"Zahid","non-dropping-particle":"","parse-names":false,"suffix":""},{"dropping-particle":"","family":"Ahmad","given":"Iftikhar","non-dropping-particle":"","parse-names":false,"suffix":""}],"container-title":"Computers, Materials and Continua","id":"ITEM-1","issue":"3","issued":{"date-parts":[["2020"]]},"page":"1473-1486","title":"Investigating the use of email application in illiterate and semi-illiterate population","type":"article-journal","volume":"62"},"uris":["http://www.mendeley.com/documents/?uuid=2deb5932-3c06-48e0-986f-cb4452645d08"]}],"mendeley":{"formattedCitation":"[32]","plainTextFormattedCitation":"[32]","previouslyFormattedCitation":"[31]"},"properties":{"noteIndex":0},"schema":"https://github.com/citation-style-language/schema/raw/master/csl-citation.json"}</w:instrText>
            </w:r>
            <w:r w:rsidRPr="00FE268E">
              <w:rPr>
                <w:i/>
                <w:iCs/>
                <w:noProof/>
                <w:sz w:val="20"/>
                <w:szCs w:val="20"/>
              </w:rPr>
              <w:fldChar w:fldCharType="separate"/>
            </w:r>
            <w:r w:rsidRPr="00FE268E">
              <w:rPr>
                <w:i/>
                <w:iCs/>
                <w:noProof/>
                <w:sz w:val="20"/>
                <w:szCs w:val="20"/>
              </w:rPr>
              <w:t>[32]</w:t>
            </w:r>
            <w:r w:rsidRPr="00FE268E">
              <w:rPr>
                <w:i/>
                <w:iCs/>
                <w:noProof/>
                <w:sz w:val="20"/>
                <w:szCs w:val="20"/>
              </w:rPr>
              <w:fldChar w:fldCharType="end"/>
            </w:r>
            <w:r w:rsidRPr="00C63D40">
              <w:rPr>
                <w:i/>
                <w:iCs/>
                <w:noProof/>
                <w:sz w:val="20"/>
                <w:szCs w:val="20"/>
              </w:rPr>
              <w:t>.</w:t>
            </w:r>
          </w:p>
        </w:tc>
      </w:tr>
    </w:tbl>
    <w:p w14:paraId="2C2B1B9D" w14:textId="77777777" w:rsidR="00066093" w:rsidRDefault="00066093" w:rsidP="00066093">
      <w:r>
        <w:t xml:space="preserve"> </w:t>
      </w:r>
    </w:p>
    <w:p w14:paraId="0CCF2324" w14:textId="77777777" w:rsidR="00066093" w:rsidRDefault="00066093" w:rsidP="00066093"/>
    <w:p w14:paraId="0183CC09" w14:textId="77777777" w:rsidR="00066093" w:rsidRPr="006E3FFD" w:rsidRDefault="00066093" w:rsidP="00066093">
      <w:pPr>
        <w:rPr>
          <w:sz w:val="2"/>
          <w:szCs w:val="2"/>
        </w:rPr>
      </w:pPr>
      <w:r>
        <w:rPr>
          <w:b/>
          <w:bCs/>
        </w:rPr>
        <w:t xml:space="preserve">A.9 </w:t>
      </w:r>
      <w:r w:rsidRPr="004640BD">
        <w:rPr>
          <w:b/>
          <w:bCs/>
        </w:rPr>
        <w:t>Context-triggered cues</w:t>
      </w:r>
      <w:r>
        <w:rPr>
          <w:b/>
          <w:bCs/>
        </w:rPr>
        <w:br/>
      </w:r>
    </w:p>
    <w:tbl>
      <w:tblPr>
        <w:tblStyle w:val="TableGrid"/>
        <w:tblW w:w="107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4327"/>
        <w:gridCol w:w="3322"/>
      </w:tblGrid>
      <w:tr w:rsidR="00066093" w:rsidRPr="009A15D9" w14:paraId="38632580" w14:textId="77777777" w:rsidTr="00AC48A0">
        <w:tc>
          <w:tcPr>
            <w:tcW w:w="3119" w:type="dxa"/>
          </w:tcPr>
          <w:p w14:paraId="38373256" w14:textId="77777777" w:rsidR="00066093" w:rsidRPr="009A15D9" w:rsidRDefault="00066093" w:rsidP="00AC48A0">
            <w:pPr>
              <w:pStyle w:val="NormalWeb"/>
              <w:spacing w:before="0" w:after="300"/>
              <w:rPr>
                <w:i/>
                <w:iCs/>
              </w:rPr>
            </w:pPr>
            <w:r w:rsidRPr="00FE268E">
              <w:rPr>
                <w:i/>
                <w:iCs/>
                <w:noProof/>
              </w:rPr>
              <w:lastRenderedPageBreak/>
              <w:drawing>
                <wp:inline distT="0" distB="0" distL="0" distR="0" wp14:anchorId="100F5F06" wp14:editId="38BD147D">
                  <wp:extent cx="1821116" cy="1383455"/>
                  <wp:effectExtent l="0" t="0" r="8255" b="7620"/>
                  <wp:docPr id="1117751097"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751097" name="Picture 1" descr="A screenshot of a map&#10;&#10;AI-generated content may be incorrect."/>
                          <pic:cNvPicPr/>
                        </pic:nvPicPr>
                        <pic:blipFill>
                          <a:blip r:embed="rId31"/>
                          <a:stretch>
                            <a:fillRect/>
                          </a:stretch>
                        </pic:blipFill>
                        <pic:spPr>
                          <a:xfrm>
                            <a:off x="0" y="0"/>
                            <a:ext cx="1835774" cy="1394590"/>
                          </a:xfrm>
                          <a:prstGeom prst="rect">
                            <a:avLst/>
                          </a:prstGeom>
                        </pic:spPr>
                      </pic:pic>
                    </a:graphicData>
                  </a:graphic>
                </wp:inline>
              </w:drawing>
            </w:r>
            <w:r w:rsidRPr="00FE268E">
              <w:rPr>
                <w:i/>
                <w:iCs/>
              </w:rPr>
              <w:t xml:space="preserve"> Figure 20: </w:t>
            </w:r>
            <w:r w:rsidRPr="00C63D40">
              <w:rPr>
                <w:i/>
                <w:iCs/>
              </w:rPr>
              <w:t>Landmark-based navigation map</w:t>
            </w:r>
            <w:r w:rsidRPr="00FE268E">
              <w:rPr>
                <w:i/>
                <w:iCs/>
              </w:rPr>
              <w:fldChar w:fldCharType="begin" w:fldLock="1"/>
            </w:r>
            <w:r w:rsidRPr="00FE268E">
              <w:rPr>
                <w:i/>
                <w:iCs/>
              </w:rPr>
              <w:instrText>ADDIN CSL_CITATION {"citationItems":[{"id":"ITEM-1","itemData":{"abstract":"We describe work toward the goal of a user interface (UI) designed such that even novice, illiterate users require absolutely no intervention from anyone at all to use. Our text-free UI is based on many hours of ethnographic design conducted in collaboration with a community of illiterate domestic laborers in three Bangalore slums. An ethnographic design process was used to understand what kind of application subjects would be interested in, how they respond to computing technology, and how they react to speciªc UI elements. We built two applications using these principles, one for job search for domestic laborers and another for a generic map that could be used for navigating a city. The resulting designs are based on key lessons that we gained through the design process. This article describes the design process, the design principles, which evolved out of the process, the ªnal application designs, and results from initial user testing. Our results conªrm previous work that emphasizes the need for semiabstracted graphics and voice feedback, but we additionally ªnd that some aspects of design for illiterate users that have been previously overlooked (such as a consistent help feature). Results also show that the text-free designs are strongly preferred over standard text-based interfaces by the communities which we address and that they are potentially able to bring even complex computer functions within the reach of users who are unable to read.","author":[{"dropping-particle":"","family":"Medhi","given":"I.","non-dropping-particle":"","parse-names":false,"suffix":""},{"dropping-particle":"","family":"Sagar","given":"A.","non-dropping-particle":"","parse-names":false,"suffix":""},{"dropping-particle":"","family":"Toyama","given":"K.","non-dropping-particle":"","parse-names":false,"suffix":""}],"container-title":"Information and Communication Technologies and Development, 2006. ICTD'06","id":"ITEM-1","issue":"1","issued":{"date-parts":[["2006"]]},"page":"72-82","title":"Text-Free User Interfaces for Illiterate and Semiliterate Users","type":"article-journal","volume":"4"},"uris":["http://www.mendeley.com/documents/?uuid=c48d3f56-45ad-49c5-8f1a-f50331db11d3"]}],"mendeley":{"formattedCitation":"[29]","plainTextFormattedCitation":"[29]","previouslyFormattedCitation":"[28]"},"properties":{"noteIndex":0},"schema":"https://github.com/citation-style-language/schema/raw/master/csl-citation.json"}</w:instrText>
            </w:r>
            <w:r w:rsidRPr="00FE268E">
              <w:rPr>
                <w:i/>
                <w:iCs/>
              </w:rPr>
              <w:fldChar w:fldCharType="separate"/>
            </w:r>
            <w:r w:rsidRPr="00FE268E">
              <w:rPr>
                <w:i/>
                <w:iCs/>
              </w:rPr>
              <w:t>[29]</w:t>
            </w:r>
            <w:r w:rsidRPr="00FE268E">
              <w:rPr>
                <w:i/>
                <w:iCs/>
              </w:rPr>
              <w:fldChar w:fldCharType="end"/>
            </w:r>
            <w:r>
              <w:rPr>
                <w:i/>
                <w:iCs/>
              </w:rPr>
              <w:t>.</w:t>
            </w:r>
          </w:p>
        </w:tc>
        <w:tc>
          <w:tcPr>
            <w:tcW w:w="4327" w:type="dxa"/>
          </w:tcPr>
          <w:p w14:paraId="3892E882" w14:textId="77777777" w:rsidR="00066093" w:rsidRPr="00FE268E" w:rsidRDefault="00066093" w:rsidP="00AC48A0">
            <w:pPr>
              <w:pStyle w:val="NormalWeb"/>
              <w:rPr>
                <w:i/>
                <w:iCs/>
              </w:rPr>
            </w:pPr>
            <w:r w:rsidRPr="009A15D9">
              <w:rPr>
                <w:i/>
                <w:iCs/>
              </w:rPr>
              <w:t xml:space="preserve"> </w:t>
            </w:r>
            <w:r w:rsidRPr="009A15D9">
              <w:rPr>
                <w:i/>
                <w:iCs/>
                <w:noProof/>
              </w:rPr>
              <w:drawing>
                <wp:inline distT="0" distB="0" distL="0" distR="0" wp14:anchorId="48C7D8CD" wp14:editId="35D4FEB3">
                  <wp:extent cx="2602581" cy="939567"/>
                  <wp:effectExtent l="0" t="0" r="7620" b="0"/>
                  <wp:docPr id="466997764" name="Picture 1" descr="A drawing of a bowl of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997764" name="Picture 1" descr="A drawing of a bowl of food&#10;&#10;Description automatically generated"/>
                          <pic:cNvPicPr/>
                        </pic:nvPicPr>
                        <pic:blipFill rotWithShape="1">
                          <a:blip r:embed="rId32"/>
                          <a:srcRect l="1690" t="6262" b="17027"/>
                          <a:stretch>
                            <a:fillRect/>
                          </a:stretch>
                        </pic:blipFill>
                        <pic:spPr bwMode="auto">
                          <a:xfrm>
                            <a:off x="0" y="0"/>
                            <a:ext cx="2641879" cy="953754"/>
                          </a:xfrm>
                          <a:prstGeom prst="rect">
                            <a:avLst/>
                          </a:prstGeom>
                          <a:ln>
                            <a:noFill/>
                          </a:ln>
                          <a:extLst>
                            <a:ext uri="{53640926-AAD7-44D8-BBD7-CCE9431645EC}">
                              <a14:shadowObscured xmlns:a14="http://schemas.microsoft.com/office/drawing/2010/main"/>
                            </a:ext>
                          </a:extLst>
                        </pic:spPr>
                      </pic:pic>
                    </a:graphicData>
                  </a:graphic>
                </wp:inline>
              </w:drawing>
            </w:r>
            <w:r w:rsidRPr="009A15D9">
              <w:rPr>
                <w:i/>
                <w:iCs/>
              </w:rPr>
              <w:br/>
            </w:r>
            <w:r w:rsidRPr="00FE268E">
              <w:rPr>
                <w:i/>
                <w:iCs/>
              </w:rPr>
              <w:t xml:space="preserve">Figure 21: </w:t>
            </w:r>
            <w:r w:rsidRPr="00C63D40">
              <w:rPr>
                <w:i/>
                <w:iCs/>
              </w:rPr>
              <w:t>Animated action metaphors for boiling, pouring</w:t>
            </w:r>
            <w:r w:rsidRPr="00FE268E">
              <w:rPr>
                <w:i/>
                <w:iCs/>
              </w:rPr>
              <w:fldChar w:fldCharType="begin" w:fldLock="1"/>
            </w:r>
            <w:r w:rsidRPr="00FE268E">
              <w:rPr>
                <w:i/>
                <w:iCs/>
              </w:rPr>
              <w:instrText>ADDIN CSL_CITATION {"citationItems":[{"id":"ITEM-1","itemData":{"abstract":"We describe work toward the goal of a user interface (UI) designed such that even novice, illiterate users require absolutely no intervention from anyone at all to use. Our text-free UI is based on many hours of ethnographic design conducted in collaboration with a community of illiterate domestic laborers in three Bangalore slums. An ethnographic design process was used to understand what kind of application subjects would be interested in, how they respond to computing technology, and how they react to speciªc UI elements. We built two applications using these principles, one for job search for domestic laborers and another for a generic map that could be used for navigating a city. The resulting designs are based on key lessons that we gained through the design process. This article describes the design process, the design principles, which evolved out of the process, the ªnal application designs, and results from initial user testing. Our results conªrm previous work that emphasizes the need for semiabstracted graphics and voice feedback, but we additionally ªnd that some aspects of design for illiterate users that have been previously overlooked (such as a consistent help feature). Results also show that the text-free designs are strongly preferred over standard text-based interfaces by the communities which we address and that they are potentially able to bring even complex computer functions within the reach of users who are unable to read.","author":[{"dropping-particle":"","family":"Medhi","given":"I.","non-dropping-particle":"","parse-names":false,"suffix":""},{"dropping-particle":"","family":"Sagar","given":"A.","non-dropping-particle":"","parse-names":false,"suffix":""},{"dropping-particle":"","family":"Toyama","given":"K.","non-dropping-particle":"","parse-names":false,"suffix":""}],"container-title":"Information and Communication Technologies and Development, 2006. ICTD'06","id":"ITEM-1","issue":"1","issued":{"date-parts":[["2006"]]},"page":"72-82","title":"Text-Free User Interfaces for Illiterate and Semiliterate Users","type":"article-journal","volume":"4"},"uris":["http://www.mendeley.com/documents/?uuid=c48d3f56-45ad-49c5-8f1a-f50331db11d3"]}],"mendeley":{"formattedCitation":"[29]","plainTextFormattedCitation":"[29]","previouslyFormattedCitation":"[28]"},"properties":{"noteIndex":0},"schema":"https://github.com/citation-style-language/schema/raw/master/csl-citation.json"}</w:instrText>
            </w:r>
            <w:r w:rsidRPr="00FE268E">
              <w:rPr>
                <w:i/>
                <w:iCs/>
              </w:rPr>
              <w:fldChar w:fldCharType="separate"/>
            </w:r>
            <w:r w:rsidRPr="00FE268E">
              <w:rPr>
                <w:i/>
                <w:iCs/>
              </w:rPr>
              <w:t>[29]</w:t>
            </w:r>
            <w:r w:rsidRPr="00FE268E">
              <w:rPr>
                <w:i/>
                <w:iCs/>
              </w:rPr>
              <w:fldChar w:fldCharType="end"/>
            </w:r>
            <w:r>
              <w:rPr>
                <w:i/>
                <w:iCs/>
              </w:rPr>
              <w:t>.</w:t>
            </w:r>
          </w:p>
        </w:tc>
        <w:tc>
          <w:tcPr>
            <w:tcW w:w="3322" w:type="dxa"/>
          </w:tcPr>
          <w:p w14:paraId="76EE8B4E" w14:textId="77777777" w:rsidR="00066093" w:rsidRPr="00FE268E" w:rsidRDefault="00066093" w:rsidP="00AC48A0">
            <w:pPr>
              <w:rPr>
                <w:i/>
                <w:iCs/>
              </w:rPr>
            </w:pPr>
            <w:r w:rsidRPr="00FE268E">
              <w:rPr>
                <w:i/>
                <w:iCs/>
                <w:noProof/>
              </w:rPr>
              <w:drawing>
                <wp:inline distT="0" distB="0" distL="0" distR="0" wp14:anchorId="473BE4C8" wp14:editId="5FC498A2">
                  <wp:extent cx="1670050" cy="2054352"/>
                  <wp:effectExtent l="0" t="0" r="6350" b="3175"/>
                  <wp:docPr id="1917119879" name="Picture 1"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119879" name="Picture 1" descr="A screenshot of a phone&#10;&#10;AI-generated content may be incorrect."/>
                          <pic:cNvPicPr/>
                        </pic:nvPicPr>
                        <pic:blipFill rotWithShape="1">
                          <a:blip r:embed="rId33"/>
                          <a:srcRect b="27134"/>
                          <a:stretch>
                            <a:fillRect/>
                          </a:stretch>
                        </pic:blipFill>
                        <pic:spPr bwMode="auto">
                          <a:xfrm>
                            <a:off x="0" y="0"/>
                            <a:ext cx="1678608" cy="2064879"/>
                          </a:xfrm>
                          <a:prstGeom prst="rect">
                            <a:avLst/>
                          </a:prstGeom>
                          <a:ln>
                            <a:noFill/>
                          </a:ln>
                          <a:extLst>
                            <a:ext uri="{53640926-AAD7-44D8-BBD7-CCE9431645EC}">
                              <a14:shadowObscured xmlns:a14="http://schemas.microsoft.com/office/drawing/2010/main"/>
                            </a:ext>
                          </a:extLst>
                        </pic:spPr>
                      </pic:pic>
                    </a:graphicData>
                  </a:graphic>
                </wp:inline>
              </w:drawing>
            </w:r>
            <w:r w:rsidRPr="00FE268E">
              <w:rPr>
                <w:i/>
                <w:iCs/>
              </w:rPr>
              <w:t>Figure 22: Linear progress bar with color-coded tracking</w:t>
            </w:r>
            <w:r w:rsidRPr="00FE268E">
              <w:rPr>
                <w:i/>
                <w:iCs/>
              </w:rPr>
              <w:fldChar w:fldCharType="begin" w:fldLock="1"/>
            </w:r>
            <w:r w:rsidRPr="00FE268E">
              <w:rPr>
                <w:i/>
                <w:iCs/>
              </w:rPr>
              <w:instrText>ADDIN CSL_CITATION {"citationItems":[{"id":"ITEM-1","itemData":{"ISBN":"9781450361224","abstract":"India is experiencing a radical technology transformation as smartphone ownership and data usage has skyrocketed, with penetration even into low-income areas in urban India. Tis provides an opportunity to design more inclusive services on the smartphone. Tis paper describes the design of SalaPrayana, a financial management application for end-users with a range of literacies. Designing apps for a target audience with a range of literacies introduces tensions between visual interface design and the complexity of information conveyed. We present our designs and discuss some of these challenges. We found we could communicate familiar information, such as payment history, easily to all users, but other more complex information such as ‘Loan Status’ remained challenging.","author":[{"dropping-particle":"","family":"Udayan Tandon, Lavanya Siri, Apurv Mehra","given":"Jacki O’Neill","non-dropping-particle":"","parse-names":false,"suffix":""}],"container-title":"Proceedings of the Tenth International Conference on Information and Communication Technologies and Development","id":"ITEM-1","issued":{"date-parts":[["2019"]]},"page":"1-5","title":"Designing a Financial Management Smartphone App for Users with Mixed Literacies","type":"article-journal","volume":"4 Jan"},"uris":["http://www.mendeley.com/documents/?uuid=bb4a1959-29e3-4e7c-85f1-5b3a5cddd7e8"]}],"mendeley":{"formattedCitation":"[16]","plainTextFormattedCitation":"[16]","previouslyFormattedCitation":"[15]"},"properties":{"noteIndex":0},"schema":"https://github.com/citation-style-language/schema/raw/master/csl-citation.json"}</w:instrText>
            </w:r>
            <w:r w:rsidRPr="00FE268E">
              <w:rPr>
                <w:i/>
                <w:iCs/>
              </w:rPr>
              <w:fldChar w:fldCharType="separate"/>
            </w:r>
            <w:r w:rsidRPr="00FE268E">
              <w:rPr>
                <w:i/>
                <w:iCs/>
              </w:rPr>
              <w:t>[16]</w:t>
            </w:r>
            <w:r w:rsidRPr="00FE268E">
              <w:rPr>
                <w:i/>
                <w:iCs/>
              </w:rPr>
              <w:fldChar w:fldCharType="end"/>
            </w:r>
            <w:r w:rsidRPr="00FE268E">
              <w:rPr>
                <w:i/>
                <w:iCs/>
              </w:rPr>
              <w:t>.</w:t>
            </w:r>
          </w:p>
        </w:tc>
      </w:tr>
    </w:tbl>
    <w:p w14:paraId="4EA26435" w14:textId="77777777" w:rsidR="00066093" w:rsidRPr="006E3FFD" w:rsidRDefault="00066093" w:rsidP="00066093">
      <w:pPr>
        <w:rPr>
          <w:b/>
          <w:bCs/>
          <w:sz w:val="6"/>
          <w:szCs w:val="6"/>
        </w:rPr>
      </w:pPr>
    </w:p>
    <w:p w14:paraId="46EB34BF" w14:textId="77777777" w:rsidR="00066093" w:rsidRDefault="00066093" w:rsidP="00066093">
      <w:r>
        <w:rPr>
          <w:b/>
          <w:bCs/>
        </w:rPr>
        <w:t xml:space="preserve">A.10 </w:t>
      </w:r>
      <w:r w:rsidRPr="003F4D16">
        <w:rPr>
          <w:b/>
          <w:bCs/>
        </w:rPr>
        <w:t>Agent-Triggered Cues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964"/>
      </w:tblGrid>
      <w:tr w:rsidR="00066093" w:rsidRPr="00FE0682" w14:paraId="62FE21AB" w14:textId="77777777" w:rsidTr="00AC48A0">
        <w:tc>
          <w:tcPr>
            <w:tcW w:w="4536" w:type="dxa"/>
          </w:tcPr>
          <w:p w14:paraId="48536804" w14:textId="77777777" w:rsidR="00066093" w:rsidRPr="00C8591F" w:rsidRDefault="00066093" w:rsidP="00AC48A0">
            <w:pPr>
              <w:pStyle w:val="NormalWeb"/>
              <w:spacing w:before="0" w:after="300"/>
              <w:rPr>
                <w:i/>
                <w:iCs/>
                <w:sz w:val="20"/>
                <w:szCs w:val="20"/>
              </w:rPr>
            </w:pPr>
            <w:r w:rsidRPr="00C8591F">
              <w:rPr>
                <w:i/>
                <w:iCs/>
                <w:noProof/>
                <w:sz w:val="20"/>
                <w:szCs w:val="20"/>
              </w:rPr>
              <w:drawing>
                <wp:inline distT="0" distB="0" distL="0" distR="0" wp14:anchorId="14205FBD" wp14:editId="390583D1">
                  <wp:extent cx="1675130" cy="1794201"/>
                  <wp:effectExtent l="0" t="0" r="1270" b="0"/>
                  <wp:docPr id="335979590" name="Picture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979590" name="Picture 1" descr="A screenshot of a cell phone&#10;&#10;AI-generated content may be incorrect."/>
                          <pic:cNvPicPr/>
                        </pic:nvPicPr>
                        <pic:blipFill rotWithShape="1">
                          <a:blip r:embed="rId34"/>
                          <a:srcRect b="7618"/>
                          <a:stretch>
                            <a:fillRect/>
                          </a:stretch>
                        </pic:blipFill>
                        <pic:spPr bwMode="auto">
                          <a:xfrm>
                            <a:off x="0" y="0"/>
                            <a:ext cx="1687915" cy="1807895"/>
                          </a:xfrm>
                          <a:prstGeom prst="rect">
                            <a:avLst/>
                          </a:prstGeom>
                          <a:ln>
                            <a:noFill/>
                          </a:ln>
                          <a:extLst>
                            <a:ext uri="{53640926-AAD7-44D8-BBD7-CCE9431645EC}">
                              <a14:shadowObscured xmlns:a14="http://schemas.microsoft.com/office/drawing/2010/main"/>
                            </a:ext>
                          </a:extLst>
                        </pic:spPr>
                      </pic:pic>
                    </a:graphicData>
                  </a:graphic>
                </wp:inline>
              </w:drawing>
            </w:r>
            <w:r w:rsidRPr="00C8591F">
              <w:rPr>
                <w:i/>
                <w:iCs/>
                <w:sz w:val="20"/>
                <w:szCs w:val="20"/>
              </w:rPr>
              <w:br/>
            </w:r>
            <w:r w:rsidRPr="00E05FD2">
              <w:rPr>
                <w:i/>
                <w:iCs/>
                <w:sz w:val="20"/>
                <w:szCs w:val="20"/>
              </w:rPr>
              <w:t xml:space="preserve">Figure </w:t>
            </w:r>
            <w:r>
              <w:rPr>
                <w:i/>
                <w:iCs/>
                <w:sz w:val="20"/>
                <w:szCs w:val="20"/>
              </w:rPr>
              <w:t>23</w:t>
            </w:r>
            <w:r w:rsidRPr="00E05FD2">
              <w:rPr>
                <w:i/>
                <w:iCs/>
                <w:sz w:val="20"/>
                <w:szCs w:val="20"/>
              </w:rPr>
              <w:t>: Agent-Triggered Cues in KrishiPusta</w:t>
            </w:r>
            <w:r>
              <w:rPr>
                <w:i/>
                <w:iCs/>
                <w:sz w:val="20"/>
                <w:szCs w:val="20"/>
              </w:rPr>
              <w:t xml:space="preserve"> </w:t>
            </w:r>
            <w:r w:rsidRPr="006A3F8F">
              <w:rPr>
                <w:i/>
                <w:iCs/>
                <w:sz w:val="20"/>
                <w:szCs w:val="20"/>
              </w:rPr>
              <w:fldChar w:fldCharType="begin" w:fldLock="1"/>
            </w:r>
            <w:r>
              <w:rPr>
                <w:i/>
                <w:iCs/>
                <w:sz w:val="20"/>
                <w:szCs w:val="20"/>
              </w:rPr>
              <w:instrText>ADDIN CSL_CITATION {"citationItems":[{"id":"ITEM-1","itemData":{"DOI":"10.1145/2675133.2675224","ISBN":"9781450329224","author":[{"dropping-particle":"","family":"Medhi-thies","given":"Indrani","non-dropping-particle":"","parse-names":false,"suffix":""},{"dropping-particle":"","family":"Ferreira","given":"Pedro","non-dropping-particle":"","parse-names":false,"suffix":""},{"dropping-particle":"","family":"Gupta","given":"Nakull","non-dropping-particle":"","parse-names":false,"suffix":""},{"dropping-particle":"","family":"Neill","given":"Jacki O","non-dropping-particle":"","parse-names":false,"suffix":""},{"dropping-particle":"","family":"Cutrell","given":"Edward","non-dropping-particle":"","parse-names":false,"suffix":""}],"container-title":"CSCW 2015, March 14-18, 2015, Vancouver, BC, Canada","id":"ITEM-1","issued":{"date-parts":[["2015"]]},"page":"1670-1681","title":"KrishiPustak : A Social Networking System for Low-Literate Farmers","type":"article-journal"},"uris":["http://www.mendeley.com/documents/?uuid=2b6d1e9e-6030-4c2f-896c-0d9a32fdc69e"]}],"mendeley":{"formattedCitation":"[15]","plainTextFormattedCitation":"[15]","previouslyFormattedCitation":"[15]"},"properties":{"noteIndex":0},"schema":"https://github.com/citation-style-language/schema/raw/master/csl-citation.json"}</w:instrText>
            </w:r>
            <w:r w:rsidRPr="006A3F8F">
              <w:rPr>
                <w:i/>
                <w:iCs/>
                <w:sz w:val="20"/>
                <w:szCs w:val="20"/>
              </w:rPr>
              <w:fldChar w:fldCharType="separate"/>
            </w:r>
            <w:r w:rsidRPr="0015208C">
              <w:rPr>
                <w:iCs/>
                <w:noProof/>
                <w:sz w:val="20"/>
                <w:szCs w:val="20"/>
              </w:rPr>
              <w:t>[15]</w:t>
            </w:r>
            <w:r w:rsidRPr="006A3F8F">
              <w:rPr>
                <w:i/>
                <w:iCs/>
                <w:sz w:val="20"/>
                <w:szCs w:val="20"/>
              </w:rPr>
              <w:fldChar w:fldCharType="end"/>
            </w:r>
          </w:p>
        </w:tc>
        <w:tc>
          <w:tcPr>
            <w:tcW w:w="5103" w:type="dxa"/>
          </w:tcPr>
          <w:p w14:paraId="42CA391F" w14:textId="77777777" w:rsidR="00066093" w:rsidRPr="0015208C" w:rsidRDefault="00066093" w:rsidP="00AC48A0">
            <w:pPr>
              <w:pStyle w:val="NormalWeb"/>
              <w:spacing w:before="0" w:after="300"/>
              <w:rPr>
                <w:i/>
                <w:iCs/>
                <w:sz w:val="20"/>
                <w:szCs w:val="20"/>
                <w:lang w:val="it-IT"/>
              </w:rPr>
            </w:pPr>
            <w:r w:rsidRPr="00C8591F">
              <w:rPr>
                <w:i/>
                <w:iCs/>
                <w:noProof/>
                <w:sz w:val="20"/>
                <w:szCs w:val="20"/>
              </w:rPr>
              <w:drawing>
                <wp:inline distT="0" distB="0" distL="0" distR="0" wp14:anchorId="239EBE92" wp14:editId="1C01B21F">
                  <wp:extent cx="2045781" cy="1793875"/>
                  <wp:effectExtent l="0" t="0" r="0" b="0"/>
                  <wp:docPr id="330520444" name="Picture 1" descr="A person using a tabl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520444" name="Picture 1" descr="A person using a tablet&#10;&#10;AI-generated content may be incorrect."/>
                          <pic:cNvPicPr/>
                        </pic:nvPicPr>
                        <pic:blipFill>
                          <a:blip r:embed="rId35"/>
                          <a:stretch>
                            <a:fillRect/>
                          </a:stretch>
                        </pic:blipFill>
                        <pic:spPr>
                          <a:xfrm>
                            <a:off x="0" y="0"/>
                            <a:ext cx="2058432" cy="1804968"/>
                          </a:xfrm>
                          <a:prstGeom prst="rect">
                            <a:avLst/>
                          </a:prstGeom>
                        </pic:spPr>
                      </pic:pic>
                    </a:graphicData>
                  </a:graphic>
                </wp:inline>
              </w:drawing>
            </w:r>
            <w:r w:rsidRPr="0015208C">
              <w:rPr>
                <w:i/>
                <w:iCs/>
                <w:sz w:val="20"/>
                <w:szCs w:val="20"/>
                <w:lang w:val="it-IT"/>
              </w:rPr>
              <w:br/>
              <w:t>Figure 24: Rangoli-Pattern Login Interface</w:t>
            </w:r>
            <w:r>
              <w:rPr>
                <w:i/>
                <w:iCs/>
                <w:sz w:val="20"/>
                <w:szCs w:val="20"/>
                <w:lang w:val="it-IT"/>
              </w:rPr>
              <w:t xml:space="preserve"> </w:t>
            </w:r>
            <w:r w:rsidRPr="006A3F8F">
              <w:rPr>
                <w:i/>
                <w:iCs/>
                <w:sz w:val="20"/>
                <w:szCs w:val="20"/>
              </w:rPr>
              <w:fldChar w:fldCharType="begin" w:fldLock="1"/>
            </w:r>
            <w:r>
              <w:rPr>
                <w:i/>
                <w:iCs/>
                <w:sz w:val="20"/>
                <w:szCs w:val="20"/>
                <w:lang w:val="it-IT"/>
              </w:rPr>
              <w:instrText>ADDIN CSL_CITATION {"citationItems":[{"id":"ITEM-1","itemData":{"DOI":"10.1016/j.ijhcs.2018.01.007","ISSN":"10959300","abstract":"Now days, mobile phones provide major computational support in many areas such as healthcare, education, financial and many more but the major issue is usability for illiterate, semi-literate and novice users. This article describes the design process of user interface (UI) development for low-literate and novice Community Health Workers (CHWs) to provide computational support for their major activity related to maternal healthcare in rural India. To understand what kind of mobile functionality they can use and how they have adopted it, a contextual inquiry based design process was followed. Based on the design process, two main activity UIs was developed and tested, one for data collection and information dissemination and second for digital signature for data authentication. In context of text-free interface, color-coded graphical interface along with pre-recorded voice instructions in local language was used to develop first activity while Indian traditional art based “Rangoli” concept along with nine dots pattern lock technique was used to design a unique interface for digital signature for second activity. This study was conducted in tribal area of Bastar district of Chhattissgarh, India. To understand mobile usability, 97 low-literate and novice users were selected and for testing of UI design 18 subjects for first activity and 24 subjects for second activity were selected from the same area. Our initial results show that the task completion with both the activities was high with very few errors. With pre-recorded voice instructions in various languages, the same application platform with color-coded graphical UI can be used effectively in countries like India where many regional languages are there. And digital signature interface can provide authentication mechanism and reduce issues related to fake data entries by community health workers (CHWs).","author":[{"dropping-particle":"","family":"Shah","given":"Hirav","non-dropping-particle":"","parse-names":false,"suffix":""},{"dropping-particle":"","family":"Sengupta","given":"Amit","non-dropping-particle":"","parse-names":false,"suffix":""}],"container-title":"International Journal of Human Computer Studies","id":"ITEM-1","issued":{"date-parts":[["2018"]]},"page":"1-8","publisher":"Elsevier Ltd","title":"Designing mobile based computational support for low-literate community health workers","type":"article-journal","volume":"115"},"uris":["http://www.mendeley.com/documents/?uuid=c66fb081-d7f8-4920-9db6-9a303e8a0d40"]}],"mendeley":{"formattedCitation":"[8]","plainTextFormattedCitation":"[8]","previouslyFormattedCitation":"[8]"},"properties":{"noteIndex":0},"schema":"https://github.com/citation-style-language/schema/raw/master/csl-citation.json"}</w:instrText>
            </w:r>
            <w:r w:rsidRPr="006A3F8F">
              <w:rPr>
                <w:i/>
                <w:iCs/>
                <w:sz w:val="20"/>
                <w:szCs w:val="20"/>
              </w:rPr>
              <w:fldChar w:fldCharType="separate"/>
            </w:r>
            <w:r w:rsidRPr="0015208C">
              <w:rPr>
                <w:iCs/>
                <w:noProof/>
                <w:sz w:val="20"/>
                <w:szCs w:val="20"/>
                <w:lang w:val="it-IT"/>
              </w:rPr>
              <w:t>[8]</w:t>
            </w:r>
            <w:r w:rsidRPr="006A3F8F">
              <w:rPr>
                <w:i/>
                <w:iCs/>
                <w:sz w:val="20"/>
                <w:szCs w:val="20"/>
              </w:rPr>
              <w:fldChar w:fldCharType="end"/>
            </w:r>
          </w:p>
        </w:tc>
      </w:tr>
    </w:tbl>
    <w:p w14:paraId="4A5E7AEE" w14:textId="77777777" w:rsidR="00066093" w:rsidRPr="006E3FFD" w:rsidRDefault="00066093" w:rsidP="00066093">
      <w:pPr>
        <w:rPr>
          <w:sz w:val="6"/>
          <w:szCs w:val="6"/>
          <w:lang w:val="it-IT"/>
        </w:rPr>
      </w:pPr>
    </w:p>
    <w:p w14:paraId="259EE630" w14:textId="77777777" w:rsidR="00066093" w:rsidRPr="006E3FFD" w:rsidRDefault="00066093" w:rsidP="00066093">
      <w:pPr>
        <w:rPr>
          <w:sz w:val="4"/>
          <w:szCs w:val="4"/>
          <w:lang w:val="it-IT"/>
        </w:rPr>
      </w:pPr>
      <w:r>
        <w:rPr>
          <w:b/>
          <w:bCs/>
          <w:kern w:val="2"/>
        </w:rPr>
        <w:t xml:space="preserve">A.11 </w:t>
      </w:r>
      <w:r w:rsidRPr="004640BD">
        <w:rPr>
          <w:b/>
          <w:bCs/>
          <w:kern w:val="2"/>
        </w:rPr>
        <w:t>Persistent cues</w:t>
      </w:r>
      <w:r>
        <w:rPr>
          <w:b/>
          <w:bCs/>
          <w:kern w:val="2"/>
        </w:rP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7"/>
      </w:tblGrid>
      <w:tr w:rsidR="00066093" w:rsidRPr="009B4147" w14:paraId="5A845926" w14:textId="77777777" w:rsidTr="00AC48A0">
        <w:tc>
          <w:tcPr>
            <w:tcW w:w="6237" w:type="dxa"/>
          </w:tcPr>
          <w:p w14:paraId="5BF17E3A" w14:textId="77777777" w:rsidR="00066093" w:rsidRPr="009B4147" w:rsidRDefault="00066093" w:rsidP="00AC48A0">
            <w:r w:rsidRPr="00D65E8B">
              <w:rPr>
                <w:i/>
                <w:iCs/>
                <w:noProof/>
                <w:sz w:val="20"/>
                <w:szCs w:val="20"/>
              </w:rPr>
              <w:drawing>
                <wp:inline distT="0" distB="0" distL="0" distR="0" wp14:anchorId="081B02E4" wp14:editId="0F4A9E14">
                  <wp:extent cx="1167404" cy="2019631"/>
                  <wp:effectExtent l="0" t="0" r="0" b="0"/>
                  <wp:docPr id="992875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188280" name=""/>
                          <pic:cNvPicPr/>
                        </pic:nvPicPr>
                        <pic:blipFill>
                          <a:blip r:embed="rId5"/>
                          <a:stretch>
                            <a:fillRect/>
                          </a:stretch>
                        </pic:blipFill>
                        <pic:spPr>
                          <a:xfrm>
                            <a:off x="0" y="0"/>
                            <a:ext cx="1168322" cy="2021220"/>
                          </a:xfrm>
                          <a:prstGeom prst="rect">
                            <a:avLst/>
                          </a:prstGeom>
                        </pic:spPr>
                      </pic:pic>
                    </a:graphicData>
                  </a:graphic>
                </wp:inline>
              </w:drawing>
            </w:r>
            <w:r w:rsidRPr="00D65E8B">
              <w:rPr>
                <w:i/>
                <w:iCs/>
                <w:noProof/>
                <w:sz w:val="20"/>
                <w:szCs w:val="20"/>
              </w:rPr>
              <w:br/>
              <w:t xml:space="preserve">Figure </w:t>
            </w:r>
            <w:r>
              <w:rPr>
                <w:i/>
                <w:iCs/>
                <w:noProof/>
                <w:sz w:val="20"/>
                <w:szCs w:val="20"/>
              </w:rPr>
              <w:t>25</w:t>
            </w:r>
            <w:r w:rsidRPr="00D65E8B">
              <w:rPr>
                <w:i/>
                <w:iCs/>
                <w:noProof/>
                <w:sz w:val="20"/>
                <w:szCs w:val="20"/>
              </w:rPr>
              <w:t>. Top-navigation bar with breadcrumb progress</w:t>
            </w:r>
            <w:r>
              <w:t xml:space="preserve"> </w:t>
            </w:r>
            <w:r>
              <w:fldChar w:fldCharType="begin" w:fldLock="1"/>
            </w:r>
            <w:r>
              <w:instrText>ADDIN CSL_CITATION {"citationItems":[{"id":"ITEM-1","itemData":{"DOI":"10.1145/2470654.2481392","ISBN":"9781450318990","abstract":"Designing ICT systems for rural users in the developing world is difficult for a variety of reasons ranging from problems with infrastructure to wide differences in user contexts and capabilities. Developing regions may include huge variability in spoken languages and users are often low- or non-literate, with very little experience interacting with digital technologies. Researchers have explored the use of text-free graphical interfaces as well as speech-based applications to overcome some of the issues related to language and literacy. While there are benefits and drawbacks to each of these approaches, they can be complementary when used together. In this work, we present VideoKheti, a mobile system using speech, graphics, and touch interaction for low-literate farmers in rural India. VideoKheti helps farmers to find and watch agricultural extension videos in their own language and dialect. In this paper, we detail the design and development of VideoKheti and report on a field study with 20 farmers in rural India who were asked to find videos based on a scenario. The results show that farmers could use VideoKheti, but their success still greatly depended on their education level. While participants were enthusiastic about using the system, the multimodal interface did not overcome many obstacles for low-literate users. Copyright 2013 ACM.","author":[{"dropping-particle":"","family":"Cuendet","given":"Sebastien","non-dropping-particle":"","parse-names":false,"suffix":""},{"dropping-particle":"","family":"Medhi","given":"Indrani","non-dropping-particle":"","parse-names":false,"suffix":""},{"dropping-particle":"","family":"Bali","given":"Kalika","non-dropping-particle":"","parse-names":false,"suffix":""},{"dropping-particle":"","family":"Cutrell","given":"Edward","non-dropping-particle":"","parse-names":false,"suffix":""}],"id":"ITEM-1","issued":{"date-parts":[["2013"]]},"page":"2833-2842","title":"VideoKheti- making video content accessible to low-illiterate and novice users","type":"article-journal"},"uris":["http://www.mendeley.com/documents/?uuid=ef6175ee-a3ae-4bca-801a-a4740ec45f5f"]}],"mendeley":{"formattedCitation":"[23]","plainTextFormattedCitation":"[23]","previouslyFormattedCitation":"[22]"},"properties":{"noteIndex":0},"schema":"https://github.com/citation-style-language/schema/raw/master/csl-citation.json"}</w:instrText>
            </w:r>
            <w:r>
              <w:fldChar w:fldCharType="separate"/>
            </w:r>
            <w:r w:rsidRPr="00360352">
              <w:rPr>
                <w:noProof/>
              </w:rPr>
              <w:t>[23]</w:t>
            </w:r>
            <w:r>
              <w:fldChar w:fldCharType="end"/>
            </w:r>
          </w:p>
        </w:tc>
      </w:tr>
    </w:tbl>
    <w:p w14:paraId="225CFE18" w14:textId="77777777" w:rsidR="00066093" w:rsidRDefault="00066093" w:rsidP="00066093">
      <w:pPr>
        <w:spacing w:after="120"/>
        <w:jc w:val="both"/>
        <w:rPr>
          <w:b/>
          <w:bCs/>
          <w:color w:val="000000"/>
        </w:rPr>
      </w:pPr>
    </w:p>
    <w:p w14:paraId="648C98C9" w14:textId="77777777" w:rsidR="00066093" w:rsidRPr="007A7B80" w:rsidRDefault="00066093" w:rsidP="00066093">
      <w:pPr>
        <w:spacing w:after="120"/>
        <w:jc w:val="both"/>
        <w:rPr>
          <w:b/>
          <w:color w:val="000000"/>
        </w:rPr>
      </w:pPr>
      <w:r w:rsidRPr="007A7B80">
        <w:rPr>
          <w:b/>
          <w:bCs/>
          <w:color w:val="000000"/>
        </w:rPr>
        <w:t>Appendix B: Selected Research Papers for Review</w:t>
      </w:r>
    </w:p>
    <w:tbl>
      <w:tblPr>
        <w:tblW w:w="10201" w:type="dxa"/>
        <w:tblLook w:val="04A0" w:firstRow="1" w:lastRow="0" w:firstColumn="1" w:lastColumn="0" w:noHBand="0" w:noVBand="1"/>
      </w:tblPr>
      <w:tblGrid>
        <w:gridCol w:w="589"/>
        <w:gridCol w:w="940"/>
        <w:gridCol w:w="8672"/>
      </w:tblGrid>
      <w:tr w:rsidR="00066093" w:rsidRPr="007A7B80" w14:paraId="1C73DB7D" w14:textId="77777777" w:rsidTr="00AC48A0">
        <w:trPr>
          <w:trHeight w:val="591"/>
        </w:trPr>
        <w:tc>
          <w:tcPr>
            <w:tcW w:w="56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0CE4E76" w14:textId="77777777" w:rsidR="00066093" w:rsidRPr="007A7B80" w:rsidRDefault="00066093" w:rsidP="00AC48A0">
            <w:pPr>
              <w:jc w:val="center"/>
              <w:rPr>
                <w:b/>
                <w:bCs/>
                <w:color w:val="000000"/>
                <w:sz w:val="20"/>
                <w:szCs w:val="20"/>
              </w:rPr>
            </w:pPr>
            <w:r w:rsidRPr="007A7B80">
              <w:rPr>
                <w:b/>
                <w:bCs/>
                <w:color w:val="000000"/>
                <w:sz w:val="20"/>
                <w:szCs w:val="20"/>
              </w:rPr>
              <w:t>Sno.</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14:paraId="05A4A684" w14:textId="77777777" w:rsidR="00066093" w:rsidRPr="007A7B80" w:rsidRDefault="00066093" w:rsidP="00AC48A0">
            <w:pPr>
              <w:jc w:val="center"/>
              <w:rPr>
                <w:b/>
                <w:bCs/>
                <w:color w:val="000000"/>
                <w:sz w:val="20"/>
                <w:szCs w:val="20"/>
              </w:rPr>
            </w:pPr>
            <w:r w:rsidRPr="007A7B80">
              <w:rPr>
                <w:b/>
                <w:bCs/>
                <w:color w:val="000000"/>
                <w:sz w:val="20"/>
                <w:szCs w:val="20"/>
              </w:rPr>
              <w:t>Year</w:t>
            </w:r>
          </w:p>
        </w:tc>
        <w:tc>
          <w:tcPr>
            <w:tcW w:w="8698" w:type="dxa"/>
            <w:tcBorders>
              <w:top w:val="single" w:sz="4" w:space="0" w:color="auto"/>
              <w:left w:val="nil"/>
              <w:bottom w:val="single" w:sz="4" w:space="0" w:color="auto"/>
              <w:right w:val="single" w:sz="4" w:space="0" w:color="auto"/>
            </w:tcBorders>
            <w:shd w:val="clear" w:color="000000" w:fill="FFFFFF"/>
            <w:vAlign w:val="center"/>
            <w:hideMark/>
          </w:tcPr>
          <w:p w14:paraId="1894B86D" w14:textId="77777777" w:rsidR="00066093" w:rsidRPr="007A7B80" w:rsidRDefault="00066093" w:rsidP="00AC48A0">
            <w:pPr>
              <w:rPr>
                <w:b/>
                <w:bCs/>
                <w:color w:val="000000"/>
                <w:sz w:val="20"/>
                <w:szCs w:val="20"/>
              </w:rPr>
            </w:pPr>
            <w:r w:rsidRPr="007A7B80">
              <w:rPr>
                <w:b/>
                <w:bCs/>
                <w:color w:val="000000"/>
                <w:sz w:val="20"/>
                <w:szCs w:val="20"/>
              </w:rPr>
              <w:t>Research Articles</w:t>
            </w:r>
          </w:p>
        </w:tc>
      </w:tr>
      <w:tr w:rsidR="00066093" w:rsidRPr="007A7B80" w14:paraId="53EB593E"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23B81339" w14:textId="77777777" w:rsidR="00066093" w:rsidRPr="007A7B80" w:rsidRDefault="00066093" w:rsidP="00AC48A0">
            <w:pPr>
              <w:jc w:val="center"/>
              <w:rPr>
                <w:color w:val="000000"/>
                <w:sz w:val="20"/>
                <w:szCs w:val="20"/>
              </w:rPr>
            </w:pPr>
            <w:r w:rsidRPr="007A7B80">
              <w:rPr>
                <w:color w:val="000000"/>
                <w:sz w:val="20"/>
                <w:szCs w:val="20"/>
              </w:rPr>
              <w:lastRenderedPageBreak/>
              <w:t>1</w:t>
            </w:r>
          </w:p>
        </w:tc>
        <w:tc>
          <w:tcPr>
            <w:tcW w:w="940" w:type="dxa"/>
            <w:tcBorders>
              <w:top w:val="nil"/>
              <w:left w:val="nil"/>
              <w:bottom w:val="single" w:sz="4" w:space="0" w:color="auto"/>
              <w:right w:val="single" w:sz="4" w:space="0" w:color="auto"/>
            </w:tcBorders>
            <w:shd w:val="clear" w:color="000000" w:fill="FFFFFF"/>
            <w:noWrap/>
            <w:vAlign w:val="center"/>
            <w:hideMark/>
          </w:tcPr>
          <w:p w14:paraId="67C64254" w14:textId="77777777" w:rsidR="00066093" w:rsidRPr="007A7B80" w:rsidRDefault="00066093" w:rsidP="00AC48A0">
            <w:pPr>
              <w:jc w:val="center"/>
              <w:rPr>
                <w:color w:val="000000"/>
                <w:sz w:val="20"/>
                <w:szCs w:val="20"/>
              </w:rPr>
            </w:pPr>
            <w:r w:rsidRPr="007A7B80">
              <w:rPr>
                <w:color w:val="000000"/>
                <w:sz w:val="20"/>
                <w:szCs w:val="20"/>
              </w:rPr>
              <w:t>1997</w:t>
            </w:r>
          </w:p>
        </w:tc>
        <w:tc>
          <w:tcPr>
            <w:tcW w:w="8698" w:type="dxa"/>
            <w:tcBorders>
              <w:top w:val="nil"/>
              <w:left w:val="nil"/>
              <w:bottom w:val="single" w:sz="4" w:space="0" w:color="auto"/>
              <w:right w:val="single" w:sz="4" w:space="0" w:color="auto"/>
            </w:tcBorders>
            <w:shd w:val="clear" w:color="000000" w:fill="FFFFFF"/>
            <w:vAlign w:val="bottom"/>
            <w:hideMark/>
          </w:tcPr>
          <w:p w14:paraId="3BEB7B70" w14:textId="77777777" w:rsidR="00066093" w:rsidRPr="007A7B80" w:rsidRDefault="00066093" w:rsidP="00AC48A0">
            <w:pPr>
              <w:rPr>
                <w:color w:val="000000"/>
                <w:sz w:val="20"/>
                <w:szCs w:val="20"/>
              </w:rPr>
            </w:pPr>
            <w:r w:rsidRPr="007A7B80">
              <w:rPr>
                <w:color w:val="000000"/>
                <w:sz w:val="20"/>
                <w:szCs w:val="20"/>
              </w:rPr>
              <w:t>Sally Grisedale, Mike Graves, A. G. (1997). Designing a graphical user interface for healthcare workers in rural India. CHI 97, Atlanta GA I ISA, 471–478.</w:t>
            </w:r>
          </w:p>
        </w:tc>
      </w:tr>
      <w:tr w:rsidR="00066093" w:rsidRPr="007A7B80" w14:paraId="1855D5EC"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06CB8C66" w14:textId="77777777" w:rsidR="00066093" w:rsidRPr="007A7B80" w:rsidRDefault="00066093" w:rsidP="00AC48A0">
            <w:pPr>
              <w:jc w:val="center"/>
              <w:rPr>
                <w:color w:val="000000"/>
                <w:sz w:val="20"/>
                <w:szCs w:val="20"/>
              </w:rPr>
            </w:pPr>
            <w:r w:rsidRPr="007A7B80">
              <w:rPr>
                <w:color w:val="000000"/>
                <w:sz w:val="20"/>
                <w:szCs w:val="20"/>
              </w:rPr>
              <w:t>2</w:t>
            </w:r>
          </w:p>
        </w:tc>
        <w:tc>
          <w:tcPr>
            <w:tcW w:w="940" w:type="dxa"/>
            <w:tcBorders>
              <w:top w:val="nil"/>
              <w:left w:val="nil"/>
              <w:bottom w:val="single" w:sz="4" w:space="0" w:color="auto"/>
              <w:right w:val="single" w:sz="4" w:space="0" w:color="auto"/>
            </w:tcBorders>
            <w:shd w:val="clear" w:color="000000" w:fill="FFFFFF"/>
            <w:noWrap/>
            <w:vAlign w:val="center"/>
            <w:hideMark/>
          </w:tcPr>
          <w:p w14:paraId="49D5D59C" w14:textId="77777777" w:rsidR="00066093" w:rsidRPr="007A7B80" w:rsidRDefault="00066093" w:rsidP="00AC48A0">
            <w:pPr>
              <w:jc w:val="center"/>
              <w:rPr>
                <w:color w:val="000000"/>
                <w:sz w:val="20"/>
                <w:szCs w:val="20"/>
              </w:rPr>
            </w:pPr>
            <w:r w:rsidRPr="007A7B80">
              <w:rPr>
                <w:color w:val="000000"/>
                <w:sz w:val="20"/>
                <w:szCs w:val="20"/>
              </w:rPr>
              <w:t>2006</w:t>
            </w:r>
          </w:p>
        </w:tc>
        <w:tc>
          <w:tcPr>
            <w:tcW w:w="8698" w:type="dxa"/>
            <w:tcBorders>
              <w:top w:val="nil"/>
              <w:left w:val="nil"/>
              <w:bottom w:val="single" w:sz="4" w:space="0" w:color="auto"/>
              <w:right w:val="single" w:sz="4" w:space="0" w:color="auto"/>
            </w:tcBorders>
            <w:shd w:val="clear" w:color="000000" w:fill="FFFFFF"/>
            <w:vAlign w:val="bottom"/>
            <w:hideMark/>
          </w:tcPr>
          <w:p w14:paraId="2B709020" w14:textId="77777777" w:rsidR="00066093" w:rsidRPr="007A7B80" w:rsidRDefault="00066093" w:rsidP="00AC48A0">
            <w:pPr>
              <w:rPr>
                <w:color w:val="000000"/>
                <w:sz w:val="20"/>
                <w:szCs w:val="20"/>
              </w:rPr>
            </w:pPr>
            <w:r w:rsidRPr="007A7B80">
              <w:rPr>
                <w:color w:val="000000"/>
                <w:sz w:val="20"/>
                <w:szCs w:val="20"/>
              </w:rPr>
              <w:t>Medhi, I., Sagar, A., &amp; Toyama, K. (2006, May). Text-free user interfaces for illiterate and semi-literate users. In 2006 international conference on information and communication technologies and development (pp. 72-82). IEEE.</w:t>
            </w:r>
          </w:p>
        </w:tc>
      </w:tr>
      <w:tr w:rsidR="00066093" w:rsidRPr="007A7B80" w14:paraId="40226781"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2FFC7E5A" w14:textId="77777777" w:rsidR="00066093" w:rsidRPr="007A7B80" w:rsidRDefault="00066093" w:rsidP="00AC48A0">
            <w:pPr>
              <w:jc w:val="center"/>
              <w:rPr>
                <w:color w:val="000000"/>
                <w:sz w:val="20"/>
                <w:szCs w:val="20"/>
              </w:rPr>
            </w:pPr>
            <w:r w:rsidRPr="007A7B80">
              <w:rPr>
                <w:color w:val="000000"/>
                <w:sz w:val="20"/>
                <w:szCs w:val="20"/>
              </w:rPr>
              <w:t>3</w:t>
            </w:r>
          </w:p>
        </w:tc>
        <w:tc>
          <w:tcPr>
            <w:tcW w:w="940" w:type="dxa"/>
            <w:tcBorders>
              <w:top w:val="nil"/>
              <w:left w:val="nil"/>
              <w:bottom w:val="single" w:sz="4" w:space="0" w:color="auto"/>
              <w:right w:val="single" w:sz="4" w:space="0" w:color="auto"/>
            </w:tcBorders>
            <w:shd w:val="clear" w:color="000000" w:fill="FFFFFF"/>
            <w:noWrap/>
            <w:vAlign w:val="center"/>
            <w:hideMark/>
          </w:tcPr>
          <w:p w14:paraId="0487FE58" w14:textId="77777777" w:rsidR="00066093" w:rsidRPr="007A7B80" w:rsidRDefault="00066093" w:rsidP="00AC48A0">
            <w:pPr>
              <w:jc w:val="center"/>
              <w:rPr>
                <w:color w:val="000000"/>
                <w:sz w:val="20"/>
                <w:szCs w:val="20"/>
              </w:rPr>
            </w:pPr>
            <w:r w:rsidRPr="007A7B80">
              <w:rPr>
                <w:color w:val="000000"/>
                <w:sz w:val="20"/>
                <w:szCs w:val="20"/>
              </w:rPr>
              <w:t>2007</w:t>
            </w:r>
          </w:p>
        </w:tc>
        <w:tc>
          <w:tcPr>
            <w:tcW w:w="8698" w:type="dxa"/>
            <w:tcBorders>
              <w:top w:val="nil"/>
              <w:left w:val="nil"/>
              <w:bottom w:val="single" w:sz="4" w:space="0" w:color="auto"/>
              <w:right w:val="single" w:sz="4" w:space="0" w:color="auto"/>
            </w:tcBorders>
            <w:shd w:val="clear" w:color="000000" w:fill="FFFFFF"/>
            <w:vAlign w:val="bottom"/>
            <w:hideMark/>
          </w:tcPr>
          <w:p w14:paraId="7035198F" w14:textId="77777777" w:rsidR="00066093" w:rsidRPr="007A7B80" w:rsidRDefault="00066093" w:rsidP="00AC48A0">
            <w:pPr>
              <w:rPr>
                <w:color w:val="000000"/>
                <w:sz w:val="20"/>
                <w:szCs w:val="20"/>
              </w:rPr>
            </w:pPr>
            <w:r w:rsidRPr="007A7B80">
              <w:rPr>
                <w:color w:val="000000"/>
                <w:sz w:val="20"/>
                <w:szCs w:val="20"/>
                <w:lang w:val="da-DK"/>
              </w:rPr>
              <w:t xml:space="preserve">Taoufik, I., Kabaili, H., &amp; Kettani, D. (2007, December). </w:t>
            </w:r>
            <w:r w:rsidRPr="007A7B80">
              <w:rPr>
                <w:color w:val="000000"/>
                <w:sz w:val="20"/>
                <w:szCs w:val="20"/>
              </w:rPr>
              <w:t>Designing an e-government portal accessible to illiterate citizens. In Proceedings of the 1st international conference on Theory and practice of electronic governance (pp. 327-336).</w:t>
            </w:r>
          </w:p>
        </w:tc>
      </w:tr>
      <w:tr w:rsidR="00066093" w:rsidRPr="007A7B80" w14:paraId="78685AC9"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02E990B7" w14:textId="77777777" w:rsidR="00066093" w:rsidRPr="007A7B80" w:rsidRDefault="00066093" w:rsidP="00AC48A0">
            <w:pPr>
              <w:jc w:val="center"/>
              <w:rPr>
                <w:color w:val="000000"/>
                <w:sz w:val="20"/>
                <w:szCs w:val="20"/>
              </w:rPr>
            </w:pPr>
            <w:r w:rsidRPr="007A7B80">
              <w:rPr>
                <w:color w:val="000000"/>
                <w:sz w:val="20"/>
                <w:szCs w:val="20"/>
              </w:rPr>
              <w:t>4</w:t>
            </w:r>
          </w:p>
        </w:tc>
        <w:tc>
          <w:tcPr>
            <w:tcW w:w="940" w:type="dxa"/>
            <w:tcBorders>
              <w:top w:val="nil"/>
              <w:left w:val="nil"/>
              <w:bottom w:val="single" w:sz="4" w:space="0" w:color="auto"/>
              <w:right w:val="single" w:sz="4" w:space="0" w:color="auto"/>
            </w:tcBorders>
            <w:shd w:val="clear" w:color="000000" w:fill="FFFFFF"/>
            <w:noWrap/>
            <w:vAlign w:val="center"/>
            <w:hideMark/>
          </w:tcPr>
          <w:p w14:paraId="55616F95" w14:textId="77777777" w:rsidR="00066093" w:rsidRPr="007A7B80" w:rsidRDefault="00066093" w:rsidP="00AC48A0">
            <w:pPr>
              <w:jc w:val="center"/>
              <w:rPr>
                <w:color w:val="000000"/>
                <w:sz w:val="20"/>
                <w:szCs w:val="20"/>
              </w:rPr>
            </w:pPr>
            <w:r w:rsidRPr="007A7B80">
              <w:rPr>
                <w:color w:val="000000"/>
                <w:sz w:val="20"/>
                <w:szCs w:val="20"/>
              </w:rPr>
              <w:t>2008</w:t>
            </w:r>
          </w:p>
        </w:tc>
        <w:tc>
          <w:tcPr>
            <w:tcW w:w="8698" w:type="dxa"/>
            <w:tcBorders>
              <w:top w:val="nil"/>
              <w:left w:val="nil"/>
              <w:bottom w:val="single" w:sz="4" w:space="0" w:color="auto"/>
              <w:right w:val="single" w:sz="4" w:space="0" w:color="auto"/>
            </w:tcBorders>
            <w:shd w:val="clear" w:color="000000" w:fill="FFFFFF"/>
            <w:vAlign w:val="bottom"/>
            <w:hideMark/>
          </w:tcPr>
          <w:p w14:paraId="16027C54" w14:textId="77777777" w:rsidR="00066093" w:rsidRPr="007A7B80" w:rsidRDefault="00066093" w:rsidP="00AC48A0">
            <w:pPr>
              <w:rPr>
                <w:color w:val="000000"/>
                <w:sz w:val="20"/>
                <w:szCs w:val="20"/>
              </w:rPr>
            </w:pPr>
            <w:r w:rsidRPr="007A7B80">
              <w:rPr>
                <w:color w:val="000000"/>
                <w:sz w:val="20"/>
                <w:szCs w:val="20"/>
              </w:rPr>
              <w:t>Joshi, A., Welankar, N., BL, N., Kanitkar, K., &amp; Sheikh, R. (2008, September). Rangoli: a visual phonebook for low-literate users. In Proceedings of the 10th international conference on Human computer interaction with mobile devices and services (pp. 217-223).</w:t>
            </w:r>
          </w:p>
        </w:tc>
      </w:tr>
      <w:tr w:rsidR="00066093" w:rsidRPr="007A7B80" w14:paraId="7B9E6075"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566FBAAB" w14:textId="77777777" w:rsidR="00066093" w:rsidRPr="007A7B80" w:rsidRDefault="00066093" w:rsidP="00AC48A0">
            <w:pPr>
              <w:jc w:val="center"/>
              <w:rPr>
                <w:color w:val="000000"/>
                <w:sz w:val="20"/>
                <w:szCs w:val="20"/>
              </w:rPr>
            </w:pPr>
            <w:r w:rsidRPr="007A7B80">
              <w:rPr>
                <w:color w:val="000000"/>
                <w:sz w:val="20"/>
                <w:szCs w:val="20"/>
              </w:rPr>
              <w:t>5</w:t>
            </w:r>
          </w:p>
        </w:tc>
        <w:tc>
          <w:tcPr>
            <w:tcW w:w="940" w:type="dxa"/>
            <w:tcBorders>
              <w:top w:val="nil"/>
              <w:left w:val="nil"/>
              <w:bottom w:val="single" w:sz="4" w:space="0" w:color="auto"/>
              <w:right w:val="single" w:sz="4" w:space="0" w:color="auto"/>
            </w:tcBorders>
            <w:shd w:val="clear" w:color="000000" w:fill="FFFFFF"/>
            <w:noWrap/>
            <w:vAlign w:val="center"/>
            <w:hideMark/>
          </w:tcPr>
          <w:p w14:paraId="17591075" w14:textId="77777777" w:rsidR="00066093" w:rsidRPr="007A7B80" w:rsidRDefault="00066093" w:rsidP="00AC48A0">
            <w:pPr>
              <w:jc w:val="center"/>
              <w:rPr>
                <w:color w:val="000000"/>
                <w:sz w:val="20"/>
                <w:szCs w:val="20"/>
              </w:rPr>
            </w:pPr>
            <w:r w:rsidRPr="007A7B80">
              <w:rPr>
                <w:color w:val="000000"/>
                <w:sz w:val="20"/>
                <w:szCs w:val="20"/>
              </w:rPr>
              <w:t>2009</w:t>
            </w:r>
          </w:p>
        </w:tc>
        <w:tc>
          <w:tcPr>
            <w:tcW w:w="8698" w:type="dxa"/>
            <w:tcBorders>
              <w:top w:val="nil"/>
              <w:left w:val="nil"/>
              <w:bottom w:val="single" w:sz="4" w:space="0" w:color="auto"/>
              <w:right w:val="single" w:sz="4" w:space="0" w:color="auto"/>
            </w:tcBorders>
            <w:shd w:val="clear" w:color="000000" w:fill="FFFFFF"/>
            <w:vAlign w:val="bottom"/>
            <w:hideMark/>
          </w:tcPr>
          <w:p w14:paraId="4ED92647" w14:textId="77777777" w:rsidR="00066093" w:rsidRPr="007A7B80" w:rsidRDefault="00066093" w:rsidP="00AC48A0">
            <w:pPr>
              <w:rPr>
                <w:color w:val="000000"/>
                <w:sz w:val="20"/>
                <w:szCs w:val="20"/>
              </w:rPr>
            </w:pPr>
            <w:r w:rsidRPr="007A7B80">
              <w:rPr>
                <w:color w:val="000000"/>
                <w:sz w:val="20"/>
                <w:szCs w:val="20"/>
                <w:lang w:val="it-IT"/>
              </w:rPr>
              <w:t xml:space="preserve">Medhi, I., Gautama, S. N., &amp; Toyama, K. (2009, April). </w:t>
            </w:r>
            <w:r w:rsidRPr="007A7B80">
              <w:rPr>
                <w:color w:val="000000"/>
                <w:sz w:val="20"/>
                <w:szCs w:val="20"/>
              </w:rPr>
              <w:t>A comparison of mobile money-transfer UIs for non-literate and semi-literate users. In Proceedings of the SIGCHI Conference on Human Factors in Computing Systems (pp. 1741-1750).</w:t>
            </w:r>
          </w:p>
        </w:tc>
      </w:tr>
      <w:tr w:rsidR="00066093" w:rsidRPr="007A7B80" w14:paraId="64E81C89"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05E77393" w14:textId="77777777" w:rsidR="00066093" w:rsidRPr="007A7B80" w:rsidRDefault="00066093" w:rsidP="00AC48A0">
            <w:pPr>
              <w:jc w:val="center"/>
              <w:rPr>
                <w:color w:val="000000"/>
                <w:sz w:val="20"/>
                <w:szCs w:val="20"/>
              </w:rPr>
            </w:pPr>
            <w:r w:rsidRPr="007A7B80">
              <w:rPr>
                <w:color w:val="000000"/>
                <w:sz w:val="20"/>
                <w:szCs w:val="20"/>
              </w:rPr>
              <w:t>6</w:t>
            </w:r>
          </w:p>
        </w:tc>
        <w:tc>
          <w:tcPr>
            <w:tcW w:w="940" w:type="dxa"/>
            <w:tcBorders>
              <w:top w:val="nil"/>
              <w:left w:val="nil"/>
              <w:bottom w:val="single" w:sz="4" w:space="0" w:color="auto"/>
              <w:right w:val="single" w:sz="4" w:space="0" w:color="auto"/>
            </w:tcBorders>
            <w:shd w:val="clear" w:color="000000" w:fill="FFFFFF"/>
            <w:noWrap/>
            <w:vAlign w:val="center"/>
            <w:hideMark/>
          </w:tcPr>
          <w:p w14:paraId="1B4986AD" w14:textId="77777777" w:rsidR="00066093" w:rsidRPr="007A7B80" w:rsidRDefault="00066093" w:rsidP="00AC48A0">
            <w:pPr>
              <w:jc w:val="center"/>
              <w:rPr>
                <w:color w:val="000000"/>
                <w:sz w:val="20"/>
                <w:szCs w:val="20"/>
              </w:rPr>
            </w:pPr>
            <w:r w:rsidRPr="007A7B80">
              <w:rPr>
                <w:color w:val="000000"/>
                <w:sz w:val="20"/>
                <w:szCs w:val="20"/>
              </w:rPr>
              <w:t>2013</w:t>
            </w:r>
          </w:p>
        </w:tc>
        <w:tc>
          <w:tcPr>
            <w:tcW w:w="8698" w:type="dxa"/>
            <w:tcBorders>
              <w:top w:val="nil"/>
              <w:left w:val="nil"/>
              <w:bottom w:val="single" w:sz="4" w:space="0" w:color="auto"/>
              <w:right w:val="single" w:sz="4" w:space="0" w:color="auto"/>
            </w:tcBorders>
            <w:shd w:val="clear" w:color="000000" w:fill="FFFFFF"/>
            <w:vAlign w:val="bottom"/>
            <w:hideMark/>
          </w:tcPr>
          <w:p w14:paraId="6EC05E21" w14:textId="77777777" w:rsidR="00066093" w:rsidRPr="007A7B80" w:rsidRDefault="00066093" w:rsidP="00AC48A0">
            <w:pPr>
              <w:rPr>
                <w:color w:val="000000"/>
                <w:sz w:val="20"/>
                <w:szCs w:val="20"/>
              </w:rPr>
            </w:pPr>
            <w:r w:rsidRPr="007A7B80">
              <w:rPr>
                <w:color w:val="000000"/>
                <w:sz w:val="20"/>
                <w:szCs w:val="20"/>
                <w:lang w:val="da-DK"/>
              </w:rPr>
              <w:t xml:space="preserve">Cuendet, S., Medhi, I., Bali, K., &amp; Cutrell, E. (2013, April). </w:t>
            </w:r>
            <w:r w:rsidRPr="007A7B80">
              <w:rPr>
                <w:color w:val="000000"/>
                <w:sz w:val="20"/>
                <w:szCs w:val="20"/>
              </w:rPr>
              <w:t>VideoKheti: Making video content accessible to low-literate and novice users. In Proceedings of the SIGCHI conference on human factors in computing systems (pp. 2833-2842).</w:t>
            </w:r>
          </w:p>
        </w:tc>
      </w:tr>
      <w:tr w:rsidR="00066093" w:rsidRPr="007A7B80" w14:paraId="1DE8E14F"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379B9A0C" w14:textId="77777777" w:rsidR="00066093" w:rsidRPr="007A7B80" w:rsidRDefault="00066093" w:rsidP="00AC48A0">
            <w:pPr>
              <w:jc w:val="center"/>
              <w:rPr>
                <w:color w:val="000000"/>
                <w:sz w:val="20"/>
                <w:szCs w:val="20"/>
              </w:rPr>
            </w:pPr>
            <w:r w:rsidRPr="007A7B80">
              <w:rPr>
                <w:color w:val="000000"/>
                <w:sz w:val="20"/>
                <w:szCs w:val="20"/>
              </w:rPr>
              <w:t>7</w:t>
            </w:r>
          </w:p>
        </w:tc>
        <w:tc>
          <w:tcPr>
            <w:tcW w:w="940" w:type="dxa"/>
            <w:tcBorders>
              <w:top w:val="nil"/>
              <w:left w:val="nil"/>
              <w:bottom w:val="single" w:sz="4" w:space="0" w:color="auto"/>
              <w:right w:val="single" w:sz="4" w:space="0" w:color="auto"/>
            </w:tcBorders>
            <w:shd w:val="clear" w:color="000000" w:fill="FFFFFF"/>
            <w:noWrap/>
            <w:vAlign w:val="center"/>
            <w:hideMark/>
          </w:tcPr>
          <w:p w14:paraId="677195E0" w14:textId="77777777" w:rsidR="00066093" w:rsidRPr="007A7B80" w:rsidRDefault="00066093" w:rsidP="00AC48A0">
            <w:pPr>
              <w:jc w:val="center"/>
              <w:rPr>
                <w:color w:val="000000"/>
                <w:sz w:val="20"/>
                <w:szCs w:val="20"/>
              </w:rPr>
            </w:pPr>
            <w:r w:rsidRPr="007A7B80">
              <w:rPr>
                <w:color w:val="000000"/>
                <w:sz w:val="20"/>
                <w:szCs w:val="20"/>
              </w:rPr>
              <w:t>2014</w:t>
            </w:r>
          </w:p>
        </w:tc>
        <w:tc>
          <w:tcPr>
            <w:tcW w:w="8698" w:type="dxa"/>
            <w:tcBorders>
              <w:top w:val="nil"/>
              <w:left w:val="nil"/>
              <w:bottom w:val="single" w:sz="4" w:space="0" w:color="auto"/>
              <w:right w:val="single" w:sz="4" w:space="0" w:color="auto"/>
            </w:tcBorders>
            <w:shd w:val="clear" w:color="000000" w:fill="FFFFFF"/>
            <w:vAlign w:val="bottom"/>
            <w:hideMark/>
          </w:tcPr>
          <w:p w14:paraId="0B8F9236" w14:textId="77777777" w:rsidR="00066093" w:rsidRPr="007A7B80" w:rsidRDefault="00066093" w:rsidP="00AC48A0">
            <w:pPr>
              <w:rPr>
                <w:color w:val="000000"/>
                <w:sz w:val="20"/>
                <w:szCs w:val="20"/>
              </w:rPr>
            </w:pPr>
            <w:r w:rsidRPr="007A7B80">
              <w:rPr>
                <w:color w:val="000000"/>
                <w:sz w:val="20"/>
                <w:szCs w:val="20"/>
                <w:lang w:val="it-IT"/>
              </w:rPr>
              <w:t xml:space="preserve">Tiwari, P., &amp; Sorathia, K. (2014, August). </w:t>
            </w:r>
            <w:r w:rsidRPr="007A7B80">
              <w:rPr>
                <w:color w:val="000000"/>
                <w:sz w:val="20"/>
                <w:szCs w:val="20"/>
              </w:rPr>
              <w:t>Visualising and systematizing a per-poor ICT intervention for Rural and Semi-urban Mothers in India. In Proceedings of the 7th International Symposium on Visual Information Communication and Interaction (pp. 129-138).</w:t>
            </w:r>
          </w:p>
        </w:tc>
      </w:tr>
      <w:tr w:rsidR="00066093" w:rsidRPr="007A7B80" w14:paraId="60901070"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0A185650" w14:textId="77777777" w:rsidR="00066093" w:rsidRPr="007A7B80" w:rsidRDefault="00066093" w:rsidP="00AC48A0">
            <w:pPr>
              <w:jc w:val="center"/>
              <w:rPr>
                <w:color w:val="000000"/>
                <w:sz w:val="20"/>
                <w:szCs w:val="20"/>
              </w:rPr>
            </w:pPr>
            <w:r w:rsidRPr="007A7B80">
              <w:rPr>
                <w:color w:val="000000"/>
                <w:sz w:val="20"/>
                <w:szCs w:val="20"/>
              </w:rPr>
              <w:t>8</w:t>
            </w:r>
          </w:p>
        </w:tc>
        <w:tc>
          <w:tcPr>
            <w:tcW w:w="940" w:type="dxa"/>
            <w:tcBorders>
              <w:top w:val="nil"/>
              <w:left w:val="nil"/>
              <w:bottom w:val="single" w:sz="4" w:space="0" w:color="auto"/>
              <w:right w:val="single" w:sz="4" w:space="0" w:color="auto"/>
            </w:tcBorders>
            <w:shd w:val="clear" w:color="000000" w:fill="FFFFFF"/>
            <w:noWrap/>
            <w:vAlign w:val="center"/>
            <w:hideMark/>
          </w:tcPr>
          <w:p w14:paraId="62B400E5" w14:textId="77777777" w:rsidR="00066093" w:rsidRPr="007A7B80" w:rsidRDefault="00066093" w:rsidP="00AC48A0">
            <w:pPr>
              <w:jc w:val="center"/>
              <w:rPr>
                <w:color w:val="000000"/>
                <w:sz w:val="20"/>
                <w:szCs w:val="20"/>
              </w:rPr>
            </w:pPr>
            <w:r w:rsidRPr="007A7B80">
              <w:rPr>
                <w:color w:val="000000"/>
                <w:sz w:val="20"/>
                <w:szCs w:val="20"/>
              </w:rPr>
              <w:t>2015</w:t>
            </w:r>
          </w:p>
        </w:tc>
        <w:tc>
          <w:tcPr>
            <w:tcW w:w="8698" w:type="dxa"/>
            <w:tcBorders>
              <w:top w:val="nil"/>
              <w:left w:val="nil"/>
              <w:bottom w:val="single" w:sz="4" w:space="0" w:color="auto"/>
              <w:right w:val="single" w:sz="4" w:space="0" w:color="auto"/>
            </w:tcBorders>
            <w:shd w:val="clear" w:color="000000" w:fill="FFFFFF"/>
            <w:vAlign w:val="bottom"/>
            <w:hideMark/>
          </w:tcPr>
          <w:p w14:paraId="2E93361F" w14:textId="77777777" w:rsidR="00066093" w:rsidRPr="007A7B80" w:rsidRDefault="00066093" w:rsidP="00AC48A0">
            <w:pPr>
              <w:rPr>
                <w:color w:val="000000"/>
                <w:sz w:val="20"/>
                <w:szCs w:val="20"/>
              </w:rPr>
            </w:pPr>
            <w:r w:rsidRPr="007A7B80">
              <w:rPr>
                <w:color w:val="000000"/>
                <w:sz w:val="20"/>
                <w:szCs w:val="20"/>
              </w:rPr>
              <w:t>Medhi-Thies, I., Ferreira, P., Gupta, N., O'Neill, J., &amp; Cutrell, E. (2015, February). KrishiPustak: a social networking system for low-literate farmers. In Proceedings of the 18th ACM Conference on Computer Supported Cooperative Work &amp; Social Computing (pp. 1670-1681).</w:t>
            </w:r>
          </w:p>
        </w:tc>
      </w:tr>
      <w:tr w:rsidR="00066093" w:rsidRPr="007A7B80" w14:paraId="31C359A4"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11D375FA" w14:textId="77777777" w:rsidR="00066093" w:rsidRPr="007A7B80" w:rsidRDefault="00066093" w:rsidP="00AC48A0">
            <w:pPr>
              <w:jc w:val="center"/>
              <w:rPr>
                <w:color w:val="000000"/>
                <w:sz w:val="20"/>
                <w:szCs w:val="20"/>
              </w:rPr>
            </w:pPr>
            <w:r w:rsidRPr="007A7B80">
              <w:rPr>
                <w:color w:val="000000"/>
                <w:sz w:val="20"/>
                <w:szCs w:val="20"/>
              </w:rPr>
              <w:t>9</w:t>
            </w:r>
          </w:p>
        </w:tc>
        <w:tc>
          <w:tcPr>
            <w:tcW w:w="940" w:type="dxa"/>
            <w:tcBorders>
              <w:top w:val="nil"/>
              <w:left w:val="nil"/>
              <w:bottom w:val="single" w:sz="4" w:space="0" w:color="auto"/>
              <w:right w:val="single" w:sz="4" w:space="0" w:color="auto"/>
            </w:tcBorders>
            <w:shd w:val="clear" w:color="000000" w:fill="FFFFFF"/>
            <w:noWrap/>
            <w:vAlign w:val="center"/>
            <w:hideMark/>
          </w:tcPr>
          <w:p w14:paraId="7861B0C3" w14:textId="77777777" w:rsidR="00066093" w:rsidRPr="007A7B80" w:rsidRDefault="00066093" w:rsidP="00AC48A0">
            <w:pPr>
              <w:jc w:val="center"/>
              <w:rPr>
                <w:color w:val="000000"/>
                <w:sz w:val="20"/>
                <w:szCs w:val="20"/>
              </w:rPr>
            </w:pPr>
            <w:r w:rsidRPr="007A7B80">
              <w:rPr>
                <w:color w:val="000000"/>
                <w:sz w:val="20"/>
                <w:szCs w:val="20"/>
              </w:rPr>
              <w:t>2016</w:t>
            </w:r>
          </w:p>
        </w:tc>
        <w:tc>
          <w:tcPr>
            <w:tcW w:w="8698" w:type="dxa"/>
            <w:tcBorders>
              <w:top w:val="nil"/>
              <w:left w:val="nil"/>
              <w:bottom w:val="single" w:sz="4" w:space="0" w:color="auto"/>
              <w:right w:val="single" w:sz="4" w:space="0" w:color="auto"/>
            </w:tcBorders>
            <w:shd w:val="clear" w:color="000000" w:fill="FFFFFF"/>
            <w:vAlign w:val="bottom"/>
            <w:hideMark/>
          </w:tcPr>
          <w:p w14:paraId="56C72AD7" w14:textId="77777777" w:rsidR="00066093" w:rsidRPr="007A7B80" w:rsidRDefault="00066093" w:rsidP="00AC48A0">
            <w:pPr>
              <w:rPr>
                <w:color w:val="000000"/>
                <w:sz w:val="20"/>
                <w:szCs w:val="20"/>
              </w:rPr>
            </w:pPr>
            <w:r w:rsidRPr="007A7B80">
              <w:rPr>
                <w:color w:val="000000"/>
                <w:sz w:val="20"/>
                <w:szCs w:val="20"/>
              </w:rPr>
              <w:t>Hill, J., &amp; Simha, R. (2016, May). Designing a literacy-based mobile application for adult learners. In Proceedings of the 2016 CHI Conference Extended Abstracts on Human Factors in Computing Systems (pp. 3076-3083).</w:t>
            </w:r>
          </w:p>
        </w:tc>
      </w:tr>
      <w:tr w:rsidR="00066093" w:rsidRPr="007A7B80" w14:paraId="7692254F" w14:textId="77777777" w:rsidTr="00AC48A0">
        <w:trPr>
          <w:trHeight w:val="62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2E52B2C2" w14:textId="77777777" w:rsidR="00066093" w:rsidRPr="007A7B80" w:rsidRDefault="00066093" w:rsidP="00AC48A0">
            <w:pPr>
              <w:jc w:val="center"/>
              <w:rPr>
                <w:color w:val="000000"/>
                <w:sz w:val="20"/>
                <w:szCs w:val="20"/>
              </w:rPr>
            </w:pPr>
            <w:r w:rsidRPr="007A7B80">
              <w:rPr>
                <w:color w:val="000000"/>
                <w:sz w:val="20"/>
                <w:szCs w:val="20"/>
              </w:rPr>
              <w:t>10</w:t>
            </w:r>
          </w:p>
        </w:tc>
        <w:tc>
          <w:tcPr>
            <w:tcW w:w="940" w:type="dxa"/>
            <w:tcBorders>
              <w:top w:val="nil"/>
              <w:left w:val="nil"/>
              <w:bottom w:val="single" w:sz="4" w:space="0" w:color="auto"/>
              <w:right w:val="single" w:sz="4" w:space="0" w:color="auto"/>
            </w:tcBorders>
            <w:shd w:val="clear" w:color="000000" w:fill="FFFFFF"/>
            <w:noWrap/>
            <w:vAlign w:val="center"/>
            <w:hideMark/>
          </w:tcPr>
          <w:p w14:paraId="35A08F93" w14:textId="77777777" w:rsidR="00066093" w:rsidRPr="007A7B80" w:rsidRDefault="00066093" w:rsidP="00AC48A0">
            <w:pPr>
              <w:jc w:val="center"/>
              <w:rPr>
                <w:color w:val="000000"/>
                <w:sz w:val="20"/>
                <w:szCs w:val="20"/>
              </w:rPr>
            </w:pPr>
            <w:r w:rsidRPr="007A7B80">
              <w:rPr>
                <w:color w:val="000000"/>
                <w:sz w:val="20"/>
                <w:szCs w:val="20"/>
              </w:rPr>
              <w:t>2016</w:t>
            </w:r>
          </w:p>
        </w:tc>
        <w:tc>
          <w:tcPr>
            <w:tcW w:w="8698" w:type="dxa"/>
            <w:tcBorders>
              <w:top w:val="nil"/>
              <w:left w:val="nil"/>
              <w:bottom w:val="single" w:sz="4" w:space="0" w:color="auto"/>
              <w:right w:val="single" w:sz="4" w:space="0" w:color="auto"/>
            </w:tcBorders>
            <w:shd w:val="clear" w:color="000000" w:fill="FFFFFF"/>
            <w:vAlign w:val="bottom"/>
            <w:hideMark/>
          </w:tcPr>
          <w:p w14:paraId="6BB0BEBC" w14:textId="77777777" w:rsidR="00066093" w:rsidRPr="007A7B80" w:rsidRDefault="00066093" w:rsidP="00AC48A0">
            <w:pPr>
              <w:rPr>
                <w:color w:val="000000"/>
                <w:sz w:val="20"/>
                <w:szCs w:val="20"/>
              </w:rPr>
            </w:pPr>
            <w:r w:rsidRPr="007A7B80">
              <w:rPr>
                <w:color w:val="000000"/>
                <w:sz w:val="20"/>
                <w:szCs w:val="20"/>
              </w:rPr>
              <w:t>Singh, D., Piplani, D., Srinivasan, K., &amp; Shinde, S. (2016, December). Visual design for blue ocean services: mKRISHI® fisheries. In Proceedings of the 8th Indian Conference on Human Computer Interaction (pp. 96-101).</w:t>
            </w:r>
          </w:p>
        </w:tc>
      </w:tr>
      <w:tr w:rsidR="00066093" w:rsidRPr="007A7B80" w14:paraId="32FFB259" w14:textId="77777777" w:rsidTr="00AC48A0">
        <w:trPr>
          <w:trHeight w:val="61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5FAE4102" w14:textId="77777777" w:rsidR="00066093" w:rsidRPr="007A7B80" w:rsidRDefault="00066093" w:rsidP="00AC48A0">
            <w:pPr>
              <w:jc w:val="center"/>
              <w:rPr>
                <w:color w:val="000000"/>
                <w:sz w:val="20"/>
                <w:szCs w:val="20"/>
              </w:rPr>
            </w:pPr>
            <w:r w:rsidRPr="007A7B80">
              <w:rPr>
                <w:color w:val="000000"/>
                <w:sz w:val="20"/>
                <w:szCs w:val="20"/>
              </w:rPr>
              <w:t>11</w:t>
            </w:r>
          </w:p>
        </w:tc>
        <w:tc>
          <w:tcPr>
            <w:tcW w:w="940" w:type="dxa"/>
            <w:tcBorders>
              <w:top w:val="nil"/>
              <w:left w:val="nil"/>
              <w:bottom w:val="single" w:sz="4" w:space="0" w:color="auto"/>
              <w:right w:val="single" w:sz="4" w:space="0" w:color="auto"/>
            </w:tcBorders>
            <w:shd w:val="clear" w:color="000000" w:fill="FFFFFF"/>
            <w:noWrap/>
            <w:vAlign w:val="center"/>
            <w:hideMark/>
          </w:tcPr>
          <w:p w14:paraId="3B00C690" w14:textId="77777777" w:rsidR="00066093" w:rsidRPr="007A7B80" w:rsidRDefault="00066093" w:rsidP="00AC48A0">
            <w:pPr>
              <w:jc w:val="center"/>
              <w:rPr>
                <w:color w:val="000000"/>
                <w:sz w:val="20"/>
                <w:szCs w:val="20"/>
              </w:rPr>
            </w:pPr>
            <w:r w:rsidRPr="007A7B80">
              <w:rPr>
                <w:color w:val="000000"/>
                <w:sz w:val="20"/>
                <w:szCs w:val="20"/>
              </w:rPr>
              <w:t>2017</w:t>
            </w:r>
          </w:p>
        </w:tc>
        <w:tc>
          <w:tcPr>
            <w:tcW w:w="8698" w:type="dxa"/>
            <w:tcBorders>
              <w:top w:val="nil"/>
              <w:left w:val="nil"/>
              <w:bottom w:val="single" w:sz="4" w:space="0" w:color="auto"/>
              <w:right w:val="single" w:sz="4" w:space="0" w:color="auto"/>
            </w:tcBorders>
            <w:shd w:val="clear" w:color="000000" w:fill="FFFFFF"/>
            <w:vAlign w:val="bottom"/>
            <w:hideMark/>
          </w:tcPr>
          <w:p w14:paraId="27CE5E2D" w14:textId="77777777" w:rsidR="00066093" w:rsidRPr="007A7B80" w:rsidRDefault="00066093" w:rsidP="00AC48A0">
            <w:pPr>
              <w:rPr>
                <w:color w:val="000000"/>
                <w:sz w:val="20"/>
                <w:szCs w:val="20"/>
              </w:rPr>
            </w:pPr>
            <w:r w:rsidRPr="007A7B80">
              <w:rPr>
                <w:color w:val="000000"/>
                <w:sz w:val="20"/>
                <w:szCs w:val="20"/>
              </w:rPr>
              <w:t>Khan, I. A., Hussain, S. S., Shah, S. Z. A., Iqbal, T., &amp; Shafi, M. (2017). Job search website for illiterate users of Pakistan. Telematics and Informatics, 34(2), 481-489.</w:t>
            </w:r>
          </w:p>
        </w:tc>
      </w:tr>
      <w:tr w:rsidR="00066093" w:rsidRPr="007A7B80" w14:paraId="6F5EF7BB" w14:textId="77777777" w:rsidTr="00AC48A0">
        <w:trPr>
          <w:trHeight w:val="40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1669DD8C" w14:textId="77777777" w:rsidR="00066093" w:rsidRPr="007A7B80" w:rsidRDefault="00066093" w:rsidP="00AC48A0">
            <w:pPr>
              <w:jc w:val="center"/>
              <w:rPr>
                <w:color w:val="000000"/>
                <w:sz w:val="20"/>
                <w:szCs w:val="20"/>
              </w:rPr>
            </w:pPr>
            <w:r w:rsidRPr="007A7B80">
              <w:rPr>
                <w:color w:val="000000"/>
                <w:sz w:val="20"/>
                <w:szCs w:val="20"/>
              </w:rPr>
              <w:t>12</w:t>
            </w:r>
          </w:p>
        </w:tc>
        <w:tc>
          <w:tcPr>
            <w:tcW w:w="940" w:type="dxa"/>
            <w:tcBorders>
              <w:top w:val="nil"/>
              <w:left w:val="nil"/>
              <w:bottom w:val="single" w:sz="4" w:space="0" w:color="auto"/>
              <w:right w:val="single" w:sz="4" w:space="0" w:color="auto"/>
            </w:tcBorders>
            <w:shd w:val="clear" w:color="000000" w:fill="FFFFFF"/>
            <w:noWrap/>
            <w:vAlign w:val="center"/>
            <w:hideMark/>
          </w:tcPr>
          <w:p w14:paraId="7664F5D5" w14:textId="77777777" w:rsidR="00066093" w:rsidRPr="007A7B80" w:rsidRDefault="00066093" w:rsidP="00AC48A0">
            <w:pPr>
              <w:jc w:val="center"/>
              <w:rPr>
                <w:color w:val="000000"/>
                <w:sz w:val="20"/>
                <w:szCs w:val="20"/>
              </w:rPr>
            </w:pPr>
            <w:r w:rsidRPr="007A7B80">
              <w:rPr>
                <w:color w:val="000000"/>
                <w:sz w:val="20"/>
                <w:szCs w:val="20"/>
              </w:rPr>
              <w:t>2017</w:t>
            </w:r>
          </w:p>
        </w:tc>
        <w:tc>
          <w:tcPr>
            <w:tcW w:w="8698" w:type="dxa"/>
            <w:tcBorders>
              <w:top w:val="nil"/>
              <w:left w:val="nil"/>
              <w:bottom w:val="single" w:sz="4" w:space="0" w:color="auto"/>
              <w:right w:val="single" w:sz="4" w:space="0" w:color="auto"/>
            </w:tcBorders>
            <w:shd w:val="clear" w:color="000000" w:fill="FFFFFF"/>
            <w:vAlign w:val="bottom"/>
            <w:hideMark/>
          </w:tcPr>
          <w:p w14:paraId="1A37F281" w14:textId="77777777" w:rsidR="00066093" w:rsidRPr="007A7B80" w:rsidRDefault="00066093" w:rsidP="00AC48A0">
            <w:pPr>
              <w:rPr>
                <w:color w:val="000000"/>
                <w:sz w:val="20"/>
                <w:szCs w:val="20"/>
              </w:rPr>
            </w:pPr>
            <w:r w:rsidRPr="007A7B80">
              <w:rPr>
                <w:color w:val="000000"/>
                <w:sz w:val="20"/>
                <w:szCs w:val="20"/>
              </w:rPr>
              <w:t>Vitos, M., Altenbuchner, J., Stevens, M., Conquest, G., Lewis, J., &amp; Haklay, M. (2017, February). Supporting collaboration with non-literate forest communities in the congo-basin. In Proceedings of the 2017 ACM Conference on Computer Supported Cooperative Work and Social Computing (pp. 1576-1590).</w:t>
            </w:r>
          </w:p>
        </w:tc>
      </w:tr>
      <w:tr w:rsidR="00066093" w:rsidRPr="007A7B80" w14:paraId="18828F14" w14:textId="77777777" w:rsidTr="00AC48A0">
        <w:trPr>
          <w:trHeight w:val="40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2952BBF8" w14:textId="77777777" w:rsidR="00066093" w:rsidRPr="007A7B80" w:rsidRDefault="00066093" w:rsidP="00AC48A0">
            <w:pPr>
              <w:jc w:val="center"/>
              <w:rPr>
                <w:color w:val="000000"/>
                <w:sz w:val="20"/>
                <w:szCs w:val="20"/>
              </w:rPr>
            </w:pPr>
            <w:r w:rsidRPr="007A7B80">
              <w:rPr>
                <w:color w:val="000000"/>
                <w:sz w:val="20"/>
                <w:szCs w:val="20"/>
              </w:rPr>
              <w:t>13</w:t>
            </w:r>
          </w:p>
        </w:tc>
        <w:tc>
          <w:tcPr>
            <w:tcW w:w="940" w:type="dxa"/>
            <w:tcBorders>
              <w:top w:val="nil"/>
              <w:left w:val="nil"/>
              <w:bottom w:val="single" w:sz="4" w:space="0" w:color="auto"/>
              <w:right w:val="single" w:sz="4" w:space="0" w:color="auto"/>
            </w:tcBorders>
            <w:shd w:val="clear" w:color="000000" w:fill="FFFFFF"/>
            <w:noWrap/>
            <w:vAlign w:val="center"/>
            <w:hideMark/>
          </w:tcPr>
          <w:p w14:paraId="6601D675" w14:textId="77777777" w:rsidR="00066093" w:rsidRPr="007A7B80" w:rsidRDefault="00066093" w:rsidP="00AC48A0">
            <w:pPr>
              <w:jc w:val="center"/>
              <w:rPr>
                <w:color w:val="000000"/>
                <w:sz w:val="20"/>
                <w:szCs w:val="20"/>
              </w:rPr>
            </w:pPr>
            <w:r w:rsidRPr="007A7B80">
              <w:rPr>
                <w:color w:val="000000"/>
                <w:sz w:val="20"/>
                <w:szCs w:val="20"/>
              </w:rPr>
              <w:t>2017</w:t>
            </w:r>
          </w:p>
        </w:tc>
        <w:tc>
          <w:tcPr>
            <w:tcW w:w="8698" w:type="dxa"/>
            <w:tcBorders>
              <w:top w:val="nil"/>
              <w:left w:val="nil"/>
              <w:bottom w:val="single" w:sz="4" w:space="0" w:color="auto"/>
              <w:right w:val="single" w:sz="4" w:space="0" w:color="auto"/>
            </w:tcBorders>
            <w:shd w:val="clear" w:color="000000" w:fill="FFFFFF"/>
            <w:vAlign w:val="bottom"/>
            <w:hideMark/>
          </w:tcPr>
          <w:p w14:paraId="6F8D3DA3" w14:textId="77777777" w:rsidR="00066093" w:rsidRPr="007A7B80" w:rsidRDefault="00066093" w:rsidP="00AC48A0">
            <w:pPr>
              <w:rPr>
                <w:color w:val="000000"/>
                <w:sz w:val="20"/>
                <w:szCs w:val="20"/>
              </w:rPr>
            </w:pPr>
            <w:r w:rsidRPr="007A7B80">
              <w:rPr>
                <w:color w:val="000000"/>
                <w:sz w:val="20"/>
                <w:szCs w:val="20"/>
              </w:rPr>
              <w:t>Ahmad, T., Batool, A., Khalid, M. S., &amp; Ibtasam, S. (2017, November). Scrolling, Navigation, and Selection: How New Smartphone Users Discover It. In Proceedings of the Ninth International Conference on Information and Communication Technologies and Development (pp. 1-5).</w:t>
            </w:r>
          </w:p>
        </w:tc>
      </w:tr>
      <w:tr w:rsidR="00066093" w:rsidRPr="007A7B80" w14:paraId="32100718" w14:textId="77777777" w:rsidTr="00AC48A0">
        <w:trPr>
          <w:trHeight w:val="40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63B7A54A" w14:textId="77777777" w:rsidR="00066093" w:rsidRPr="007A7B80" w:rsidRDefault="00066093" w:rsidP="00AC48A0">
            <w:pPr>
              <w:jc w:val="center"/>
              <w:rPr>
                <w:color w:val="000000"/>
                <w:sz w:val="20"/>
                <w:szCs w:val="20"/>
              </w:rPr>
            </w:pPr>
            <w:r w:rsidRPr="007A7B80">
              <w:rPr>
                <w:color w:val="000000"/>
                <w:sz w:val="20"/>
                <w:szCs w:val="20"/>
              </w:rPr>
              <w:t>14</w:t>
            </w:r>
          </w:p>
        </w:tc>
        <w:tc>
          <w:tcPr>
            <w:tcW w:w="940" w:type="dxa"/>
            <w:tcBorders>
              <w:top w:val="nil"/>
              <w:left w:val="nil"/>
              <w:bottom w:val="single" w:sz="4" w:space="0" w:color="auto"/>
              <w:right w:val="single" w:sz="4" w:space="0" w:color="auto"/>
            </w:tcBorders>
            <w:shd w:val="clear" w:color="000000" w:fill="FFFFFF"/>
            <w:noWrap/>
            <w:vAlign w:val="center"/>
            <w:hideMark/>
          </w:tcPr>
          <w:p w14:paraId="174CFC79" w14:textId="77777777" w:rsidR="00066093" w:rsidRPr="007A7B80" w:rsidRDefault="00066093" w:rsidP="00AC48A0">
            <w:pPr>
              <w:jc w:val="center"/>
              <w:rPr>
                <w:color w:val="000000"/>
                <w:sz w:val="20"/>
                <w:szCs w:val="20"/>
              </w:rPr>
            </w:pPr>
            <w:r w:rsidRPr="007A7B80">
              <w:rPr>
                <w:color w:val="000000"/>
                <w:sz w:val="20"/>
                <w:szCs w:val="20"/>
              </w:rPr>
              <w:t>2018</w:t>
            </w:r>
          </w:p>
        </w:tc>
        <w:tc>
          <w:tcPr>
            <w:tcW w:w="8698" w:type="dxa"/>
            <w:tcBorders>
              <w:top w:val="nil"/>
              <w:left w:val="nil"/>
              <w:bottom w:val="single" w:sz="4" w:space="0" w:color="auto"/>
              <w:right w:val="single" w:sz="4" w:space="0" w:color="auto"/>
            </w:tcBorders>
            <w:shd w:val="clear" w:color="000000" w:fill="FFFFFF"/>
            <w:vAlign w:val="bottom"/>
            <w:hideMark/>
          </w:tcPr>
          <w:p w14:paraId="7F7E79B5" w14:textId="77777777" w:rsidR="00066093" w:rsidRPr="007A7B80" w:rsidRDefault="00066093" w:rsidP="00AC48A0">
            <w:pPr>
              <w:rPr>
                <w:color w:val="000000"/>
                <w:sz w:val="20"/>
                <w:szCs w:val="20"/>
              </w:rPr>
            </w:pPr>
            <w:r w:rsidRPr="007A7B80">
              <w:rPr>
                <w:color w:val="000000"/>
                <w:sz w:val="20"/>
                <w:szCs w:val="20"/>
              </w:rPr>
              <w:t>Shah, H., &amp; Sengupta, A. (2018). Designing mobile based computational support for low-literate community health workers. International Journal of Human-Computer Studies, 115, 1-8.</w:t>
            </w:r>
          </w:p>
        </w:tc>
      </w:tr>
      <w:tr w:rsidR="00066093" w:rsidRPr="007A7B80" w14:paraId="4560FADC" w14:textId="77777777" w:rsidTr="00AC48A0">
        <w:trPr>
          <w:trHeight w:val="40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2BED04C1" w14:textId="77777777" w:rsidR="00066093" w:rsidRPr="007A7B80" w:rsidRDefault="00066093" w:rsidP="00AC48A0">
            <w:pPr>
              <w:jc w:val="center"/>
              <w:rPr>
                <w:color w:val="000000"/>
                <w:sz w:val="20"/>
                <w:szCs w:val="20"/>
              </w:rPr>
            </w:pPr>
            <w:r w:rsidRPr="007A7B80">
              <w:rPr>
                <w:color w:val="000000"/>
                <w:sz w:val="20"/>
                <w:szCs w:val="20"/>
              </w:rPr>
              <w:t>15</w:t>
            </w:r>
          </w:p>
        </w:tc>
        <w:tc>
          <w:tcPr>
            <w:tcW w:w="940" w:type="dxa"/>
            <w:tcBorders>
              <w:top w:val="nil"/>
              <w:left w:val="nil"/>
              <w:bottom w:val="single" w:sz="4" w:space="0" w:color="auto"/>
              <w:right w:val="single" w:sz="4" w:space="0" w:color="auto"/>
            </w:tcBorders>
            <w:shd w:val="clear" w:color="000000" w:fill="FFFFFF"/>
            <w:noWrap/>
            <w:vAlign w:val="center"/>
            <w:hideMark/>
          </w:tcPr>
          <w:p w14:paraId="3EDC1C35" w14:textId="77777777" w:rsidR="00066093" w:rsidRPr="007A7B80" w:rsidRDefault="00066093" w:rsidP="00AC48A0">
            <w:pPr>
              <w:jc w:val="center"/>
              <w:rPr>
                <w:color w:val="000000"/>
                <w:sz w:val="20"/>
                <w:szCs w:val="20"/>
              </w:rPr>
            </w:pPr>
            <w:r w:rsidRPr="007A7B80">
              <w:rPr>
                <w:color w:val="000000"/>
                <w:sz w:val="20"/>
                <w:szCs w:val="20"/>
              </w:rPr>
              <w:t>2018</w:t>
            </w:r>
          </w:p>
        </w:tc>
        <w:tc>
          <w:tcPr>
            <w:tcW w:w="8698" w:type="dxa"/>
            <w:tcBorders>
              <w:top w:val="nil"/>
              <w:left w:val="nil"/>
              <w:bottom w:val="single" w:sz="4" w:space="0" w:color="auto"/>
              <w:right w:val="single" w:sz="4" w:space="0" w:color="auto"/>
            </w:tcBorders>
            <w:shd w:val="clear" w:color="000000" w:fill="FFFFFF"/>
            <w:vAlign w:val="bottom"/>
            <w:hideMark/>
          </w:tcPr>
          <w:p w14:paraId="1D32EAA8" w14:textId="77777777" w:rsidR="00066093" w:rsidRPr="007A7B80" w:rsidRDefault="00066093" w:rsidP="00AC48A0">
            <w:pPr>
              <w:rPr>
                <w:color w:val="000000"/>
                <w:sz w:val="20"/>
                <w:szCs w:val="20"/>
              </w:rPr>
            </w:pPr>
            <w:r w:rsidRPr="007A7B80">
              <w:rPr>
                <w:color w:val="000000"/>
                <w:sz w:val="20"/>
                <w:szCs w:val="20"/>
              </w:rPr>
              <w:t>Padhi, D. R., Joshi, A., Shrivastava, A., &amp; Tulaskar, R. (2018, December). Hierarchy or List? Comparing Menu Navigation by Emergent Users. In Proceedings of the 9th Indian Conference on Human-Computer Interaction (pp. 29-34).</w:t>
            </w:r>
          </w:p>
        </w:tc>
      </w:tr>
      <w:tr w:rsidR="00066093" w:rsidRPr="007A7B80" w14:paraId="6B00F3C0" w14:textId="77777777" w:rsidTr="00AC48A0">
        <w:trPr>
          <w:trHeight w:val="40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34849CDE" w14:textId="77777777" w:rsidR="00066093" w:rsidRPr="007A7B80" w:rsidRDefault="00066093" w:rsidP="00AC48A0">
            <w:pPr>
              <w:jc w:val="center"/>
              <w:rPr>
                <w:color w:val="000000"/>
                <w:sz w:val="20"/>
                <w:szCs w:val="20"/>
              </w:rPr>
            </w:pPr>
            <w:r w:rsidRPr="007A7B80">
              <w:rPr>
                <w:color w:val="000000"/>
                <w:sz w:val="20"/>
                <w:szCs w:val="20"/>
              </w:rPr>
              <w:t>16</w:t>
            </w:r>
          </w:p>
        </w:tc>
        <w:tc>
          <w:tcPr>
            <w:tcW w:w="940" w:type="dxa"/>
            <w:tcBorders>
              <w:top w:val="nil"/>
              <w:left w:val="nil"/>
              <w:bottom w:val="single" w:sz="4" w:space="0" w:color="auto"/>
              <w:right w:val="single" w:sz="4" w:space="0" w:color="auto"/>
            </w:tcBorders>
            <w:shd w:val="clear" w:color="000000" w:fill="FFFFFF"/>
            <w:noWrap/>
            <w:vAlign w:val="center"/>
            <w:hideMark/>
          </w:tcPr>
          <w:p w14:paraId="5E82CD68" w14:textId="77777777" w:rsidR="00066093" w:rsidRPr="007A7B80" w:rsidRDefault="00066093" w:rsidP="00AC48A0">
            <w:pPr>
              <w:jc w:val="center"/>
              <w:rPr>
                <w:color w:val="000000"/>
                <w:sz w:val="20"/>
                <w:szCs w:val="20"/>
              </w:rPr>
            </w:pPr>
            <w:r w:rsidRPr="007A7B80">
              <w:rPr>
                <w:color w:val="000000"/>
                <w:sz w:val="20"/>
                <w:szCs w:val="20"/>
              </w:rPr>
              <w:t>2019</w:t>
            </w:r>
          </w:p>
        </w:tc>
        <w:tc>
          <w:tcPr>
            <w:tcW w:w="8698" w:type="dxa"/>
            <w:tcBorders>
              <w:top w:val="nil"/>
              <w:left w:val="nil"/>
              <w:bottom w:val="single" w:sz="4" w:space="0" w:color="auto"/>
              <w:right w:val="single" w:sz="4" w:space="0" w:color="auto"/>
            </w:tcBorders>
            <w:shd w:val="clear" w:color="000000" w:fill="FFFFFF"/>
            <w:vAlign w:val="bottom"/>
            <w:hideMark/>
          </w:tcPr>
          <w:p w14:paraId="5B0F0A09" w14:textId="77777777" w:rsidR="00066093" w:rsidRPr="007A7B80" w:rsidRDefault="00066093" w:rsidP="00AC48A0">
            <w:pPr>
              <w:rPr>
                <w:color w:val="000000"/>
                <w:sz w:val="20"/>
                <w:szCs w:val="20"/>
              </w:rPr>
            </w:pPr>
            <w:r w:rsidRPr="007A7B80">
              <w:rPr>
                <w:color w:val="000000"/>
                <w:sz w:val="20"/>
                <w:szCs w:val="20"/>
              </w:rPr>
              <w:t>Ahmed, M. A., Islam, M. N., Jannat, F., &amp; Sultana, Z. (2019, January). Towards developing a mobile application for illiterate people to reduce digital divide. In 2019 International Conference on Computer Communication and Informatics (ICCCI) (pp. 1-5). IEEE.</w:t>
            </w:r>
          </w:p>
        </w:tc>
      </w:tr>
      <w:tr w:rsidR="00066093" w:rsidRPr="007A7B80" w14:paraId="287F0E5E" w14:textId="77777777" w:rsidTr="00AC48A0">
        <w:trPr>
          <w:trHeight w:val="441"/>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1E940FF4" w14:textId="77777777" w:rsidR="00066093" w:rsidRPr="007A7B80" w:rsidRDefault="00066093" w:rsidP="00AC48A0">
            <w:pPr>
              <w:jc w:val="center"/>
              <w:rPr>
                <w:color w:val="000000"/>
                <w:sz w:val="20"/>
                <w:szCs w:val="20"/>
              </w:rPr>
            </w:pPr>
            <w:r w:rsidRPr="007A7B80">
              <w:rPr>
                <w:color w:val="000000"/>
                <w:sz w:val="20"/>
                <w:szCs w:val="20"/>
              </w:rPr>
              <w:t>17</w:t>
            </w:r>
          </w:p>
        </w:tc>
        <w:tc>
          <w:tcPr>
            <w:tcW w:w="940" w:type="dxa"/>
            <w:tcBorders>
              <w:top w:val="nil"/>
              <w:left w:val="nil"/>
              <w:bottom w:val="single" w:sz="4" w:space="0" w:color="auto"/>
              <w:right w:val="single" w:sz="4" w:space="0" w:color="auto"/>
            </w:tcBorders>
            <w:shd w:val="clear" w:color="000000" w:fill="FFFFFF"/>
            <w:noWrap/>
            <w:vAlign w:val="center"/>
            <w:hideMark/>
          </w:tcPr>
          <w:p w14:paraId="3134B937" w14:textId="77777777" w:rsidR="00066093" w:rsidRPr="007A7B80" w:rsidRDefault="00066093" w:rsidP="00AC48A0">
            <w:pPr>
              <w:jc w:val="center"/>
              <w:rPr>
                <w:color w:val="000000"/>
                <w:sz w:val="20"/>
                <w:szCs w:val="20"/>
              </w:rPr>
            </w:pPr>
            <w:r w:rsidRPr="007A7B80">
              <w:rPr>
                <w:color w:val="000000"/>
                <w:sz w:val="20"/>
                <w:szCs w:val="20"/>
              </w:rPr>
              <w:t>2019</w:t>
            </w:r>
          </w:p>
        </w:tc>
        <w:tc>
          <w:tcPr>
            <w:tcW w:w="8698" w:type="dxa"/>
            <w:tcBorders>
              <w:top w:val="nil"/>
              <w:left w:val="nil"/>
              <w:bottom w:val="single" w:sz="4" w:space="0" w:color="auto"/>
              <w:right w:val="single" w:sz="4" w:space="0" w:color="auto"/>
            </w:tcBorders>
            <w:shd w:val="clear" w:color="000000" w:fill="FFFFFF"/>
            <w:vAlign w:val="bottom"/>
            <w:hideMark/>
          </w:tcPr>
          <w:p w14:paraId="4EB247F3" w14:textId="77777777" w:rsidR="00066093" w:rsidRPr="007A7B80" w:rsidRDefault="00066093" w:rsidP="00AC48A0">
            <w:pPr>
              <w:rPr>
                <w:color w:val="000000"/>
                <w:sz w:val="20"/>
                <w:szCs w:val="20"/>
              </w:rPr>
            </w:pPr>
            <w:r w:rsidRPr="007A7B80">
              <w:rPr>
                <w:color w:val="000000"/>
                <w:sz w:val="20"/>
                <w:szCs w:val="20"/>
              </w:rPr>
              <w:t>Tandon, U., Siri, L., Mehra, A., &amp; O'Neill, J. (2019, January). Designing a financial management smartphone app for users with mixed literacies. In Proceedings of the Tenth International Conference on Information and Communication Technologies and Development (pp. 1-5).</w:t>
            </w:r>
          </w:p>
        </w:tc>
      </w:tr>
      <w:tr w:rsidR="00066093" w:rsidRPr="007A7B80" w14:paraId="4F9C4EA6" w14:textId="77777777" w:rsidTr="00AC48A0">
        <w:trPr>
          <w:trHeight w:val="40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2D5704DD" w14:textId="77777777" w:rsidR="00066093" w:rsidRPr="007A7B80" w:rsidRDefault="00066093" w:rsidP="00AC48A0">
            <w:pPr>
              <w:jc w:val="center"/>
              <w:rPr>
                <w:color w:val="000000"/>
                <w:sz w:val="20"/>
                <w:szCs w:val="20"/>
              </w:rPr>
            </w:pPr>
            <w:r w:rsidRPr="007A7B80">
              <w:rPr>
                <w:color w:val="000000"/>
                <w:sz w:val="20"/>
                <w:szCs w:val="20"/>
              </w:rPr>
              <w:t>18</w:t>
            </w:r>
          </w:p>
        </w:tc>
        <w:tc>
          <w:tcPr>
            <w:tcW w:w="940" w:type="dxa"/>
            <w:tcBorders>
              <w:top w:val="nil"/>
              <w:left w:val="nil"/>
              <w:bottom w:val="single" w:sz="4" w:space="0" w:color="auto"/>
              <w:right w:val="single" w:sz="4" w:space="0" w:color="auto"/>
            </w:tcBorders>
            <w:shd w:val="clear" w:color="000000" w:fill="FFFFFF"/>
            <w:noWrap/>
            <w:vAlign w:val="center"/>
            <w:hideMark/>
          </w:tcPr>
          <w:p w14:paraId="7E626E85" w14:textId="77777777" w:rsidR="00066093" w:rsidRPr="007A7B80" w:rsidRDefault="00066093" w:rsidP="00AC48A0">
            <w:pPr>
              <w:jc w:val="center"/>
              <w:rPr>
                <w:color w:val="000000"/>
                <w:sz w:val="20"/>
                <w:szCs w:val="20"/>
              </w:rPr>
            </w:pPr>
            <w:r w:rsidRPr="007A7B80">
              <w:rPr>
                <w:color w:val="000000"/>
                <w:sz w:val="20"/>
                <w:szCs w:val="20"/>
              </w:rPr>
              <w:t>2020</w:t>
            </w:r>
          </w:p>
        </w:tc>
        <w:tc>
          <w:tcPr>
            <w:tcW w:w="8698" w:type="dxa"/>
            <w:tcBorders>
              <w:top w:val="nil"/>
              <w:left w:val="nil"/>
              <w:bottom w:val="single" w:sz="4" w:space="0" w:color="auto"/>
              <w:right w:val="single" w:sz="4" w:space="0" w:color="auto"/>
            </w:tcBorders>
            <w:shd w:val="clear" w:color="000000" w:fill="FFFFFF"/>
            <w:vAlign w:val="bottom"/>
            <w:hideMark/>
          </w:tcPr>
          <w:p w14:paraId="2136D529" w14:textId="77777777" w:rsidR="00066093" w:rsidRPr="007A7B80" w:rsidRDefault="00066093" w:rsidP="00AC48A0">
            <w:pPr>
              <w:rPr>
                <w:color w:val="000000"/>
                <w:sz w:val="20"/>
                <w:szCs w:val="20"/>
              </w:rPr>
            </w:pPr>
            <w:r w:rsidRPr="007A7B80">
              <w:rPr>
                <w:color w:val="000000"/>
                <w:sz w:val="20"/>
                <w:szCs w:val="20"/>
              </w:rPr>
              <w:t>Jan, S., Maqsood, I., Ahmed, S., Wadud, Z., &amp; Ahmad, I. (2020). Investigating the Use of Email Application in Illiterate and SemiIlliterate Population,”. Computers, Materials\&amp; Continua, 62(3).</w:t>
            </w:r>
          </w:p>
        </w:tc>
      </w:tr>
      <w:tr w:rsidR="00066093" w:rsidRPr="007A7B80" w14:paraId="17C34B0E" w14:textId="77777777" w:rsidTr="00AC48A0">
        <w:trPr>
          <w:trHeight w:val="40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3A821E75" w14:textId="77777777" w:rsidR="00066093" w:rsidRPr="007A7B80" w:rsidRDefault="00066093" w:rsidP="00AC48A0">
            <w:pPr>
              <w:jc w:val="center"/>
              <w:rPr>
                <w:color w:val="000000"/>
                <w:sz w:val="20"/>
                <w:szCs w:val="20"/>
              </w:rPr>
            </w:pPr>
            <w:r w:rsidRPr="007A7B80">
              <w:rPr>
                <w:color w:val="000000"/>
                <w:sz w:val="20"/>
                <w:szCs w:val="20"/>
              </w:rPr>
              <w:t>19</w:t>
            </w:r>
          </w:p>
        </w:tc>
        <w:tc>
          <w:tcPr>
            <w:tcW w:w="940" w:type="dxa"/>
            <w:tcBorders>
              <w:top w:val="nil"/>
              <w:left w:val="nil"/>
              <w:bottom w:val="single" w:sz="4" w:space="0" w:color="auto"/>
              <w:right w:val="single" w:sz="4" w:space="0" w:color="auto"/>
            </w:tcBorders>
            <w:shd w:val="clear" w:color="000000" w:fill="FFFFFF"/>
            <w:noWrap/>
            <w:vAlign w:val="center"/>
            <w:hideMark/>
          </w:tcPr>
          <w:p w14:paraId="2CD7346A" w14:textId="77777777" w:rsidR="00066093" w:rsidRPr="007A7B80" w:rsidRDefault="00066093" w:rsidP="00AC48A0">
            <w:pPr>
              <w:jc w:val="center"/>
              <w:rPr>
                <w:color w:val="000000"/>
                <w:sz w:val="20"/>
                <w:szCs w:val="20"/>
              </w:rPr>
            </w:pPr>
            <w:r w:rsidRPr="007A7B80">
              <w:rPr>
                <w:color w:val="000000"/>
                <w:sz w:val="20"/>
                <w:szCs w:val="20"/>
              </w:rPr>
              <w:t>2020</w:t>
            </w:r>
          </w:p>
        </w:tc>
        <w:tc>
          <w:tcPr>
            <w:tcW w:w="8698" w:type="dxa"/>
            <w:tcBorders>
              <w:top w:val="nil"/>
              <w:left w:val="nil"/>
              <w:bottom w:val="single" w:sz="4" w:space="0" w:color="auto"/>
              <w:right w:val="single" w:sz="4" w:space="0" w:color="auto"/>
            </w:tcBorders>
            <w:shd w:val="clear" w:color="000000" w:fill="FFFFFF"/>
            <w:vAlign w:val="bottom"/>
            <w:hideMark/>
          </w:tcPr>
          <w:p w14:paraId="57028C0A" w14:textId="77777777" w:rsidR="00066093" w:rsidRPr="007A7B80" w:rsidRDefault="00066093" w:rsidP="00AC48A0">
            <w:pPr>
              <w:rPr>
                <w:color w:val="000000"/>
                <w:sz w:val="20"/>
                <w:szCs w:val="20"/>
              </w:rPr>
            </w:pPr>
            <w:r w:rsidRPr="007A7B80">
              <w:rPr>
                <w:color w:val="000000"/>
                <w:sz w:val="20"/>
                <w:szCs w:val="20"/>
              </w:rPr>
              <w:t>Jamali, S. N., Admodisastro, N., &amp; Kamarudin, A. (2020, September). Metaphor design in localising user interface for farmers in Malaysia using user-centered approach. In 2020 International Conference on Computer Science and Its Application in Agriculture (ICOSICA) (pp. 1-7). IEEE.</w:t>
            </w:r>
          </w:p>
        </w:tc>
      </w:tr>
      <w:tr w:rsidR="00066093" w:rsidRPr="007A7B80" w14:paraId="49C8EFC1" w14:textId="77777777" w:rsidTr="00AC48A0">
        <w:trPr>
          <w:trHeight w:val="402"/>
        </w:trPr>
        <w:tc>
          <w:tcPr>
            <w:tcW w:w="563" w:type="dxa"/>
            <w:tcBorders>
              <w:top w:val="nil"/>
              <w:left w:val="single" w:sz="4" w:space="0" w:color="auto"/>
              <w:bottom w:val="single" w:sz="4" w:space="0" w:color="auto"/>
              <w:right w:val="single" w:sz="4" w:space="0" w:color="auto"/>
            </w:tcBorders>
            <w:shd w:val="clear" w:color="000000" w:fill="FFFFFF"/>
            <w:noWrap/>
            <w:vAlign w:val="center"/>
            <w:hideMark/>
          </w:tcPr>
          <w:p w14:paraId="3A230F62" w14:textId="77777777" w:rsidR="00066093" w:rsidRPr="007A7B80" w:rsidRDefault="00066093" w:rsidP="00AC48A0">
            <w:pPr>
              <w:jc w:val="center"/>
              <w:rPr>
                <w:color w:val="000000"/>
                <w:sz w:val="20"/>
                <w:szCs w:val="20"/>
              </w:rPr>
            </w:pPr>
            <w:r w:rsidRPr="007A7B80">
              <w:rPr>
                <w:color w:val="000000"/>
                <w:sz w:val="20"/>
                <w:szCs w:val="20"/>
              </w:rPr>
              <w:lastRenderedPageBreak/>
              <w:t>20</w:t>
            </w:r>
          </w:p>
        </w:tc>
        <w:tc>
          <w:tcPr>
            <w:tcW w:w="940" w:type="dxa"/>
            <w:tcBorders>
              <w:top w:val="nil"/>
              <w:left w:val="nil"/>
              <w:bottom w:val="single" w:sz="4" w:space="0" w:color="auto"/>
              <w:right w:val="single" w:sz="4" w:space="0" w:color="auto"/>
            </w:tcBorders>
            <w:shd w:val="clear" w:color="000000" w:fill="FFFFFF"/>
            <w:noWrap/>
            <w:vAlign w:val="center"/>
            <w:hideMark/>
          </w:tcPr>
          <w:p w14:paraId="6E11FE63" w14:textId="77777777" w:rsidR="00066093" w:rsidRPr="007A7B80" w:rsidRDefault="00066093" w:rsidP="00AC48A0">
            <w:pPr>
              <w:jc w:val="center"/>
              <w:rPr>
                <w:color w:val="000000"/>
                <w:sz w:val="20"/>
                <w:szCs w:val="20"/>
              </w:rPr>
            </w:pPr>
            <w:r w:rsidRPr="007A7B80">
              <w:rPr>
                <w:color w:val="000000"/>
                <w:sz w:val="20"/>
                <w:szCs w:val="20"/>
              </w:rPr>
              <w:t>2021</w:t>
            </w:r>
          </w:p>
        </w:tc>
        <w:tc>
          <w:tcPr>
            <w:tcW w:w="8698" w:type="dxa"/>
            <w:tcBorders>
              <w:top w:val="nil"/>
              <w:left w:val="nil"/>
              <w:bottom w:val="single" w:sz="4" w:space="0" w:color="auto"/>
              <w:right w:val="single" w:sz="4" w:space="0" w:color="auto"/>
            </w:tcBorders>
            <w:shd w:val="clear" w:color="000000" w:fill="FFFFFF"/>
            <w:vAlign w:val="bottom"/>
            <w:hideMark/>
          </w:tcPr>
          <w:p w14:paraId="4359095C" w14:textId="77777777" w:rsidR="00066093" w:rsidRPr="007A7B80" w:rsidRDefault="00066093" w:rsidP="00AC48A0">
            <w:pPr>
              <w:rPr>
                <w:color w:val="000000"/>
                <w:sz w:val="20"/>
                <w:szCs w:val="20"/>
              </w:rPr>
            </w:pPr>
            <w:r w:rsidRPr="007A7B80">
              <w:rPr>
                <w:color w:val="000000"/>
                <w:sz w:val="20"/>
                <w:szCs w:val="20"/>
              </w:rPr>
              <w:t>Ilyas, Q. M., Ahmad, M., Zaman, N., Alshamari, M. A., &amp; Ahmed, I. (2021). Localized text-free user interfaces. IEEE Access, 10, 2357-2371.</w:t>
            </w:r>
          </w:p>
        </w:tc>
      </w:tr>
    </w:tbl>
    <w:p w14:paraId="2B5A1FB4"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093"/>
    <w:rsid w:val="00066093"/>
    <w:rsid w:val="002978F5"/>
    <w:rsid w:val="003852CF"/>
    <w:rsid w:val="004E780C"/>
    <w:rsid w:val="00C23BB0"/>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F8787"/>
  <w15:chartTrackingRefBased/>
  <w15:docId w15:val="{BDC77B02-1360-4817-98B8-1C4591493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093"/>
    <w:pPr>
      <w:spacing w:after="0" w:line="240" w:lineRule="auto"/>
    </w:pPr>
    <w:rPr>
      <w:rFonts w:ascii="Times New Roman" w:eastAsia="Times New Roman" w:hAnsi="Times New Roman" w:cs="Times New Roman"/>
      <w:kern w:val="0"/>
      <w:lang w:val="en-IN" w:eastAsia="en-IN"/>
      <w14:ligatures w14:val="none"/>
    </w:rPr>
  </w:style>
  <w:style w:type="paragraph" w:styleId="Heading1">
    <w:name w:val="heading 1"/>
    <w:basedOn w:val="Normal"/>
    <w:next w:val="Normal"/>
    <w:link w:val="Heading1Char"/>
    <w:uiPriority w:val="9"/>
    <w:qFormat/>
    <w:rsid w:val="0006609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06609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06609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066093"/>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066093"/>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066093"/>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066093"/>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066093"/>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066093"/>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0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60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60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60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60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60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60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60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6093"/>
    <w:rPr>
      <w:rFonts w:eastAsiaTheme="majorEastAsia" w:cstheme="majorBidi"/>
      <w:color w:val="272727" w:themeColor="text1" w:themeTint="D8"/>
    </w:rPr>
  </w:style>
  <w:style w:type="paragraph" w:styleId="Title">
    <w:name w:val="Title"/>
    <w:basedOn w:val="Normal"/>
    <w:next w:val="Normal"/>
    <w:link w:val="TitleChar"/>
    <w:uiPriority w:val="10"/>
    <w:qFormat/>
    <w:rsid w:val="00066093"/>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0660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609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0660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6093"/>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066093"/>
    <w:rPr>
      <w:i/>
      <w:iCs/>
      <w:color w:val="404040" w:themeColor="text1" w:themeTint="BF"/>
    </w:rPr>
  </w:style>
  <w:style w:type="paragraph" w:styleId="ListParagraph">
    <w:name w:val="List Paragraph"/>
    <w:basedOn w:val="Normal"/>
    <w:uiPriority w:val="34"/>
    <w:qFormat/>
    <w:rsid w:val="00066093"/>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066093"/>
    <w:rPr>
      <w:i/>
      <w:iCs/>
      <w:color w:val="0F4761" w:themeColor="accent1" w:themeShade="BF"/>
    </w:rPr>
  </w:style>
  <w:style w:type="paragraph" w:styleId="IntenseQuote">
    <w:name w:val="Intense Quote"/>
    <w:basedOn w:val="Normal"/>
    <w:next w:val="Normal"/>
    <w:link w:val="IntenseQuoteChar"/>
    <w:uiPriority w:val="30"/>
    <w:qFormat/>
    <w:rsid w:val="0006609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066093"/>
    <w:rPr>
      <w:i/>
      <w:iCs/>
      <w:color w:val="0F4761" w:themeColor="accent1" w:themeShade="BF"/>
    </w:rPr>
  </w:style>
  <w:style w:type="character" w:styleId="IntenseReference">
    <w:name w:val="Intense Reference"/>
    <w:basedOn w:val="DefaultParagraphFont"/>
    <w:uiPriority w:val="32"/>
    <w:qFormat/>
    <w:rsid w:val="00066093"/>
    <w:rPr>
      <w:b/>
      <w:bCs/>
      <w:smallCaps/>
      <w:color w:val="0F4761" w:themeColor="accent1" w:themeShade="BF"/>
      <w:spacing w:val="5"/>
    </w:rPr>
  </w:style>
  <w:style w:type="paragraph" w:styleId="NormalWeb">
    <w:name w:val="Normal (Web)"/>
    <w:basedOn w:val="Normal"/>
    <w:uiPriority w:val="99"/>
    <w:unhideWhenUsed/>
    <w:rsid w:val="00066093"/>
    <w:pPr>
      <w:spacing w:before="100" w:beforeAutospacing="1" w:after="100" w:afterAutospacing="1"/>
    </w:pPr>
  </w:style>
  <w:style w:type="table" w:styleId="TableGrid">
    <w:name w:val="Table Grid"/>
    <w:basedOn w:val="TableNormal"/>
    <w:uiPriority w:val="39"/>
    <w:rsid w:val="00066093"/>
    <w:pPr>
      <w:spacing w:after="0" w:line="240" w:lineRule="auto"/>
    </w:pPr>
    <w:rPr>
      <w:sz w:val="22"/>
      <w:szCs w:val="22"/>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0.png"/><Relationship Id="rId26" Type="http://schemas.microsoft.com/office/2007/relationships/hdphoto" Target="media/hdphoto9.wdp"/><Relationship Id="rId21" Type="http://schemas.microsoft.com/office/2007/relationships/hdphoto" Target="media/hdphoto7.wdp"/><Relationship Id="rId34" Type="http://schemas.openxmlformats.org/officeDocument/2006/relationships/image" Target="media/image22.png"/><Relationship Id="rId7" Type="http://schemas.microsoft.com/office/2007/relationships/hdphoto" Target="media/hdphoto1.wdp"/><Relationship Id="rId12" Type="http://schemas.openxmlformats.org/officeDocument/2006/relationships/image" Target="media/image6.png"/><Relationship Id="rId17" Type="http://schemas.microsoft.com/office/2007/relationships/hdphoto" Target="media/hdphoto5.wdp"/><Relationship Id="rId25" Type="http://schemas.openxmlformats.org/officeDocument/2006/relationships/image" Target="media/image14.png"/><Relationship Id="rId33" Type="http://schemas.openxmlformats.org/officeDocument/2006/relationships/image" Target="media/image21.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microsoft.com/office/2007/relationships/hdphoto" Target="media/hdphoto3.wdp"/><Relationship Id="rId24" Type="http://schemas.microsoft.com/office/2007/relationships/hdphoto" Target="media/hdphoto8.wdp"/><Relationship Id="rId32" Type="http://schemas.openxmlformats.org/officeDocument/2006/relationships/image" Target="media/image20.png"/><Relationship Id="rId37" Type="http://schemas.openxmlformats.org/officeDocument/2006/relationships/theme" Target="theme/theme1.xml"/><Relationship Id="rId5" Type="http://schemas.openxmlformats.org/officeDocument/2006/relationships/image" Target="media/image2.png"/><Relationship Id="rId15" Type="http://schemas.microsoft.com/office/2007/relationships/hdphoto" Target="media/hdphoto4.wdp"/><Relationship Id="rId23" Type="http://schemas.openxmlformats.org/officeDocument/2006/relationships/image" Target="media/image13.png"/><Relationship Id="rId28" Type="http://schemas.openxmlformats.org/officeDocument/2006/relationships/image" Target="media/image16.png"/><Relationship Id="rId36" Type="http://schemas.openxmlformats.org/officeDocument/2006/relationships/fontTable" Target="fontTable.xml"/><Relationship Id="rId10" Type="http://schemas.openxmlformats.org/officeDocument/2006/relationships/image" Target="media/image5.png"/><Relationship Id="rId19" Type="http://schemas.microsoft.com/office/2007/relationships/hdphoto" Target="media/hdphoto6.wdp"/><Relationship Id="rId31" Type="http://schemas.openxmlformats.org/officeDocument/2006/relationships/image" Target="media/image19.png"/><Relationship Id="rId4" Type="http://schemas.openxmlformats.org/officeDocument/2006/relationships/image" Target="media/image1.png"/><Relationship Id="rId9" Type="http://schemas.microsoft.com/office/2007/relationships/hdphoto" Target="media/hdphoto2.wdp"/><Relationship Id="rId14" Type="http://schemas.openxmlformats.org/officeDocument/2006/relationships/image" Target="media/image8.png"/><Relationship Id="rId22" Type="http://schemas.openxmlformats.org/officeDocument/2006/relationships/image" Target="media/image12.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8" Type="http://schemas.openxmlformats.org/officeDocument/2006/relationships/image" Target="media/image4.png"/><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9115</Words>
  <Characters>55607</Characters>
  <Application>Microsoft Office Word</Application>
  <DocSecurity>0</DocSecurity>
  <Lines>1235</Lines>
  <Paragraphs>688</Paragraphs>
  <ScaleCrop>false</ScaleCrop>
  <Company/>
  <LinksUpToDate>false</LinksUpToDate>
  <CharactersWithSpaces>64034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2025-11-01T07:29:00Z</dcterms:created>
  <dcterms:modified xsi:type="dcterms:W3CDTF">2025-11-01T07:29:00Z</dcterms:modified>
</cp:coreProperties>
</file>