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E100" w14:textId="30B29877" w:rsidR="00D10706" w:rsidRPr="00A63810" w:rsidRDefault="00A63810">
      <w:pPr>
        <w:rPr>
          <w:b/>
          <w:bCs/>
        </w:rPr>
      </w:pPr>
      <w:r w:rsidRPr="00A63810">
        <w:rPr>
          <w:b/>
          <w:bCs/>
        </w:rPr>
        <w:t>Content revision:</w:t>
      </w:r>
    </w:p>
    <w:p w14:paraId="276E2F5C" w14:textId="1593D544" w:rsidR="00EF02D6" w:rsidRDefault="00F7467C">
      <w:r w:rsidRPr="00F7467C">
        <w:t>Merge “2.2 Clinical Diagnosis and Treatment” with '2.3 Whole-Person Care'</w:t>
      </w:r>
    </w:p>
    <w:p w14:paraId="44D0552C" w14:textId="5800BA86" w:rsidR="00EF02D6" w:rsidRDefault="00A63810">
      <w:r w:rsidRPr="00A63810">
        <w:t>Delete '5.3 study arrangements'</w:t>
      </w:r>
    </w:p>
    <w:p w14:paraId="668402AD" w14:textId="11AF9F30" w:rsidR="00EF02D6" w:rsidRDefault="00A63810">
      <w:r>
        <w:rPr>
          <w:rFonts w:hint="eastAsia"/>
        </w:rPr>
        <w:t>Modify</w:t>
      </w:r>
      <w:r w:rsidR="00137787">
        <w:rPr>
          <w:rFonts w:hint="eastAsia"/>
        </w:rPr>
        <w:t>‘</w:t>
      </w:r>
      <w:r w:rsidR="00137787">
        <w:t>2.2.1 Consider the patient's bio-psycho-social context and conduct a detailed, comprehensive medical history</w:t>
      </w:r>
      <w:r w:rsidR="00137787">
        <w:rPr>
          <w:rFonts w:hint="eastAsia"/>
        </w:rPr>
        <w:t>’</w:t>
      </w:r>
      <w:r>
        <w:rPr>
          <w:rFonts w:hint="eastAsia"/>
        </w:rPr>
        <w:t>to</w:t>
      </w:r>
      <w:r w:rsidR="00137787">
        <w:rPr>
          <w:rFonts w:hint="eastAsia"/>
        </w:rPr>
        <w:t>‘</w:t>
      </w:r>
      <w:r w:rsidR="00F7467C">
        <w:t>2.2.1 Conduct comprehensive bio-psycho-social medical history taking</w:t>
      </w:r>
      <w:r w:rsidR="00137787">
        <w:rPr>
          <w:rFonts w:hint="eastAsia"/>
        </w:rPr>
        <w:t>’</w:t>
      </w:r>
    </w:p>
    <w:p w14:paraId="3FC7D6BE" w14:textId="10CDB617" w:rsidR="00137787" w:rsidRDefault="00A63810" w:rsidP="00137787">
      <w:r>
        <w:rPr>
          <w:rFonts w:hint="eastAsia"/>
        </w:rPr>
        <w:t>Modify</w:t>
      </w:r>
      <w:r w:rsidR="00137787">
        <w:rPr>
          <w:rFonts w:hint="eastAsia"/>
        </w:rPr>
        <w:t>‘</w:t>
      </w:r>
      <w:r w:rsidR="00137787">
        <w:t>2.2.2 Conduct standardised physical examinations, including systematic and targeted assessments</w:t>
      </w:r>
      <w:r w:rsidR="00137787">
        <w:rPr>
          <w:rFonts w:hint="eastAsia"/>
        </w:rPr>
        <w:t>’</w:t>
      </w:r>
      <w:r>
        <w:rPr>
          <w:rFonts w:hint="eastAsia"/>
        </w:rPr>
        <w:t>to</w:t>
      </w:r>
      <w:r w:rsidR="00137787">
        <w:rPr>
          <w:rFonts w:hint="eastAsia"/>
        </w:rPr>
        <w:t>‘</w:t>
      </w:r>
      <w:r w:rsidR="00F7467C">
        <w:t>2.2.2 Integrate physical examination and ancillary investigations</w:t>
      </w:r>
      <w:r w:rsidR="00137787">
        <w:rPr>
          <w:rFonts w:hint="eastAsia"/>
        </w:rPr>
        <w:t>’</w:t>
      </w:r>
    </w:p>
    <w:p w14:paraId="0935CF76" w14:textId="303EF5FE" w:rsidR="00137787" w:rsidRDefault="00A63810" w:rsidP="00137787">
      <w:r>
        <w:rPr>
          <w:rFonts w:hint="eastAsia"/>
        </w:rPr>
        <w:t>Modify</w:t>
      </w:r>
      <w:r w:rsidR="00137787">
        <w:rPr>
          <w:rFonts w:hint="eastAsia"/>
        </w:rPr>
        <w:t>‘</w:t>
      </w:r>
      <w:r w:rsidR="00F7467C">
        <w:t>2.2.3 Identify primary and secondary issues based on history, examination, and ancillary investigations</w:t>
      </w:r>
      <w:r w:rsidR="00137787">
        <w:rPr>
          <w:rFonts w:hint="eastAsia"/>
        </w:rPr>
        <w:t>’</w:t>
      </w:r>
      <w:r>
        <w:rPr>
          <w:rFonts w:hint="eastAsia"/>
        </w:rPr>
        <w:t>to</w:t>
      </w:r>
      <w:r w:rsidR="00F7467C">
        <w:rPr>
          <w:rFonts w:hint="eastAsia"/>
        </w:rPr>
        <w:t>‘</w:t>
      </w:r>
      <w:r w:rsidR="00F7467C">
        <w:t>2.2.3 Proficiently apply clinical skills</w:t>
      </w:r>
      <w:r w:rsidR="00F7467C">
        <w:rPr>
          <w:rFonts w:hint="eastAsia"/>
        </w:rPr>
        <w:t>’</w:t>
      </w:r>
    </w:p>
    <w:p w14:paraId="531BA577" w14:textId="304E43B8" w:rsidR="00F7467C" w:rsidRDefault="00A63810" w:rsidP="00F7467C">
      <w:r>
        <w:rPr>
          <w:rFonts w:hint="eastAsia"/>
        </w:rPr>
        <w:t>Modify</w:t>
      </w:r>
      <w:r w:rsidR="00F7467C">
        <w:rPr>
          <w:rFonts w:hint="eastAsia"/>
        </w:rPr>
        <w:t>‘</w:t>
      </w:r>
      <w:r w:rsidR="00F7467C">
        <w:t>2.2.4 Prioritise assessment of patient complications or critical target organ damage</w:t>
      </w:r>
      <w:r w:rsidR="00F7467C">
        <w:rPr>
          <w:rFonts w:hint="eastAsia"/>
        </w:rPr>
        <w:t>’</w:t>
      </w:r>
      <w:r>
        <w:rPr>
          <w:rFonts w:hint="eastAsia"/>
        </w:rPr>
        <w:t>to</w:t>
      </w:r>
      <w:r w:rsidR="00F7467C">
        <w:rPr>
          <w:rFonts w:hint="eastAsia"/>
        </w:rPr>
        <w:t>‘</w:t>
      </w:r>
      <w:r w:rsidR="00F7467C">
        <w:t>2.2.4 Refine comprehensive assessment for patients with multiple coexisting conditions</w:t>
      </w:r>
      <w:r w:rsidR="00F7467C">
        <w:rPr>
          <w:rFonts w:hint="eastAsia"/>
        </w:rPr>
        <w:t>’</w:t>
      </w:r>
    </w:p>
    <w:p w14:paraId="4A5545F3" w14:textId="2AD92179" w:rsidR="00F7467C" w:rsidRDefault="00A63810" w:rsidP="00F7467C">
      <w:r>
        <w:rPr>
          <w:rFonts w:hint="eastAsia"/>
        </w:rPr>
        <w:t>Modify</w:t>
      </w:r>
      <w:r w:rsidR="00F7467C">
        <w:rPr>
          <w:rFonts w:hint="eastAsia"/>
        </w:rPr>
        <w:t>‘</w:t>
      </w:r>
      <w:r w:rsidR="00F7467C">
        <w:t>2.2.5 Refine comprehensive assessment and referral coordination for patients with multiple coexisting conditions</w:t>
      </w:r>
      <w:r w:rsidR="00F7467C">
        <w:rPr>
          <w:rFonts w:hint="eastAsia"/>
        </w:rPr>
        <w:t>’</w:t>
      </w:r>
      <w:r>
        <w:rPr>
          <w:rFonts w:hint="eastAsia"/>
        </w:rPr>
        <w:t>to</w:t>
      </w:r>
      <w:r w:rsidR="00F7467C">
        <w:rPr>
          <w:rFonts w:hint="eastAsia"/>
        </w:rPr>
        <w:t>‘</w:t>
      </w:r>
      <w:r w:rsidR="00F7467C">
        <w:t>2.2.5 Strengthen collaboration and referral processes with other specialties</w:t>
      </w:r>
      <w:r w:rsidR="00F7467C">
        <w:rPr>
          <w:rFonts w:hint="eastAsia"/>
        </w:rPr>
        <w:t>’</w:t>
      </w:r>
    </w:p>
    <w:p w14:paraId="20F6E128" w14:textId="1BC0A73D" w:rsidR="00F7467C" w:rsidRDefault="00A63810" w:rsidP="00F7467C">
      <w:r>
        <w:rPr>
          <w:rFonts w:hint="eastAsia"/>
        </w:rPr>
        <w:t>Modify</w:t>
      </w:r>
      <w:r w:rsidR="00F7467C">
        <w:rPr>
          <w:rFonts w:hint="eastAsia"/>
        </w:rPr>
        <w:t>‘</w:t>
      </w:r>
      <w:r w:rsidR="00F7467C">
        <w:t>2.2.6 Guide trainees in multidisciplinary collaboration to deliver integrated treatment plans</w:t>
      </w:r>
      <w:r w:rsidR="00F7467C">
        <w:rPr>
          <w:rFonts w:hint="eastAsia"/>
        </w:rPr>
        <w:t>’</w:t>
      </w:r>
      <w:r>
        <w:rPr>
          <w:rFonts w:hint="eastAsia"/>
        </w:rPr>
        <w:t>to</w:t>
      </w:r>
      <w:r w:rsidR="00F7467C">
        <w:rPr>
          <w:rFonts w:hint="eastAsia"/>
        </w:rPr>
        <w:t>‘</w:t>
      </w:r>
      <w:r w:rsidR="00F7467C">
        <w:t>2.2.6 Enhance patient treatment adherence and self-management capabilities</w:t>
      </w:r>
      <w:r w:rsidR="00F7467C">
        <w:rPr>
          <w:rFonts w:hint="eastAsia"/>
        </w:rPr>
        <w:t>’</w:t>
      </w:r>
    </w:p>
    <w:p w14:paraId="74C051CE" w14:textId="33669861" w:rsidR="00F7467C" w:rsidRDefault="00A63810" w:rsidP="00F7467C">
      <w:r>
        <w:rPr>
          <w:rFonts w:hint="eastAsia"/>
        </w:rPr>
        <w:t>Modify</w:t>
      </w:r>
      <w:r w:rsidR="00F7467C">
        <w:rPr>
          <w:rFonts w:hint="eastAsia"/>
        </w:rPr>
        <w:t>‘</w:t>
      </w:r>
      <w:r>
        <w:t xml:space="preserve">5.1.1 </w:t>
      </w:r>
      <w:proofErr w:type="spellStart"/>
      <w:r>
        <w:t>Standardise</w:t>
      </w:r>
      <w:proofErr w:type="spellEnd"/>
      <w:r>
        <w:t xml:space="preserve"> diagnostic and treatment procedures to cultivate independent consultation capabilities</w:t>
      </w:r>
      <w:r w:rsidR="00F7467C">
        <w:rPr>
          <w:rFonts w:hint="eastAsia"/>
        </w:rPr>
        <w:t>’</w:t>
      </w:r>
      <w:r>
        <w:rPr>
          <w:rFonts w:hint="eastAsia"/>
        </w:rPr>
        <w:t>to</w:t>
      </w:r>
      <w:r w:rsidR="00F7467C">
        <w:rPr>
          <w:rFonts w:hint="eastAsia"/>
        </w:rPr>
        <w:t>‘</w:t>
      </w:r>
      <w:r>
        <w:t>5.1.1 Observe trainees' independent consultation procedures</w:t>
      </w:r>
      <w:r w:rsidR="00F7467C">
        <w:rPr>
          <w:rFonts w:hint="eastAsia"/>
        </w:rPr>
        <w:t>’</w:t>
      </w:r>
    </w:p>
    <w:p w14:paraId="687F8C8B" w14:textId="3D41AF1A" w:rsidR="00A63810" w:rsidRDefault="00A63810" w:rsidP="00A63810">
      <w:r>
        <w:rPr>
          <w:rFonts w:hint="eastAsia"/>
        </w:rPr>
        <w:t>Modify</w:t>
      </w:r>
      <w:r>
        <w:rPr>
          <w:rFonts w:hint="eastAsia"/>
        </w:rPr>
        <w:t>‘</w:t>
      </w:r>
      <w:r>
        <w:t>5.1.2 Master differential diagnosis principles for common diseases to enhance diagnostic skills</w:t>
      </w:r>
      <w:r>
        <w:rPr>
          <w:rFonts w:hint="eastAsia"/>
        </w:rPr>
        <w:t>’</w:t>
      </w:r>
      <w:r>
        <w:rPr>
          <w:rFonts w:hint="eastAsia"/>
        </w:rPr>
        <w:t>to</w:t>
      </w:r>
      <w:r>
        <w:rPr>
          <w:rFonts w:hint="eastAsia"/>
        </w:rPr>
        <w:t>‘</w:t>
      </w:r>
      <w:r>
        <w:t>5.1.2 Supplement medical history taking, physical examination and ancillary investigations</w:t>
      </w:r>
      <w:r>
        <w:rPr>
          <w:rFonts w:hint="eastAsia"/>
        </w:rPr>
        <w:t>’</w:t>
      </w:r>
    </w:p>
    <w:p w14:paraId="0E59C067" w14:textId="700FE33F" w:rsidR="00A63810" w:rsidRDefault="00A63810" w:rsidP="00A63810">
      <w:r>
        <w:rPr>
          <w:rFonts w:hint="eastAsia"/>
        </w:rPr>
        <w:t>Modify</w:t>
      </w:r>
      <w:r>
        <w:rPr>
          <w:rFonts w:hint="eastAsia"/>
        </w:rPr>
        <w:t>‘</w:t>
      </w:r>
      <w:r>
        <w:t>5.1.3 Reasonably interpret auxiliary examination results to enhance clinical decision-making capabilities</w:t>
      </w:r>
      <w:r>
        <w:rPr>
          <w:rFonts w:hint="eastAsia"/>
        </w:rPr>
        <w:t>’</w:t>
      </w:r>
      <w:r>
        <w:rPr>
          <w:rFonts w:hint="eastAsia"/>
        </w:rPr>
        <w:t>to</w:t>
      </w:r>
      <w:r>
        <w:rPr>
          <w:rFonts w:hint="eastAsia"/>
        </w:rPr>
        <w:t>‘</w:t>
      </w:r>
      <w:r>
        <w:t xml:space="preserve">5.1.3 </w:t>
      </w:r>
      <w:proofErr w:type="spellStart"/>
      <w:r>
        <w:t>Analyse</w:t>
      </w:r>
      <w:proofErr w:type="spellEnd"/>
      <w:r>
        <w:t xml:space="preserve"> disease diagnosis and treatment plans</w:t>
      </w:r>
      <w:r>
        <w:rPr>
          <w:rFonts w:hint="eastAsia"/>
        </w:rPr>
        <w:t>’</w:t>
      </w:r>
    </w:p>
    <w:p w14:paraId="4A87A32E" w14:textId="2793A9CB" w:rsidR="00A63810" w:rsidRDefault="00A63810" w:rsidP="00A63810">
      <w:r>
        <w:rPr>
          <w:rFonts w:hint="eastAsia"/>
        </w:rPr>
        <w:t>Modify</w:t>
      </w:r>
      <w:r>
        <w:rPr>
          <w:rFonts w:hint="eastAsia"/>
        </w:rPr>
        <w:t>‘</w:t>
      </w:r>
      <w:r>
        <w:t>5.1.4 Provide patients with health education and appropriate follow-up care</w:t>
      </w:r>
      <w:r>
        <w:rPr>
          <w:rFonts w:hint="eastAsia"/>
        </w:rPr>
        <w:t>’</w:t>
      </w:r>
      <w:r>
        <w:rPr>
          <w:rFonts w:hint="eastAsia"/>
        </w:rPr>
        <w:t>to</w:t>
      </w:r>
      <w:r>
        <w:rPr>
          <w:rFonts w:hint="eastAsia"/>
        </w:rPr>
        <w:t>‘</w:t>
      </w:r>
      <w:r>
        <w:t xml:space="preserve">5.1.4 </w:t>
      </w:r>
      <w:proofErr w:type="spellStart"/>
      <w:r>
        <w:t>Summarise</w:t>
      </w:r>
      <w:proofErr w:type="spellEnd"/>
      <w:r>
        <w:t xml:space="preserve"> principal issues encountered during consultations</w:t>
      </w:r>
      <w:r>
        <w:rPr>
          <w:rFonts w:hint="eastAsia"/>
        </w:rPr>
        <w:t>’</w:t>
      </w:r>
    </w:p>
    <w:p w14:paraId="16ED68E5" w14:textId="5DD8F497" w:rsidR="00A63810" w:rsidRDefault="00A63810" w:rsidP="00A63810"/>
    <w:p w14:paraId="35249635" w14:textId="0A5305C0" w:rsidR="00F7467C" w:rsidRDefault="00F7467C" w:rsidP="00A63810"/>
    <w:p w14:paraId="46F27C5A" w14:textId="6FD9B85D" w:rsidR="00F7467C" w:rsidRPr="00A63810" w:rsidRDefault="00F7467C" w:rsidP="00F7467C"/>
    <w:p w14:paraId="6014190B" w14:textId="5F996109" w:rsidR="00137787" w:rsidRPr="00F7467C" w:rsidRDefault="00137787" w:rsidP="00137787"/>
    <w:p w14:paraId="31B722F3" w14:textId="77777777" w:rsidR="00137787" w:rsidRDefault="00137787"/>
    <w:p w14:paraId="67C76D00" w14:textId="77777777" w:rsidR="00137787" w:rsidRPr="00137787" w:rsidRDefault="00137787"/>
    <w:p w14:paraId="487013CA" w14:textId="58845CB3" w:rsidR="00D10706" w:rsidRPr="00E36943" w:rsidRDefault="00465404" w:rsidP="00E36943">
      <w:pPr>
        <w:jc w:val="center"/>
        <w:rPr>
          <w:b/>
          <w:bCs/>
        </w:rPr>
      </w:pPr>
      <w:r w:rsidRPr="00E36943">
        <w:rPr>
          <w:b/>
          <w:bCs/>
        </w:rPr>
        <w:t>Final Evaluation Indicators</w:t>
      </w:r>
    </w:p>
    <w:tbl>
      <w:tblPr>
        <w:tblStyle w:val="af2"/>
        <w:tblW w:w="13893" w:type="dxa"/>
        <w:jc w:val="center"/>
        <w:tblLook w:val="04A0" w:firstRow="1" w:lastRow="0" w:firstColumn="1" w:lastColumn="0" w:noHBand="0" w:noVBand="1"/>
      </w:tblPr>
      <w:tblGrid>
        <w:gridCol w:w="3256"/>
        <w:gridCol w:w="3402"/>
        <w:gridCol w:w="7235"/>
      </w:tblGrid>
      <w:tr w:rsidR="00D10706" w:rsidRPr="00D87B80" w14:paraId="1BC21D15" w14:textId="77777777" w:rsidTr="00E36943">
        <w:trPr>
          <w:trHeight w:val="456"/>
          <w:jc w:val="center"/>
        </w:trPr>
        <w:tc>
          <w:tcPr>
            <w:tcW w:w="3256" w:type="dxa"/>
            <w:vMerge w:val="restart"/>
          </w:tcPr>
          <w:p w14:paraId="76F2156E" w14:textId="502BEB3C" w:rsidR="00D10706" w:rsidRPr="00D87B80" w:rsidRDefault="00465404" w:rsidP="004E495B">
            <w:pPr>
              <w:spacing w:line="960" w:lineRule="auto"/>
              <w:jc w:val="center"/>
              <w:rPr>
                <w:szCs w:val="21"/>
                <w14:ligatures w14:val="standardContextual"/>
              </w:rPr>
            </w:pPr>
            <w:r w:rsidRPr="00465404">
              <w:rPr>
                <w:szCs w:val="21"/>
                <w14:ligatures w14:val="standardContextual"/>
              </w:rPr>
              <w:t>Primary indicators</w:t>
            </w:r>
          </w:p>
        </w:tc>
        <w:tc>
          <w:tcPr>
            <w:tcW w:w="10637" w:type="dxa"/>
            <w:gridSpan w:val="2"/>
          </w:tcPr>
          <w:p w14:paraId="402D0FC0" w14:textId="1B73AAE3" w:rsidR="00D10706" w:rsidRPr="00D87B80" w:rsidRDefault="00465404" w:rsidP="004E495B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  <w:r w:rsidRPr="00465404">
              <w:rPr>
                <w:szCs w:val="21"/>
                <w14:ligatures w14:val="standardContextual"/>
              </w:rPr>
              <w:t>Secondary and tertiary indicators</w:t>
            </w:r>
          </w:p>
        </w:tc>
      </w:tr>
      <w:tr w:rsidR="00465404" w:rsidRPr="00D87B80" w14:paraId="45961023" w14:textId="77777777" w:rsidTr="00E36943">
        <w:trPr>
          <w:trHeight w:val="501"/>
          <w:jc w:val="center"/>
        </w:trPr>
        <w:tc>
          <w:tcPr>
            <w:tcW w:w="3256" w:type="dxa"/>
            <w:vMerge/>
          </w:tcPr>
          <w:p w14:paraId="00E26A6D" w14:textId="77777777" w:rsidR="00465404" w:rsidRPr="00D87B80" w:rsidRDefault="00465404" w:rsidP="00465404">
            <w:pPr>
              <w:spacing w:line="360" w:lineRule="auto"/>
              <w:ind w:firstLine="480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</w:tcPr>
          <w:p w14:paraId="09198921" w14:textId="76D8234E" w:rsidR="00465404" w:rsidRPr="00D87B80" w:rsidRDefault="00465404" w:rsidP="00465404">
            <w:pPr>
              <w:spacing w:line="720" w:lineRule="auto"/>
              <w:jc w:val="center"/>
              <w:rPr>
                <w:szCs w:val="21"/>
                <w14:ligatures w14:val="standardContextual"/>
              </w:rPr>
            </w:pPr>
            <w:r w:rsidRPr="00AC099C">
              <w:t>Secondary indicators</w:t>
            </w:r>
          </w:p>
        </w:tc>
        <w:tc>
          <w:tcPr>
            <w:tcW w:w="7235" w:type="dxa"/>
          </w:tcPr>
          <w:p w14:paraId="33AE6CF0" w14:textId="1C22C68A" w:rsidR="00465404" w:rsidRPr="00D87B80" w:rsidRDefault="00465404" w:rsidP="00465404">
            <w:pPr>
              <w:spacing w:line="720" w:lineRule="auto"/>
              <w:ind w:firstLine="482"/>
              <w:jc w:val="center"/>
              <w:rPr>
                <w:szCs w:val="21"/>
                <w14:ligatures w14:val="standardContextual"/>
              </w:rPr>
            </w:pPr>
            <w:r w:rsidRPr="00AC099C">
              <w:t>Tertiary indicators</w:t>
            </w:r>
          </w:p>
        </w:tc>
      </w:tr>
      <w:tr w:rsidR="008827E2" w:rsidRPr="00D87B80" w14:paraId="1789B8E0" w14:textId="77777777" w:rsidTr="00E36943">
        <w:trPr>
          <w:trHeight w:val="444"/>
          <w:jc w:val="center"/>
        </w:trPr>
        <w:tc>
          <w:tcPr>
            <w:tcW w:w="3256" w:type="dxa"/>
            <w:vMerge w:val="restart"/>
          </w:tcPr>
          <w:p w14:paraId="7BE61CCB" w14:textId="5AE8C35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 xml:space="preserve">1.Department </w:t>
            </w:r>
            <w:r>
              <w:rPr>
                <w:rFonts w:hint="eastAsia"/>
                <w:szCs w:val="21"/>
                <w14:ligatures w14:val="standardContextual"/>
              </w:rPr>
              <w:t>o</w:t>
            </w:r>
            <w:r w:rsidRPr="00D87B80">
              <w:rPr>
                <w:szCs w:val="21"/>
                <w14:ligatures w14:val="standardContextual"/>
              </w:rPr>
              <w:t>rientation</w:t>
            </w:r>
          </w:p>
        </w:tc>
        <w:tc>
          <w:tcPr>
            <w:tcW w:w="3402" w:type="dxa"/>
            <w:vMerge w:val="restart"/>
          </w:tcPr>
          <w:p w14:paraId="45EB8537" w14:textId="021A6BA4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 xml:space="preserve">1.1 Department </w:t>
            </w:r>
            <w:r>
              <w:rPr>
                <w:rFonts w:hint="eastAsia"/>
                <w:szCs w:val="21"/>
                <w14:ligatures w14:val="standardContextual"/>
              </w:rPr>
              <w:t>o</w:t>
            </w:r>
            <w:r w:rsidRPr="00D87B80">
              <w:rPr>
                <w:szCs w:val="21"/>
                <w14:ligatures w14:val="standardContextual"/>
              </w:rPr>
              <w:t>verview</w:t>
            </w:r>
          </w:p>
        </w:tc>
        <w:tc>
          <w:tcPr>
            <w:tcW w:w="7235" w:type="dxa"/>
          </w:tcPr>
          <w:p w14:paraId="7762775A" w14:textId="698ABDA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BB403A">
              <w:t>1.1.1 Outline the primary functions and regulatory framework of the rotation department</w:t>
            </w:r>
          </w:p>
        </w:tc>
      </w:tr>
      <w:tr w:rsidR="008827E2" w:rsidRPr="00D87B80" w14:paraId="16ABEB45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986228C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49E81F0A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68FB95BA" w14:textId="3A1581D2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BB403A">
              <w:t xml:space="preserve">1.1.2 </w:t>
            </w:r>
            <w:r w:rsidR="002C7939" w:rsidRPr="00BB403A">
              <w:t>Standardize</w:t>
            </w:r>
            <w:r w:rsidRPr="00BB403A">
              <w:t xml:space="preserve"> clinical procedures within the rotation department</w:t>
            </w:r>
          </w:p>
        </w:tc>
      </w:tr>
      <w:tr w:rsidR="008827E2" w:rsidRPr="00D87B80" w14:paraId="747F2784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5C6D82B7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703C9FB6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60C80546" w14:textId="3411262B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BB403A">
              <w:t>1.1.3 Define specific responsibilities for teaching staff supervising rotations</w:t>
            </w:r>
          </w:p>
        </w:tc>
      </w:tr>
      <w:tr w:rsidR="008827E2" w:rsidRPr="00D87B80" w14:paraId="462F8857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D1BF208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4420F925" w14:textId="7BD284EA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 xml:space="preserve">1.2 Rotation </w:t>
            </w:r>
            <w:r>
              <w:rPr>
                <w:rFonts w:hint="eastAsia"/>
                <w:szCs w:val="21"/>
                <w14:ligatures w14:val="standardContextual"/>
              </w:rPr>
              <w:t>a</w:t>
            </w:r>
            <w:r w:rsidRPr="00D87B80">
              <w:rPr>
                <w:szCs w:val="21"/>
                <w14:ligatures w14:val="standardContextual"/>
              </w:rPr>
              <w:t>rrangements</w:t>
            </w:r>
          </w:p>
        </w:tc>
        <w:tc>
          <w:tcPr>
            <w:tcW w:w="7235" w:type="dxa"/>
          </w:tcPr>
          <w:p w14:paraId="4002CAEC" w14:textId="327CD8E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BB403A">
              <w:t>1.2.1 Establish learning objectives and competency requirements for the department</w:t>
            </w:r>
          </w:p>
        </w:tc>
      </w:tr>
      <w:tr w:rsidR="008827E2" w:rsidRPr="00D87B80" w14:paraId="635955FD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288E4BD2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75FF8570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66AF04D5" w14:textId="1FC1126F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BB403A">
              <w:t xml:space="preserve">1.2.2 </w:t>
            </w:r>
            <w:r w:rsidR="002C7939" w:rsidRPr="00BB403A">
              <w:t>Organize</w:t>
            </w:r>
            <w:r w:rsidRPr="00BB403A">
              <w:t xml:space="preserve"> departmental rotation schedules and learning assignments</w:t>
            </w:r>
          </w:p>
        </w:tc>
      </w:tr>
      <w:tr w:rsidR="008827E2" w:rsidRPr="00D87B80" w14:paraId="16777AFC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7544B95A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6887A7DB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373F67A2" w14:textId="4207237F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BB403A">
              <w:t>1.2.3 Determine assessment content and format for completion of rotation</w:t>
            </w:r>
          </w:p>
        </w:tc>
      </w:tr>
      <w:tr w:rsidR="008827E2" w:rsidRPr="00D87B80" w14:paraId="488FC7F2" w14:textId="77777777" w:rsidTr="00E36943">
        <w:trPr>
          <w:trHeight w:val="444"/>
          <w:jc w:val="center"/>
        </w:trPr>
        <w:tc>
          <w:tcPr>
            <w:tcW w:w="3256" w:type="dxa"/>
            <w:vMerge w:val="restart"/>
          </w:tcPr>
          <w:p w14:paraId="5A8BAA3A" w14:textId="3E9190D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 xml:space="preserve">2.General </w:t>
            </w:r>
            <w:r>
              <w:rPr>
                <w:rFonts w:hint="eastAsia"/>
                <w:szCs w:val="21"/>
                <w14:ligatures w14:val="standardContextual"/>
              </w:rPr>
              <w:t>p</w:t>
            </w:r>
            <w:r w:rsidRPr="00D87B80">
              <w:rPr>
                <w:szCs w:val="21"/>
                <w14:ligatures w14:val="standardContextual"/>
              </w:rPr>
              <w:t xml:space="preserve">ractice </w:t>
            </w:r>
            <w:r>
              <w:rPr>
                <w:rFonts w:hint="eastAsia"/>
                <w:szCs w:val="21"/>
                <w14:ligatures w14:val="standardContextual"/>
              </w:rPr>
              <w:t>c</w:t>
            </w:r>
            <w:r w:rsidRPr="00D87B80">
              <w:rPr>
                <w:szCs w:val="21"/>
                <w14:ligatures w14:val="standardContextual"/>
              </w:rPr>
              <w:t xml:space="preserve">linical </w:t>
            </w:r>
            <w:r>
              <w:rPr>
                <w:rFonts w:hint="eastAsia"/>
                <w:szCs w:val="21"/>
                <w14:ligatures w14:val="standardContextual"/>
              </w:rPr>
              <w:t>t</w:t>
            </w:r>
            <w:r w:rsidRPr="00D87B80">
              <w:rPr>
                <w:szCs w:val="21"/>
                <w14:ligatures w14:val="standardContextual"/>
              </w:rPr>
              <w:t>hinking</w:t>
            </w:r>
            <w:r w:rsidRPr="00D87B80">
              <w:t xml:space="preserve"> </w:t>
            </w:r>
          </w:p>
        </w:tc>
        <w:tc>
          <w:tcPr>
            <w:tcW w:w="3402" w:type="dxa"/>
            <w:vMerge w:val="restart"/>
          </w:tcPr>
          <w:p w14:paraId="3B0E60D8" w14:textId="38EFC1C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2.1 General</w:t>
            </w:r>
            <w:r w:rsidR="00912A21">
              <w:rPr>
                <w:rFonts w:hint="eastAsia"/>
                <w:szCs w:val="21"/>
                <w14:ligatures w14:val="standardContextual"/>
              </w:rPr>
              <w:t xml:space="preserve"> </w:t>
            </w:r>
            <w:r>
              <w:rPr>
                <w:rFonts w:hint="eastAsia"/>
                <w:szCs w:val="21"/>
                <w14:ligatures w14:val="standardContextual"/>
              </w:rPr>
              <w:t>p</w:t>
            </w:r>
            <w:r w:rsidRPr="00D87B80">
              <w:rPr>
                <w:szCs w:val="21"/>
                <w14:ligatures w14:val="standardContextual"/>
              </w:rPr>
              <w:t xml:space="preserve">ractice </w:t>
            </w:r>
            <w:r>
              <w:rPr>
                <w:rFonts w:hint="eastAsia"/>
                <w:szCs w:val="21"/>
                <w14:ligatures w14:val="standardContextual"/>
              </w:rPr>
              <w:t>t</w:t>
            </w:r>
            <w:r w:rsidRPr="00D87B80">
              <w:rPr>
                <w:szCs w:val="21"/>
                <w14:ligatures w14:val="standardContextual"/>
              </w:rPr>
              <w:t>heory</w:t>
            </w:r>
          </w:p>
        </w:tc>
        <w:tc>
          <w:tcPr>
            <w:tcW w:w="7235" w:type="dxa"/>
          </w:tcPr>
          <w:p w14:paraId="31A60162" w14:textId="206157E9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0418E">
              <w:t>2.1.1 Master fundamental theoretical knowledge in general practice</w:t>
            </w:r>
          </w:p>
        </w:tc>
      </w:tr>
      <w:tr w:rsidR="008827E2" w:rsidRPr="00D87B80" w14:paraId="587080C5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EF6635C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5D4E8F18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29D48148" w14:textId="4174238F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0418E">
              <w:t>2.1.2 Proficiently apply core general practice theories in clinical practice</w:t>
            </w:r>
          </w:p>
        </w:tc>
      </w:tr>
      <w:tr w:rsidR="008827E2" w:rsidRPr="00D87B80" w14:paraId="0B977185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6F08E8B2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43D3DA6B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316F0820" w14:textId="4BF01FE6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0418E">
              <w:t>2.1.3 Acquire the latest evidence-based guidelines and consensus statements relevant to general practice</w:t>
            </w:r>
          </w:p>
        </w:tc>
      </w:tr>
      <w:tr w:rsidR="008827E2" w:rsidRPr="00D87B80" w14:paraId="7AFFE136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BEAB024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05743118" w14:textId="224F177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2.2</w:t>
            </w:r>
            <w:r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>Clinical diagnosis and treatment</w:t>
            </w:r>
          </w:p>
        </w:tc>
        <w:tc>
          <w:tcPr>
            <w:tcW w:w="7235" w:type="dxa"/>
          </w:tcPr>
          <w:p w14:paraId="558C1B4B" w14:textId="0AC3211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0418E">
              <w:t>2.2.1 Conduct comprehensive bio-psycho-social medical history taking</w:t>
            </w:r>
          </w:p>
        </w:tc>
      </w:tr>
      <w:tr w:rsidR="008827E2" w:rsidRPr="00D87B80" w14:paraId="1E01BB91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56FD412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6E278F54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7EB26CB8" w14:textId="751A6E11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0418E">
              <w:t>2.2.2 Integrate physical examination and ancillary investigations</w:t>
            </w:r>
          </w:p>
        </w:tc>
      </w:tr>
      <w:tr w:rsidR="008827E2" w:rsidRPr="00D87B80" w14:paraId="298DBFD6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38572BB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718F4D97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21A09C02" w14:textId="46208DBE" w:rsidR="008827E2" w:rsidRPr="00D87B80" w:rsidRDefault="008827E2" w:rsidP="008827E2">
            <w:pPr>
              <w:spacing w:line="360" w:lineRule="auto"/>
              <w:rPr>
                <w:color w:val="EE0000"/>
                <w:szCs w:val="21"/>
                <w14:ligatures w14:val="standardContextual"/>
              </w:rPr>
            </w:pPr>
            <w:r w:rsidRPr="00A0418E">
              <w:t>2.2.3 Proficiently apply clinical skills</w:t>
            </w:r>
          </w:p>
        </w:tc>
      </w:tr>
      <w:tr w:rsidR="008827E2" w:rsidRPr="00D87B80" w14:paraId="56633BD4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3E0536AE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690F850E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13704DBE" w14:textId="66E784BD" w:rsidR="008827E2" w:rsidRPr="00D87B80" w:rsidRDefault="008827E2" w:rsidP="008827E2">
            <w:pPr>
              <w:spacing w:line="360" w:lineRule="auto"/>
              <w:rPr>
                <w:color w:val="EE0000"/>
                <w:szCs w:val="21"/>
                <w14:ligatures w14:val="standardContextual"/>
              </w:rPr>
            </w:pPr>
            <w:r w:rsidRPr="00A0418E">
              <w:t>2.2.4 Refine comprehensive assessment for patients with multiple coexisting conditions</w:t>
            </w:r>
          </w:p>
        </w:tc>
      </w:tr>
      <w:tr w:rsidR="008827E2" w:rsidRPr="00D87B80" w14:paraId="32972029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37FB0AA2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34D3C1CB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3ABE5386" w14:textId="4CBA5EEF" w:rsidR="008827E2" w:rsidRPr="00D87B80" w:rsidRDefault="008827E2" w:rsidP="008827E2">
            <w:pPr>
              <w:spacing w:line="360" w:lineRule="auto"/>
              <w:rPr>
                <w:color w:val="EE0000"/>
                <w:szCs w:val="21"/>
                <w14:ligatures w14:val="standardContextual"/>
              </w:rPr>
            </w:pPr>
            <w:r w:rsidRPr="00A0418E">
              <w:t>2.2.5 Strengthen collaboration and referral processes with other specialties</w:t>
            </w:r>
          </w:p>
        </w:tc>
      </w:tr>
      <w:tr w:rsidR="008827E2" w:rsidRPr="00D87B80" w14:paraId="4FACD9D4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6AB98E9F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6BA15FC5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28E40BFE" w14:textId="2EFA6236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0418E">
              <w:t>2.2.6 Enhance patient treatment adherence and self-management capabilities</w:t>
            </w:r>
          </w:p>
        </w:tc>
      </w:tr>
      <w:tr w:rsidR="008827E2" w:rsidRPr="00D87B80" w14:paraId="38D9BFF0" w14:textId="77777777" w:rsidTr="00E36943">
        <w:trPr>
          <w:trHeight w:val="444"/>
          <w:jc w:val="center"/>
        </w:trPr>
        <w:tc>
          <w:tcPr>
            <w:tcW w:w="3256" w:type="dxa"/>
            <w:vMerge w:val="restart"/>
          </w:tcPr>
          <w:p w14:paraId="2A389BF3" w14:textId="369AB4B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 xml:space="preserve">3.Doctor-Patient </w:t>
            </w:r>
            <w:r>
              <w:rPr>
                <w:rFonts w:hint="eastAsia"/>
                <w:szCs w:val="21"/>
                <w14:ligatures w14:val="standardContextual"/>
              </w:rPr>
              <w:t>c</w:t>
            </w:r>
            <w:r w:rsidRPr="00D87B80">
              <w:rPr>
                <w:szCs w:val="21"/>
                <w14:ligatures w14:val="standardContextual"/>
              </w:rPr>
              <w:t>ommunication</w:t>
            </w:r>
          </w:p>
        </w:tc>
        <w:tc>
          <w:tcPr>
            <w:tcW w:w="3402" w:type="dxa"/>
            <w:vMerge w:val="restart"/>
          </w:tcPr>
          <w:p w14:paraId="58C387CD" w14:textId="5F99C1FD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3.1</w:t>
            </w:r>
            <w:r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>Explain the medical condition</w:t>
            </w:r>
          </w:p>
        </w:tc>
        <w:tc>
          <w:tcPr>
            <w:tcW w:w="7235" w:type="dxa"/>
          </w:tcPr>
          <w:p w14:paraId="603DAB19" w14:textId="56BB1615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3.1.1 Proactively communicate the patient's condition to them and their family</w:t>
            </w:r>
          </w:p>
        </w:tc>
      </w:tr>
      <w:tr w:rsidR="008827E2" w:rsidRPr="00D87B80" w14:paraId="7BCD6ED9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4A53C92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22117379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1287B8E9" w14:textId="71B9D876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3.1.2 Use plain language to discuss the condition with patients and their families</w:t>
            </w:r>
          </w:p>
        </w:tc>
      </w:tr>
      <w:tr w:rsidR="008827E2" w:rsidRPr="00D87B80" w14:paraId="044D061C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322817B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2DCE0EE5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551E3E68" w14:textId="29809B80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3.1.3 Provide explanations and advice for issues encountered by patients and their families</w:t>
            </w:r>
          </w:p>
        </w:tc>
      </w:tr>
      <w:tr w:rsidR="008827E2" w:rsidRPr="00D87B80" w14:paraId="3794E3B0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9F009FC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28BBC9A9" w14:textId="6F0A334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3.2</w:t>
            </w:r>
            <w:r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 xml:space="preserve">Shared </w:t>
            </w:r>
            <w:r>
              <w:rPr>
                <w:rFonts w:hint="eastAsia"/>
                <w:szCs w:val="21"/>
                <w14:ligatures w14:val="standardContextual"/>
              </w:rPr>
              <w:t>d</w:t>
            </w:r>
            <w:r w:rsidRPr="00D87B80">
              <w:rPr>
                <w:szCs w:val="21"/>
                <w14:ligatures w14:val="standardContextual"/>
              </w:rPr>
              <w:t>ecision-</w:t>
            </w:r>
            <w:r>
              <w:rPr>
                <w:rFonts w:hint="eastAsia"/>
                <w:szCs w:val="21"/>
                <w14:ligatures w14:val="standardContextual"/>
              </w:rPr>
              <w:t>m</w:t>
            </w:r>
            <w:r w:rsidRPr="00D87B80">
              <w:rPr>
                <w:szCs w:val="21"/>
                <w14:ligatures w14:val="standardContextual"/>
              </w:rPr>
              <w:t>aking</w:t>
            </w:r>
          </w:p>
        </w:tc>
        <w:tc>
          <w:tcPr>
            <w:tcW w:w="7235" w:type="dxa"/>
          </w:tcPr>
          <w:p w14:paraId="47342C50" w14:textId="5FB262B1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3.2.1 Guide how to establish trust with patients</w:t>
            </w:r>
          </w:p>
        </w:tc>
      </w:tr>
      <w:tr w:rsidR="008827E2" w:rsidRPr="00D87B80" w14:paraId="26CBE0F2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65EF9C9E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345856C1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3C04FF88" w14:textId="44B580F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3.2.2 Provide evidence-based medical rationale for disease management</w:t>
            </w:r>
          </w:p>
        </w:tc>
      </w:tr>
      <w:tr w:rsidR="008827E2" w:rsidRPr="00D87B80" w14:paraId="1131424A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768163E6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5CE27367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76721234" w14:textId="7AAD0A7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3.2.3 Collaboratively negotiate the most suitable treatment plan with the patient</w:t>
            </w:r>
          </w:p>
        </w:tc>
      </w:tr>
      <w:tr w:rsidR="008827E2" w:rsidRPr="00D87B80" w14:paraId="722445AC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29C8CBDA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1741422A" w14:textId="2F043066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3.3</w:t>
            </w:r>
            <w:r>
              <w:rPr>
                <w:rFonts w:hint="eastAsia"/>
                <w:szCs w:val="21"/>
                <w14:ligatures w14:val="standardContextual"/>
              </w:rPr>
              <w:t xml:space="preserve"> H</w:t>
            </w:r>
            <w:r w:rsidRPr="00D87B80">
              <w:rPr>
                <w:szCs w:val="21"/>
                <w14:ligatures w14:val="standardContextual"/>
              </w:rPr>
              <w:t>umanistic care</w:t>
            </w:r>
          </w:p>
        </w:tc>
        <w:tc>
          <w:tcPr>
            <w:tcW w:w="7235" w:type="dxa"/>
          </w:tcPr>
          <w:p w14:paraId="3D94022D" w14:textId="11E5BDBA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3.3.1 Understand the patient's family and social background</w:t>
            </w:r>
          </w:p>
        </w:tc>
      </w:tr>
      <w:tr w:rsidR="008827E2" w:rsidRPr="00D87B80" w14:paraId="66698306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7491C2B4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16E770E6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47E2E49F" w14:textId="2AD3522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3.3.2 Assess the needs and expectations of the patient and their family</w:t>
            </w:r>
          </w:p>
        </w:tc>
      </w:tr>
      <w:tr w:rsidR="008827E2" w:rsidRPr="00D87B80" w14:paraId="1DCC0F70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78D46028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0679DCB7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0C150777" w14:textId="2F900B10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1930AB">
              <w:t>3.3.3 Offer understanding and support to the patient and their family</w:t>
            </w:r>
          </w:p>
        </w:tc>
      </w:tr>
      <w:tr w:rsidR="008827E2" w:rsidRPr="00D87B80" w14:paraId="0D0439E8" w14:textId="77777777" w:rsidTr="00E36943">
        <w:trPr>
          <w:trHeight w:val="456"/>
          <w:jc w:val="center"/>
        </w:trPr>
        <w:tc>
          <w:tcPr>
            <w:tcW w:w="3256" w:type="dxa"/>
            <w:vMerge w:val="restart"/>
          </w:tcPr>
          <w:p w14:paraId="14FA1339" w14:textId="23D5F849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4.</w:t>
            </w:r>
            <w:r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 xml:space="preserve">Medical </w:t>
            </w:r>
            <w:r>
              <w:rPr>
                <w:rFonts w:hint="eastAsia"/>
                <w:szCs w:val="21"/>
                <w14:ligatures w14:val="standardContextual"/>
              </w:rPr>
              <w:t>r</w:t>
            </w:r>
            <w:r w:rsidRPr="00D87B80">
              <w:rPr>
                <w:szCs w:val="21"/>
                <w14:ligatures w14:val="standardContextual"/>
              </w:rPr>
              <w:t xml:space="preserve">ecord </w:t>
            </w:r>
            <w:r>
              <w:rPr>
                <w:rFonts w:hint="eastAsia"/>
                <w:szCs w:val="21"/>
                <w14:ligatures w14:val="standardContextual"/>
              </w:rPr>
              <w:t>w</w:t>
            </w:r>
            <w:r w:rsidRPr="00D87B80">
              <w:rPr>
                <w:szCs w:val="21"/>
                <w14:ligatures w14:val="standardContextual"/>
              </w:rPr>
              <w:t>riting</w:t>
            </w:r>
          </w:p>
        </w:tc>
        <w:tc>
          <w:tcPr>
            <w:tcW w:w="3402" w:type="dxa"/>
            <w:vMerge w:val="restart"/>
          </w:tcPr>
          <w:p w14:paraId="58C02A94" w14:textId="042E814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4.1</w:t>
            </w:r>
            <w:r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 xml:space="preserve">Basic </w:t>
            </w:r>
            <w:r>
              <w:rPr>
                <w:rFonts w:hint="eastAsia"/>
                <w:szCs w:val="21"/>
                <w14:ligatures w14:val="standardContextual"/>
              </w:rPr>
              <w:t>p</w:t>
            </w:r>
            <w:r w:rsidRPr="00D87B80">
              <w:rPr>
                <w:szCs w:val="21"/>
                <w14:ligatures w14:val="standardContextual"/>
              </w:rPr>
              <w:t>rinciples</w:t>
            </w:r>
          </w:p>
        </w:tc>
        <w:tc>
          <w:tcPr>
            <w:tcW w:w="7235" w:type="dxa"/>
          </w:tcPr>
          <w:p w14:paraId="5F2E446F" w14:textId="1F870C70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3F04A5">
              <w:t>4.1.1 Objectively and truthfully document all aspects of the inpatient medical record</w:t>
            </w:r>
          </w:p>
        </w:tc>
      </w:tr>
      <w:tr w:rsidR="008827E2" w:rsidRPr="00D87B80" w14:paraId="5810C4D3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762E3C1D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66C525A2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3441B6DB" w14:textId="79B8DB7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3F04A5">
              <w:t xml:space="preserve">4.1.2 Employ </w:t>
            </w:r>
            <w:r w:rsidR="002C7939" w:rsidRPr="003F04A5">
              <w:t>standardized</w:t>
            </w:r>
            <w:r w:rsidRPr="003F04A5">
              <w:t xml:space="preserve"> terminology in medical record writing</w:t>
            </w:r>
          </w:p>
        </w:tc>
      </w:tr>
      <w:tr w:rsidR="008827E2" w:rsidRPr="00D87B80" w14:paraId="227D7377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65BC79E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5A05C0A1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29BBBE3A" w14:textId="31FE4AE9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3F04A5">
              <w:t>4.1.3 Ensure trainees complete medical record documentation punctually and in accordance with requirements</w:t>
            </w:r>
          </w:p>
        </w:tc>
      </w:tr>
      <w:tr w:rsidR="008827E2" w:rsidRPr="00D87B80" w14:paraId="0ADABBFC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1C35F24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7F25C9C8" w14:textId="2E3B9A62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4.2</w:t>
            </w:r>
            <w:r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 xml:space="preserve">Content </w:t>
            </w:r>
            <w:r>
              <w:rPr>
                <w:rFonts w:hint="eastAsia"/>
                <w:szCs w:val="21"/>
                <w14:ligatures w14:val="standardContextual"/>
              </w:rPr>
              <w:t>s</w:t>
            </w:r>
            <w:r w:rsidRPr="00D87B80">
              <w:rPr>
                <w:szCs w:val="21"/>
                <w14:ligatures w14:val="standardContextual"/>
              </w:rPr>
              <w:t>tandards</w:t>
            </w:r>
          </w:p>
        </w:tc>
        <w:tc>
          <w:tcPr>
            <w:tcW w:w="7235" w:type="dxa"/>
          </w:tcPr>
          <w:p w14:paraId="67BAF876" w14:textId="441B48E5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3F04A5">
              <w:t>4.2.1 Concise formulation of the patient's primary health concerns</w:t>
            </w:r>
          </w:p>
        </w:tc>
      </w:tr>
      <w:tr w:rsidR="008827E2" w:rsidRPr="00D87B80" w14:paraId="494C8FC8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046A625B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004BEC31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7BB0D0F0" w14:textId="4FB07C64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3F04A5">
              <w:t>4.2.2 Incorporation of clinical analysis and diagnostic/therapeutic progression within the medical history</w:t>
            </w:r>
          </w:p>
        </w:tc>
      </w:tr>
      <w:tr w:rsidR="008827E2" w:rsidRPr="00D87B80" w14:paraId="23AEC3CD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934D8FB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1B74C930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6A56EC29" w14:textId="76CC6065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3F04A5">
              <w:t>4.2.3 Documentation of the process of communicating the patient's condition to the patient and their family</w:t>
            </w:r>
          </w:p>
        </w:tc>
      </w:tr>
      <w:tr w:rsidR="008827E2" w:rsidRPr="00D87B80" w14:paraId="1AD0FD08" w14:textId="77777777" w:rsidTr="00E36943">
        <w:trPr>
          <w:trHeight w:val="456"/>
          <w:jc w:val="center"/>
        </w:trPr>
        <w:tc>
          <w:tcPr>
            <w:tcW w:w="3256" w:type="dxa"/>
            <w:vMerge w:val="restart"/>
          </w:tcPr>
          <w:p w14:paraId="776E0340" w14:textId="1D76D344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bookmarkStart w:id="0" w:name="_Hlk208098805"/>
            <w:r w:rsidRPr="00D87B80">
              <w:rPr>
                <w:szCs w:val="21"/>
                <w14:ligatures w14:val="standardContextual"/>
              </w:rPr>
              <w:t>5.</w:t>
            </w:r>
            <w:r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 xml:space="preserve">Teaching </w:t>
            </w:r>
            <w:r>
              <w:rPr>
                <w:rFonts w:hint="eastAsia"/>
                <w:szCs w:val="21"/>
                <w14:ligatures w14:val="standardContextual"/>
              </w:rPr>
              <w:t>a</w:t>
            </w:r>
            <w:r w:rsidRPr="00D87B80">
              <w:rPr>
                <w:szCs w:val="21"/>
                <w14:ligatures w14:val="standardContextual"/>
              </w:rPr>
              <w:t>ctivities</w:t>
            </w:r>
          </w:p>
        </w:tc>
        <w:tc>
          <w:tcPr>
            <w:tcW w:w="3402" w:type="dxa"/>
            <w:vMerge w:val="restart"/>
          </w:tcPr>
          <w:p w14:paraId="527FA9CF" w14:textId="5483986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5.1 Outpatient teaching</w:t>
            </w:r>
          </w:p>
        </w:tc>
        <w:tc>
          <w:tcPr>
            <w:tcW w:w="7235" w:type="dxa"/>
          </w:tcPr>
          <w:p w14:paraId="06A248D6" w14:textId="242AB9C9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>5.1.1 Observe trainees' independent consultation procedures</w:t>
            </w:r>
          </w:p>
        </w:tc>
      </w:tr>
      <w:tr w:rsidR="008827E2" w:rsidRPr="00D87B80" w14:paraId="0DE90447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5E87D3BA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1BD26CC6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72A3B87A" w14:textId="4E0E2CE2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>5.1.2 Supplement medical history taking, physical examination and ancillary investigations</w:t>
            </w:r>
          </w:p>
        </w:tc>
      </w:tr>
      <w:tr w:rsidR="008827E2" w:rsidRPr="00D87B80" w14:paraId="6F393C63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3F55D742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5B2FD30B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54C0458E" w14:textId="3B09DF5E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 xml:space="preserve">5.1.3 </w:t>
            </w:r>
            <w:r w:rsidR="002C7939" w:rsidRPr="00A65E48">
              <w:t>Analyze</w:t>
            </w:r>
            <w:r w:rsidRPr="00A65E48">
              <w:t xml:space="preserve"> disease diagnosis and treatment plans</w:t>
            </w:r>
          </w:p>
        </w:tc>
      </w:tr>
      <w:tr w:rsidR="008827E2" w:rsidRPr="00D87B80" w14:paraId="0D46B9BC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01CEA013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6EDFA0FD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142FEA93" w14:textId="03A7E62C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 xml:space="preserve">5.1.4 </w:t>
            </w:r>
            <w:r w:rsidR="002C7939" w:rsidRPr="00A65E48">
              <w:t>Summarize</w:t>
            </w:r>
            <w:r w:rsidRPr="00A65E48">
              <w:t xml:space="preserve"> principal issues encountered during consultations</w:t>
            </w:r>
          </w:p>
        </w:tc>
      </w:tr>
      <w:bookmarkEnd w:id="0"/>
      <w:tr w:rsidR="008827E2" w:rsidRPr="00D87B80" w14:paraId="7B5293C2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6D501AD7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35229721" w14:textId="15FE36A8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5.2</w:t>
            </w:r>
            <w:r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 xml:space="preserve">Teaching </w:t>
            </w:r>
            <w:r>
              <w:rPr>
                <w:rFonts w:hint="eastAsia"/>
                <w:szCs w:val="21"/>
                <w14:ligatures w14:val="standardContextual"/>
              </w:rPr>
              <w:t>r</w:t>
            </w:r>
            <w:r w:rsidRPr="00D87B80">
              <w:rPr>
                <w:szCs w:val="21"/>
                <w14:ligatures w14:val="standardContextual"/>
              </w:rPr>
              <w:t>ounds</w:t>
            </w:r>
          </w:p>
        </w:tc>
        <w:tc>
          <w:tcPr>
            <w:tcW w:w="7235" w:type="dxa"/>
          </w:tcPr>
          <w:p w14:paraId="0B0C8B8F" w14:textId="3C32F2C0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>5.2.1 Select representative teaching cases to guide trainees in case presentations</w:t>
            </w:r>
          </w:p>
        </w:tc>
      </w:tr>
      <w:tr w:rsidR="008827E2" w:rsidRPr="00D87B80" w14:paraId="178D5F38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29FB7D21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2FFC1403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74987354" w14:textId="123BFD6C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>5.2.2 Conduct bedside examinations tailored to the characteristics of teaching cases</w:t>
            </w:r>
          </w:p>
        </w:tc>
      </w:tr>
      <w:tr w:rsidR="008827E2" w:rsidRPr="00D87B80" w14:paraId="164FFD81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258AAB02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53CF2007" w14:textId="77777777" w:rsidR="008827E2" w:rsidRPr="00D87B80" w:rsidRDefault="008827E2" w:rsidP="008827E2">
            <w:pPr>
              <w:spacing w:line="360" w:lineRule="auto"/>
              <w:ind w:firstLine="480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4C0C7E24" w14:textId="1EBE1824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>5.2.3 Encourage trainees to actively reflect and discuss clinical presentations</w:t>
            </w:r>
          </w:p>
        </w:tc>
      </w:tr>
      <w:tr w:rsidR="008827E2" w:rsidRPr="00D87B80" w14:paraId="144F9607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5BCE9D9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0B63F537" w14:textId="763E5D3A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5.</w:t>
            </w:r>
            <w:r>
              <w:rPr>
                <w:rFonts w:hint="eastAsia"/>
                <w:szCs w:val="21"/>
                <w14:ligatures w14:val="standardContextual"/>
              </w:rPr>
              <w:t>3 C</w:t>
            </w:r>
            <w:r w:rsidRPr="00D87B80">
              <w:rPr>
                <w:szCs w:val="21"/>
                <w14:ligatures w14:val="standardContextual"/>
              </w:rPr>
              <w:t xml:space="preserve">ase </w:t>
            </w:r>
            <w:r>
              <w:rPr>
                <w:rFonts w:hint="eastAsia"/>
                <w:szCs w:val="21"/>
                <w14:ligatures w14:val="standardContextual"/>
              </w:rPr>
              <w:t>d</w:t>
            </w:r>
            <w:r w:rsidRPr="00D87B80">
              <w:rPr>
                <w:szCs w:val="21"/>
                <w14:ligatures w14:val="standardContextual"/>
              </w:rPr>
              <w:t>iscussions</w:t>
            </w:r>
          </w:p>
        </w:tc>
        <w:tc>
          <w:tcPr>
            <w:tcW w:w="7235" w:type="dxa"/>
          </w:tcPr>
          <w:p w14:paraId="14C2E81E" w14:textId="0648A63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>5.3.1 Select representative or complex, multidisciplinary clinical cases</w:t>
            </w:r>
          </w:p>
        </w:tc>
      </w:tr>
      <w:tr w:rsidR="008827E2" w:rsidRPr="00D87B80" w14:paraId="394A463C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C3B36D3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16B323E8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71753A4B" w14:textId="648CFFEF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 xml:space="preserve">5.3.2 </w:t>
            </w:r>
            <w:r w:rsidR="002C7939" w:rsidRPr="00A65E48">
              <w:t>Standardize</w:t>
            </w:r>
            <w:r w:rsidRPr="00A65E48">
              <w:t xml:space="preserve"> the process for case presentations and analytical discussions</w:t>
            </w:r>
          </w:p>
        </w:tc>
      </w:tr>
      <w:tr w:rsidR="008827E2" w:rsidRPr="00D87B80" w14:paraId="0C94B5F1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7175305B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37CCF49E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4CD1180E" w14:textId="09467464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A65E48">
              <w:t>5.3.3 Maintain thorough teaching records and summaries</w:t>
            </w:r>
          </w:p>
        </w:tc>
      </w:tr>
      <w:tr w:rsidR="008827E2" w:rsidRPr="00D87B80" w14:paraId="10F4E082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014A4C2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730187E1" w14:textId="509C7317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5.4</w:t>
            </w:r>
            <w:r>
              <w:rPr>
                <w:rFonts w:hint="eastAsia"/>
                <w:szCs w:val="21"/>
                <w14:ligatures w14:val="standardContextual"/>
              </w:rPr>
              <w:t xml:space="preserve"> S</w:t>
            </w:r>
            <w:r w:rsidRPr="00D87B80">
              <w:rPr>
                <w:szCs w:val="21"/>
                <w14:ligatures w14:val="standardContextual"/>
              </w:rPr>
              <w:t xml:space="preserve">mall </w:t>
            </w:r>
            <w:r>
              <w:rPr>
                <w:rFonts w:hint="eastAsia"/>
                <w:szCs w:val="21"/>
                <w14:ligatures w14:val="standardContextual"/>
              </w:rPr>
              <w:t>l</w:t>
            </w:r>
            <w:r w:rsidRPr="00D87B80">
              <w:rPr>
                <w:szCs w:val="21"/>
                <w14:ligatures w14:val="standardContextual"/>
              </w:rPr>
              <w:t>ectures</w:t>
            </w:r>
          </w:p>
        </w:tc>
        <w:tc>
          <w:tcPr>
            <w:tcW w:w="7235" w:type="dxa"/>
          </w:tcPr>
          <w:p w14:paraId="1CC6C80A" w14:textId="0639575B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27770D">
              <w:t xml:space="preserve">5.4.1 Reasonably schedule the duration and content of </w:t>
            </w:r>
            <w:r w:rsidR="00C4293A" w:rsidRPr="0027770D">
              <w:t>mini lectures</w:t>
            </w:r>
          </w:p>
        </w:tc>
      </w:tr>
      <w:tr w:rsidR="008827E2" w:rsidRPr="00D87B80" w14:paraId="6B20071F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D558989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758A09FC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4BADF1BF" w14:textId="02764C9C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27770D">
              <w:t>5.4.2 Encourage residents to participate in discussions and answer questions</w:t>
            </w:r>
          </w:p>
        </w:tc>
      </w:tr>
      <w:tr w:rsidR="008827E2" w:rsidRPr="00D87B80" w14:paraId="7851A641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46BE2F31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09253941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74122CE8" w14:textId="64F61F6D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27770D">
              <w:t xml:space="preserve">5.4.3 </w:t>
            </w:r>
            <w:r w:rsidR="002C7939" w:rsidRPr="0027770D">
              <w:t>Summarize</w:t>
            </w:r>
            <w:r w:rsidRPr="0027770D">
              <w:t xml:space="preserve"> and </w:t>
            </w:r>
            <w:r w:rsidR="002C7939" w:rsidRPr="0027770D">
              <w:t>organize</w:t>
            </w:r>
            <w:r w:rsidRPr="0027770D">
              <w:t xml:space="preserve"> key learning points and challenging topics</w:t>
            </w:r>
          </w:p>
        </w:tc>
      </w:tr>
      <w:tr w:rsidR="008827E2" w:rsidRPr="00D87B80" w14:paraId="0EB37ED3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6F64140E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 w:val="restart"/>
          </w:tcPr>
          <w:p w14:paraId="6D625472" w14:textId="14929409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D87B80">
              <w:rPr>
                <w:szCs w:val="21"/>
                <w14:ligatures w14:val="standardContextual"/>
              </w:rPr>
              <w:t>5.5</w:t>
            </w:r>
            <w:r w:rsidRPr="00D87B80">
              <w:rPr>
                <w:rFonts w:hint="eastAsia"/>
                <w:szCs w:val="21"/>
                <w14:ligatures w14:val="standardContextual"/>
              </w:rPr>
              <w:t xml:space="preserve"> </w:t>
            </w:r>
            <w:r w:rsidRPr="00D87B80">
              <w:rPr>
                <w:szCs w:val="21"/>
                <w14:ligatures w14:val="standardContextual"/>
              </w:rPr>
              <w:t xml:space="preserve">Teaching </w:t>
            </w:r>
            <w:r>
              <w:rPr>
                <w:rFonts w:hint="eastAsia"/>
                <w:szCs w:val="21"/>
                <w14:ligatures w14:val="standardContextual"/>
              </w:rPr>
              <w:t>e</w:t>
            </w:r>
            <w:r w:rsidRPr="00D87B80">
              <w:rPr>
                <w:szCs w:val="21"/>
                <w14:ligatures w14:val="standardContextual"/>
              </w:rPr>
              <w:t xml:space="preserve">valuation </w:t>
            </w:r>
            <w:r>
              <w:rPr>
                <w:rFonts w:hint="eastAsia"/>
                <w:szCs w:val="21"/>
                <w14:ligatures w14:val="standardContextual"/>
              </w:rPr>
              <w:t>f</w:t>
            </w:r>
            <w:r w:rsidRPr="00D87B80">
              <w:rPr>
                <w:szCs w:val="21"/>
                <w14:ligatures w14:val="standardContextual"/>
              </w:rPr>
              <w:t>eedback</w:t>
            </w:r>
          </w:p>
        </w:tc>
        <w:tc>
          <w:tcPr>
            <w:tcW w:w="7235" w:type="dxa"/>
          </w:tcPr>
          <w:p w14:paraId="704E80E3" w14:textId="01E59496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27770D">
              <w:t>5.5.1 Provide learning assessment and guidance on cases seen by trainees</w:t>
            </w:r>
          </w:p>
        </w:tc>
      </w:tr>
      <w:tr w:rsidR="008827E2" w:rsidRPr="00D87B80" w14:paraId="4C6F1CB9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17152FF5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22DD9289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294B6504" w14:textId="19882D9D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27770D">
              <w:t>5.5.2 Evaluate and guide trainees' recent learning progress</w:t>
            </w:r>
          </w:p>
        </w:tc>
      </w:tr>
      <w:tr w:rsidR="008827E2" w:rsidRPr="00D87B80" w14:paraId="581624BC" w14:textId="77777777" w:rsidTr="00E36943">
        <w:trPr>
          <w:trHeight w:val="140"/>
          <w:jc w:val="center"/>
        </w:trPr>
        <w:tc>
          <w:tcPr>
            <w:tcW w:w="3256" w:type="dxa"/>
            <w:vMerge/>
          </w:tcPr>
          <w:p w14:paraId="5DADCFFA" w14:textId="77777777" w:rsidR="008827E2" w:rsidRPr="00D87B80" w:rsidRDefault="008827E2" w:rsidP="008827E2">
            <w:pPr>
              <w:spacing w:line="360" w:lineRule="auto"/>
              <w:ind w:firstLine="482"/>
              <w:jc w:val="center"/>
              <w:rPr>
                <w:szCs w:val="21"/>
                <w14:ligatures w14:val="standardContextual"/>
              </w:rPr>
            </w:pPr>
          </w:p>
        </w:tc>
        <w:tc>
          <w:tcPr>
            <w:tcW w:w="3402" w:type="dxa"/>
            <w:vMerge/>
          </w:tcPr>
          <w:p w14:paraId="7010A3CD" w14:textId="77777777" w:rsidR="008827E2" w:rsidRPr="00D87B80" w:rsidRDefault="008827E2" w:rsidP="008827E2">
            <w:pPr>
              <w:spacing w:line="360" w:lineRule="auto"/>
              <w:ind w:firstLine="482"/>
              <w:rPr>
                <w:szCs w:val="21"/>
                <w14:ligatures w14:val="standardContextual"/>
              </w:rPr>
            </w:pPr>
          </w:p>
        </w:tc>
        <w:tc>
          <w:tcPr>
            <w:tcW w:w="7235" w:type="dxa"/>
          </w:tcPr>
          <w:p w14:paraId="4968E496" w14:textId="670C2AC0" w:rsidR="008827E2" w:rsidRPr="00D87B80" w:rsidRDefault="008827E2" w:rsidP="008827E2">
            <w:pPr>
              <w:spacing w:line="360" w:lineRule="auto"/>
              <w:rPr>
                <w:szCs w:val="21"/>
                <w14:ligatures w14:val="standardContextual"/>
              </w:rPr>
            </w:pPr>
            <w:r w:rsidRPr="0027770D">
              <w:t xml:space="preserve">5.5.3 </w:t>
            </w:r>
            <w:r w:rsidR="002C7939" w:rsidRPr="0027770D">
              <w:t>Analyze</w:t>
            </w:r>
            <w:r w:rsidRPr="0027770D">
              <w:t xml:space="preserve"> trainees' feedback and suggestions regarding clinical teaching</w:t>
            </w:r>
          </w:p>
        </w:tc>
      </w:tr>
    </w:tbl>
    <w:p w14:paraId="61F45F1F" w14:textId="77777777" w:rsidR="00D10706" w:rsidRPr="00D87B80" w:rsidRDefault="00D10706"/>
    <w:sectPr w:rsidR="00D10706" w:rsidRPr="00D87B80" w:rsidSect="007117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68ED" w14:textId="77777777" w:rsidR="008A4A88" w:rsidRDefault="008A4A88" w:rsidP="00F60E5E">
      <w:r>
        <w:separator/>
      </w:r>
    </w:p>
  </w:endnote>
  <w:endnote w:type="continuationSeparator" w:id="0">
    <w:p w14:paraId="37B1C4AB" w14:textId="77777777" w:rsidR="008A4A88" w:rsidRDefault="008A4A88" w:rsidP="00F6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6CF4" w14:textId="77777777" w:rsidR="008A4A88" w:rsidRDefault="008A4A88" w:rsidP="00F60E5E">
      <w:r>
        <w:separator/>
      </w:r>
    </w:p>
  </w:footnote>
  <w:footnote w:type="continuationSeparator" w:id="0">
    <w:p w14:paraId="0D06BCDC" w14:textId="77777777" w:rsidR="008A4A88" w:rsidRDefault="008A4A88" w:rsidP="00F60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D6"/>
    <w:rsid w:val="00137787"/>
    <w:rsid w:val="001B3FB3"/>
    <w:rsid w:val="001F40BA"/>
    <w:rsid w:val="0022591D"/>
    <w:rsid w:val="002B03B8"/>
    <w:rsid w:val="002C7939"/>
    <w:rsid w:val="003A4104"/>
    <w:rsid w:val="00465404"/>
    <w:rsid w:val="004A118C"/>
    <w:rsid w:val="004C3432"/>
    <w:rsid w:val="004F7C6E"/>
    <w:rsid w:val="005A2DDC"/>
    <w:rsid w:val="005C6978"/>
    <w:rsid w:val="00665712"/>
    <w:rsid w:val="00680F02"/>
    <w:rsid w:val="00693C9C"/>
    <w:rsid w:val="00706C2A"/>
    <w:rsid w:val="0071178A"/>
    <w:rsid w:val="007258B5"/>
    <w:rsid w:val="00730596"/>
    <w:rsid w:val="00770780"/>
    <w:rsid w:val="007765F2"/>
    <w:rsid w:val="007D78AD"/>
    <w:rsid w:val="00815962"/>
    <w:rsid w:val="008827E2"/>
    <w:rsid w:val="008A4A88"/>
    <w:rsid w:val="008D1E4A"/>
    <w:rsid w:val="00912A21"/>
    <w:rsid w:val="0094227D"/>
    <w:rsid w:val="009D5497"/>
    <w:rsid w:val="00A004D6"/>
    <w:rsid w:val="00A03D1B"/>
    <w:rsid w:val="00A03D95"/>
    <w:rsid w:val="00A63810"/>
    <w:rsid w:val="00B453BD"/>
    <w:rsid w:val="00B92CE6"/>
    <w:rsid w:val="00C4293A"/>
    <w:rsid w:val="00C54317"/>
    <w:rsid w:val="00C852E8"/>
    <w:rsid w:val="00CE5104"/>
    <w:rsid w:val="00D10706"/>
    <w:rsid w:val="00D13F82"/>
    <w:rsid w:val="00D87B80"/>
    <w:rsid w:val="00DF7B08"/>
    <w:rsid w:val="00E36943"/>
    <w:rsid w:val="00E94F04"/>
    <w:rsid w:val="00EF02D6"/>
    <w:rsid w:val="00F42E3D"/>
    <w:rsid w:val="00F60E5E"/>
    <w:rsid w:val="00F7467C"/>
    <w:rsid w:val="00F96DBE"/>
    <w:rsid w:val="00FB0309"/>
    <w:rsid w:val="00FB4444"/>
    <w:rsid w:val="00FD709B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9AF6C"/>
  <w15:chartTrackingRefBased/>
  <w15:docId w15:val="{D20A9DC5-0320-4592-8E54-BB02AAC4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70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04D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4D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4D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4D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04D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04D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4D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4D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4D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4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00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00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004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004D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004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004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004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004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004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00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04D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004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04D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004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04D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004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0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004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004D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60E5E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60E5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60E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60E5E"/>
    <w:rPr>
      <w:sz w:val="18"/>
      <w:szCs w:val="18"/>
    </w:rPr>
  </w:style>
  <w:style w:type="table" w:styleId="af2">
    <w:name w:val="Table Grid"/>
    <w:basedOn w:val="a1"/>
    <w:uiPriority w:val="39"/>
    <w:rsid w:val="00D10706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zhaolu pan</dc:creator>
  <cp:keywords/>
  <dc:description/>
  <cp:lastModifiedBy>office user</cp:lastModifiedBy>
  <cp:revision>26</cp:revision>
  <dcterms:created xsi:type="dcterms:W3CDTF">2025-09-01T18:34:00Z</dcterms:created>
  <dcterms:modified xsi:type="dcterms:W3CDTF">2025-09-07T17:06:00Z</dcterms:modified>
</cp:coreProperties>
</file>