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E948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211" w:hanging="301" w:hangingChars="100"/>
        <w:jc w:val="center"/>
        <w:textAlignment w:val="auto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bookmarkStart w:id="5" w:name="_GoBack"/>
      <w:bookmarkEnd w:id="5"/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Additional file 1</w:t>
      </w:r>
    </w:p>
    <w:p w14:paraId="55CFB2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211" w:hanging="211" w:hangingChars="100"/>
        <w:jc w:val="left"/>
        <w:textAlignment w:val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70500" cy="7559675"/>
            <wp:effectExtent l="0" t="0" r="2540" b="14605"/>
            <wp:docPr id="1" name="图片 1" descr="figure S1-2修改 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-2修改 W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1C1B6"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1: Succinate Alleviates Lipid Accumulation and Metabolic Dysregulation in HFpEF Mice.</w:t>
      </w:r>
    </w:p>
    <w:p w14:paraId="34C8EE5D">
      <w:pPr>
        <w:numPr>
          <w:ilvl w:val="0"/>
          <w:numId w:val="0"/>
        </w:num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CT images and quantification of total fat content.n=3 in RC and RC+SUC; n=6 in HFpEF and HFpEF+SUC.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Systolic and diastolic blood pressure measurements.n=5 in RC and RC+SUC; n=9 in HFpEF and HFpEF+SUC.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Fasting and random blood glucose levels.n=6-7 in RC and RC+SUC; n=8 in HFpEF and HFpEF+SUC.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Glucose tolerance test and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(E)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insulin tolerance test,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as well as the area under curve (AUC). n=6-7 in RC and RC+SUC; n=8 in HFpEF and HFpEF+SUC.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(F)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gross morphology of mice.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(G),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Representative images and quantification of adipose tissue. Epididymal white adipose tissue (eWAT), inguinal white adipose tissue (iWAT), brown adipose tissue(BAT). n=6-7 in RC and RC+SUC; n=10 in HFpEF and HFpEF+SUC.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(H)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electron microscopy image shows the lipid droplets (yellow) in cardiomyocytes and Mitochondria(red arrow). All data are presented as the mean±SEM. P&lt;0.05 are statistically significant and precise values are specified in corresponding figures. Data were analyzed by two-way ANOVA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(A-G)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.</w:t>
      </w:r>
    </w:p>
    <w:p w14:paraId="648DEBC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2405" cy="7320280"/>
            <wp:effectExtent l="0" t="0" r="635" b="10160"/>
            <wp:docPr id="5" name="图片 5" descr="figure S2 GPR91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2 GPR91KO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77CF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Supplemental Figure 2: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 Deletion Aggravates Lipid Accumulation and Metabolic Dysregulation in HFpEF Mice</w:t>
      </w:r>
    </w:p>
    <w:p w14:paraId="58F27F38">
      <w:pPr>
        <w:numPr>
          <w:ilvl w:val="0"/>
          <w:numId w:val="1"/>
        </w:numPr>
        <w:spacing w:line="360" w:lineRule="auto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CT images and quantification of total fat content.n=3 in WT; n=6 in GPR91KO.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Fasting blood glucose levels.n=5-7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Glucose tolerance test and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insulin tolerance test,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as well as the area under curve (AUC). n=8-9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(E)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Systolic and diastolic blood pressure measurements.n=9-13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(F)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gross morphology of mice.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(G and H),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Representative images and quantification of adipose tissue. Epididymal white adipose tissue (eWAT), inguinal white adipose tissue (iWAT), brown adipose tissue(BAT). n=7-14 in each group. All data are presented as the mean±SEM. P&lt;0.05 are statistically significant and precise values are specified in corresponding figures. Data were analyzed by two-way ANOVA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(A-H)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.</w:t>
      </w:r>
    </w:p>
    <w:p w14:paraId="4844352B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</w:p>
    <w:p w14:paraId="5160654A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7960" cy="6792595"/>
            <wp:effectExtent l="0" t="0" r="5080" b="4445"/>
            <wp:docPr id="10" name="图片 10" descr="figure S3-MG91rc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S3-MG91rc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2E9F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Supplemental Figure 3: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Cardiac-specific deletion of GPR91 does not significantly affect cardiac function under regular chow conditions.</w:t>
      </w:r>
    </w:p>
    <w:p w14:paraId="681CC522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bookmarkStart w:id="0" w:name="OLE_LINK3"/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Glucose tolerance test and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insulin tolerance test, as well as the area under curve (AUC). n=6 or 8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Systolic and diastolic blood pressure measurements.n=6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Fasting blood glucose levels.n=6-8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(E and F)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Representative CT images and quantification of total fat content.n=6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(G)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echocardiographic images.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(H)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E/A and E/E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′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ratio.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(I)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myocardial strain analysis using VevoStrain.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(J)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Tei index and Left ventricular global longitudinal strain (GLS).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(K)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Left ventricular ejection fraction (LVEF, %). n = 5-6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(L)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Rotarod-determined running time during the exercise exhaustion test. n = 6-7 in each group. All data are presented as the mean±SEM. P&lt;0.05 are statistically significant and precise values are specified in corresponding figures. Data were analyzed by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Student t test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(A-L).</w:t>
      </w:r>
    </w:p>
    <w:bookmarkEnd w:id="0"/>
    <w:p w14:paraId="367288FA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</w:p>
    <w:p w14:paraId="175C73C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2405" cy="3919855"/>
            <wp:effectExtent l="0" t="0" r="635" b="12065"/>
            <wp:docPr id="11" name="图片 11" descr="figure S4-MG91 RC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S4-MG91 RC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86F8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bookmarkStart w:id="1" w:name="OLE_LINK4"/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Supplemental Figure 4: </w:t>
      </w:r>
      <w:bookmarkEnd w:id="1"/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Cardiomyocyte-specific deletion of GPR91 under regular chow conditions leads to increased lipid droplet accumulation in cardiac tissue.</w:t>
      </w:r>
    </w:p>
    <w:p w14:paraId="70E18CE5">
      <w:pPr>
        <w:numPr>
          <w:ilvl w:val="0"/>
          <w:numId w:val="2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images and quantification of adipose tissue. Epididymal white adipose tissue (eWAT), inguinal white adipose tissue (iWAT), brown adipose tissue(BAT).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gross morphology of mice and heart tissues.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H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eart weight/tibia length ratio (HW/TL)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and lung weight. n=6-8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electron microscopy image shows the lipid droplets (yellow) in cardiomyocytes and Mitochondria(red arrow). All data are presented as the mean±SEM. P&lt;0.05 are statistically significant and precise values are specified in corresponding figures. Data were analyzed by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Student t test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(A-C).</w:t>
      </w:r>
    </w:p>
    <w:p w14:paraId="1AC3ACB6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0500" cy="7616825"/>
            <wp:effectExtent l="0" t="0" r="2540" b="3175"/>
            <wp:docPr id="12" name="图片 12" descr="figure S5 MG91 H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S5 MG91 HF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2D36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5: Succinate Provides Partial Metabolic Benefits but Does Not Prevent Cardiac Remodeling in GPR91-Deficient HFpEF Mice.</w:t>
      </w:r>
    </w:p>
    <w:p w14:paraId="7B2706C4">
      <w:pPr>
        <w:numPr>
          <w:ilvl w:val="0"/>
          <w:numId w:val="3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Body Weight. n=7-10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(B),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Glucose tolerance test and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insulin tolerance test, as well as the area under curve (AUC). n=5-8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Fasting and random blood glucose levels. n=7-11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(E),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Systolic and diastolic blood pressure measurements.n=6-9 in each group.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(F)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gross morphology of mice.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(G and H)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Representative images and quantification of adipose tissue. Epididymal white adipose tissue (eWAT), inguinal white adipose tissue (iWAT), brown adipose tissue(BAT). n=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6-10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(I)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Relative mRNA expression levels of Nppa, Nppb, and Myh7, Col1a1, Col3a1, and Acta2 in cardiac tissue from each group. n = 6 per group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Each data point represents one mouse.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All data are presented as the mean±SEM. P&lt;0.05 are statistically significant and precise values are specified in corresponding figures. Data were analyzed by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one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-way ANOVA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(D-I) and two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-way ANOVA (A-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).</w:t>
      </w:r>
    </w:p>
    <w:p w14:paraId="38D413F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8595" cy="4859020"/>
            <wp:effectExtent l="0" t="0" r="4445" b="2540"/>
            <wp:docPr id="3" name="图片 3" descr="figure s6 RNA-seq PCA VO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6 RNA-seq PCA VOL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F334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6: PCA plot and volcano plots of differentially expressed genes among Gpr91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vertAlign w:val="superscript"/>
          <w:lang w:val="en-US" w:eastAsia="zh-CN"/>
        </w:rPr>
        <w:t>ΔCM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and Gpr91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vertAlign w:val="superscript"/>
          <w:lang w:val="en-US" w:eastAsia="zh-CN"/>
        </w:rPr>
        <w:t>fl/fl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mice with or without succinate treatment.</w:t>
      </w:r>
    </w:p>
    <w:p w14:paraId="625F0111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(A),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PCA plot showing principal component analysis of transcriptomic profiles from four groups.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,Volcano plots of 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 xml:space="preserve">fl/fl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>HFpEF+SUC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VS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 xml:space="preserve">fl/fl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HFpEF and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 xml:space="preserve">fl/fl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 xml:space="preserve">HFpEF+SUC vs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 xml:space="preserve">ΔCM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>HFpEF+SUC.</w:t>
      </w:r>
    </w:p>
    <w:p w14:paraId="78ED40C9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7325" cy="6600825"/>
            <wp:effectExtent l="0" t="0" r="5715" b="13335"/>
            <wp:docPr id="6" name="图片 6" descr="figure S7 RNA-s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7 RNA-seq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3AEC5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7: Succinate supplementation improves glucose and lipid metabolism and enhances NAD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vertAlign w:val="superscript"/>
          <w:lang w:val="en-US" w:eastAsia="zh-CN"/>
        </w:rPr>
        <w:t xml:space="preserve">+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biosynthesis in a GPR91-dependent manner.</w:t>
      </w:r>
    </w:p>
    <w:p w14:paraId="5AE38A98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(A)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Enrichment of gene ontology (GO)–biological processes based on genes upregulated in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 VS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HFpEF using unadjusted differential gene expression Analysis.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Enrichment of gene ontology (GO)–biological processes based on genes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down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regulated in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ΔCM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 VS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Gpr91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 using unadjusted differential gene expression Analysis.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Heatmap showing the relative expression of significantly altered genes related to glucose and lipid metabolism in the heart tissue. n = 4 per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(D)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qPCR analysis of relative expression levels of genes involved in glucose and lipid metabolism. n = 6 per group.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>Data are expressed as mean ± SEM. P &lt; 0.05 was considered statistically significant, and exact P-values are indicated in the respective figure panels. Data were analyzed using one-way ANOVA (D–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>).</w:t>
      </w:r>
    </w:p>
    <w:p w14:paraId="4BF6323B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</w:p>
    <w:p w14:paraId="1BF386C5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</w:p>
    <w:p w14:paraId="6A4F7269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67325" cy="2317750"/>
            <wp:effectExtent l="0" t="0" r="5715" b="13970"/>
            <wp:docPr id="7" name="图片 7" descr="figure S8 rna-seq metabo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8 rna-seq metabolis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DE9B">
      <w:pPr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8: KEGG pathway enrichment analysis of differentially expressed genes in myocardial tissue.</w:t>
      </w:r>
    </w:p>
    <w:p w14:paraId="77A58FC8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(A), KEGG pathway enrichment analysis based on upregulated pathways in Gpr91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 VS Gpr91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HFpEF, using unadjusted differential gene expression analysis.</w:t>
      </w:r>
    </w:p>
    <w:p w14:paraId="4F31FA1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(B) KEGG pathway enrichment analysis based on downregulated pathways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in Gpr91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ΔCM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 VS Gpr91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fl/fl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HFpEF+SUC, using unadjusted differential gene expression analysis.</w:t>
      </w:r>
    </w:p>
    <w:p w14:paraId="7B55AFE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</w:p>
    <w:p w14:paraId="7615AB2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4310" cy="3594100"/>
            <wp:effectExtent l="0" t="0" r="13970" b="2540"/>
            <wp:docPr id="8" name="图片 8" descr="figure S9 mech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9 mechanis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E2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9: Gqi or Compound C pretreatment abolishes succinate-induced increase in NAD⁺ levels in AC16 cardiomyocytes.</w:t>
      </w:r>
    </w:p>
    <w:p w14:paraId="797F7D9C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Time-course of NAD⁺ levels following succinate stimulation(400uM) at the indicated time points in AC16 cells.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Intracellular NAD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+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>/NADH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levels in AC16 cells treated with succinate and/or Gqi(1uM) in normal and HG+PA environments.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NAD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superscript"/>
          <w:lang w:val="en-US" w:eastAsia="zh-CN"/>
        </w:rPr>
        <w:t>+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>/NADH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levels following treatment with succinate and/or AMPK inhibitor (Compound C 10uM) in normal and HG+PA environments. 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>Data are expressed as mean ± SEM. P &lt; 0.05 was considered statistically significant, and exact P-values are indicated in the respective figure panels. Data were analyzed using two-way ANOVA (B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 xml:space="preserve"> and C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highlight w:val="none"/>
          <w:lang w:val="en-US" w:eastAsia="zh-CN"/>
        </w:rPr>
        <w:t>).</w:t>
      </w:r>
    </w:p>
    <w:p w14:paraId="58A79632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</w:p>
    <w:p w14:paraId="16D19C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</w:p>
    <w:p w14:paraId="6F0042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270500" cy="5090795"/>
            <wp:effectExtent l="0" t="0" r="2540" b="14605"/>
            <wp:docPr id="9" name="图片 9" descr="figure S10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10 NA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9F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Supplemental Figure 10: Nicotinamide (NAM) treatment ameliorates glucose metabolism disorder and reduces adiposity in Gpr91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vertAlign w:val="superscript"/>
          <w:lang w:val="en-US" w:eastAsia="zh-CN"/>
        </w:rPr>
        <w:t>-/-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HFpEF mice.</w:t>
      </w:r>
    </w:p>
    <w:p w14:paraId="38A5F8E0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(A),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Glucose tolerance test and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(B)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insulin tolerance test, as well as the area under curve (AUC). n=6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(C)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Fasted blood glucose levels. n=6 in each group.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(D),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Systolic and diastolic blood pressure measurements.n=6-7 in each group.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E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, Representative gross morphology of mice.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(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F and G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, Representative images and quantification of adipose tissue. Epididymal white adipose tissue (eWAT), inguinal white adipose tissue (iWAT), brown adipose tissue(BAT). n=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7-8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 xml:space="preserve"> in each group. All data are presented as the mean±SEM. P&lt;0.05 are statistically significant and precise values are specified in corresponding figures. Data were analyzed by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one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-way ANOVA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(C-G) and two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-way ANOVA (A-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).</w:t>
      </w:r>
    </w:p>
    <w:p w14:paraId="4B9E3E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</w:p>
    <w:p w14:paraId="7E3772FF">
      <w:pPr>
        <w:adjustRightInd w:val="0"/>
        <w:snapToGrid w:val="0"/>
        <w:spacing w:line="480" w:lineRule="auto"/>
        <w:rPr>
          <w:b/>
          <w:color w:val="000000"/>
          <w:sz w:val="20"/>
          <w:szCs w:val="20"/>
        </w:rPr>
      </w:pPr>
    </w:p>
    <w:p w14:paraId="39A9D339">
      <w:pPr>
        <w:adjustRightInd w:val="0"/>
        <w:snapToGrid w:val="0"/>
        <w:spacing w:line="480" w:lineRule="auto"/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</w:rPr>
        <w:t>Table S</w:t>
      </w: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</w:rPr>
        <w:t xml:space="preserve"> </w:t>
      </w:r>
    </w:p>
    <w:p w14:paraId="112FAB30">
      <w:pPr>
        <w:adjustRightInd w:val="0"/>
        <w:snapToGrid w:val="0"/>
        <w:spacing w:line="480" w:lineRule="auto"/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b/>
          <w:bCs w:val="0"/>
          <w:color w:val="000000"/>
          <w:sz w:val="21"/>
          <w:szCs w:val="21"/>
        </w:rPr>
        <w:t>Echocardiographic Parameters</w:t>
      </w:r>
    </w:p>
    <w:tbl>
      <w:tblPr>
        <w:tblStyle w:val="2"/>
        <w:tblW w:w="97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1772"/>
        <w:gridCol w:w="1964"/>
        <w:gridCol w:w="2005"/>
        <w:gridCol w:w="2043"/>
        <w:gridCol w:w="1953"/>
      </w:tblGrid>
      <w:tr w14:paraId="4E49B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16" w:hRule="atLeast"/>
          <w:tblHeader/>
          <w:jc w:val="center"/>
        </w:trPr>
        <w:tc>
          <w:tcPr>
            <w:tcW w:w="177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179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</w:pPr>
            <w:bookmarkStart w:id="2" w:name="OLE_LINK31"/>
            <w:bookmarkStart w:id="3" w:name="OLE_LINK1" w:colFirst="0" w:colLast="4"/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  <w:t>Parameter</w:t>
            </w:r>
          </w:p>
        </w:tc>
        <w:tc>
          <w:tcPr>
            <w:tcW w:w="19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4447B2">
            <w:pPr>
              <w:tabs>
                <w:tab w:val="center" w:pos="777"/>
                <w:tab w:val="right" w:pos="1436"/>
              </w:tabs>
              <w:snapToGrid w:val="0"/>
              <w:spacing w:line="240" w:lineRule="auto"/>
              <w:ind w:firstLine="602" w:firstLineChars="300"/>
              <w:jc w:val="both"/>
              <w:rPr>
                <w:rFonts w:hint="default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superscript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baseline"/>
                <w:lang w:val="en-US" w:eastAsia="zh-CN"/>
              </w:rPr>
              <w:t>WT</w:t>
            </w:r>
            <w:r>
              <w:rPr>
                <w:rFonts w:hint="eastAsia"/>
                <w:b/>
                <w:i w:val="0"/>
                <w:iCs w:val="0"/>
                <w:color w:val="000000"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baseline"/>
                <w:lang w:val="en-US" w:eastAsia="zh-CN"/>
              </w:rPr>
              <w:t>RC</w:t>
            </w:r>
          </w:p>
        </w:tc>
        <w:tc>
          <w:tcPr>
            <w:tcW w:w="20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282190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RC+SUC</w:t>
            </w:r>
          </w:p>
        </w:tc>
        <w:tc>
          <w:tcPr>
            <w:tcW w:w="204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99659B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195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D4E966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HFpEF+SUC</w:t>
            </w:r>
          </w:p>
        </w:tc>
      </w:tr>
      <w:tr w14:paraId="3670B8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9" w:hRule="atLeast"/>
          <w:jc w:val="center"/>
        </w:trPr>
        <w:tc>
          <w:tcPr>
            <w:tcW w:w="1772" w:type="dxa"/>
            <w:tcBorders>
              <w:top w:val="single" w:color="auto" w:sz="4" w:space="0"/>
            </w:tcBorders>
            <w:vAlign w:val="center"/>
          </w:tcPr>
          <w:p w14:paraId="7FE60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HR (bpm)</w:t>
            </w:r>
          </w:p>
        </w:tc>
        <w:tc>
          <w:tcPr>
            <w:tcW w:w="1964" w:type="dxa"/>
            <w:tcBorders>
              <w:top w:val="single" w:color="auto" w:sz="4" w:space="0"/>
            </w:tcBorders>
            <w:vAlign w:val="center"/>
          </w:tcPr>
          <w:p w14:paraId="2EB483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554.2±36.04</w:t>
            </w:r>
          </w:p>
        </w:tc>
        <w:tc>
          <w:tcPr>
            <w:tcW w:w="2005" w:type="dxa"/>
            <w:tcBorders>
              <w:top w:val="single" w:color="auto" w:sz="4" w:space="0"/>
            </w:tcBorders>
            <w:vAlign w:val="center"/>
          </w:tcPr>
          <w:p w14:paraId="56447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512.7±29.03</w:t>
            </w:r>
          </w:p>
        </w:tc>
        <w:tc>
          <w:tcPr>
            <w:tcW w:w="2043" w:type="dxa"/>
            <w:tcBorders>
              <w:top w:val="single" w:color="auto" w:sz="4" w:space="0"/>
            </w:tcBorders>
            <w:vAlign w:val="center"/>
          </w:tcPr>
          <w:p w14:paraId="2DC15A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527.4±8.665</w:t>
            </w:r>
          </w:p>
        </w:tc>
        <w:tc>
          <w:tcPr>
            <w:tcW w:w="1953" w:type="dxa"/>
            <w:tcBorders>
              <w:top w:val="single" w:color="auto" w:sz="4" w:space="0"/>
            </w:tcBorders>
            <w:vAlign w:val="center"/>
          </w:tcPr>
          <w:p w14:paraId="31A824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527.1±10.69</w:t>
            </w:r>
          </w:p>
        </w:tc>
      </w:tr>
      <w:tr w14:paraId="470DA4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353B49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E/A ratio</w:t>
            </w:r>
          </w:p>
        </w:tc>
        <w:tc>
          <w:tcPr>
            <w:tcW w:w="1964" w:type="dxa"/>
            <w:vAlign w:val="center"/>
          </w:tcPr>
          <w:p w14:paraId="69ED06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1.39±0.06</w:t>
            </w:r>
          </w:p>
        </w:tc>
        <w:tc>
          <w:tcPr>
            <w:tcW w:w="2005" w:type="dxa"/>
            <w:vAlign w:val="center"/>
          </w:tcPr>
          <w:p w14:paraId="787B9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1.418±0.10</w:t>
            </w:r>
          </w:p>
        </w:tc>
        <w:tc>
          <w:tcPr>
            <w:tcW w:w="2043" w:type="dxa"/>
            <w:vAlign w:val="center"/>
          </w:tcPr>
          <w:p w14:paraId="249400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2.017±0.07</w:t>
            </w:r>
          </w:p>
        </w:tc>
        <w:tc>
          <w:tcPr>
            <w:tcW w:w="1953" w:type="dxa"/>
            <w:vAlign w:val="center"/>
          </w:tcPr>
          <w:p w14:paraId="0BFCC9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1.342±0.05</w:t>
            </w:r>
          </w:p>
        </w:tc>
      </w:tr>
      <w:tr w14:paraId="559AC8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7EB32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E/e</w:t>
            </w:r>
            <w:r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 xml:space="preserve"> ratio</w:t>
            </w:r>
          </w:p>
        </w:tc>
        <w:tc>
          <w:tcPr>
            <w:tcW w:w="1964" w:type="dxa"/>
            <w:vAlign w:val="center"/>
          </w:tcPr>
          <w:p w14:paraId="27F90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32.77±1.83</w:t>
            </w:r>
          </w:p>
        </w:tc>
        <w:tc>
          <w:tcPr>
            <w:tcW w:w="2005" w:type="dxa"/>
            <w:vAlign w:val="center"/>
          </w:tcPr>
          <w:p w14:paraId="334B1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33.47±1.94</w:t>
            </w:r>
          </w:p>
        </w:tc>
        <w:tc>
          <w:tcPr>
            <w:tcW w:w="2043" w:type="dxa"/>
            <w:vAlign w:val="center"/>
          </w:tcPr>
          <w:p w14:paraId="6E573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44.89±1.31</w:t>
            </w:r>
          </w:p>
        </w:tc>
        <w:tc>
          <w:tcPr>
            <w:tcW w:w="1953" w:type="dxa"/>
            <w:vAlign w:val="center"/>
          </w:tcPr>
          <w:p w14:paraId="49860B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34.44±1.57</w:t>
            </w:r>
          </w:p>
        </w:tc>
      </w:tr>
      <w:tr w14:paraId="55AED8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3AE6E0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LVAWD (mm)</w:t>
            </w:r>
          </w:p>
        </w:tc>
        <w:tc>
          <w:tcPr>
            <w:tcW w:w="1964" w:type="dxa"/>
            <w:vAlign w:val="center"/>
          </w:tcPr>
          <w:p w14:paraId="1A2942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1.135±0.055</w:t>
            </w:r>
          </w:p>
        </w:tc>
        <w:tc>
          <w:tcPr>
            <w:tcW w:w="2005" w:type="dxa"/>
            <w:vAlign w:val="center"/>
          </w:tcPr>
          <w:p w14:paraId="43FA02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1.135±0.077</w:t>
            </w:r>
          </w:p>
        </w:tc>
        <w:tc>
          <w:tcPr>
            <w:tcW w:w="2043" w:type="dxa"/>
            <w:vAlign w:val="center"/>
          </w:tcPr>
          <w:p w14:paraId="19C9EB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1.206±0.028</w:t>
            </w:r>
          </w:p>
        </w:tc>
        <w:tc>
          <w:tcPr>
            <w:tcW w:w="1953" w:type="dxa"/>
            <w:vAlign w:val="center"/>
          </w:tcPr>
          <w:p w14:paraId="41A30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1.16±0.039</w:t>
            </w:r>
          </w:p>
        </w:tc>
      </w:tr>
      <w:tr w14:paraId="6E4A45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679A4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LVAWS (mm)</w:t>
            </w:r>
          </w:p>
        </w:tc>
        <w:tc>
          <w:tcPr>
            <w:tcW w:w="1964" w:type="dxa"/>
            <w:vAlign w:val="center"/>
          </w:tcPr>
          <w:p w14:paraId="3AB30E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1.593±0.056</w:t>
            </w:r>
          </w:p>
        </w:tc>
        <w:tc>
          <w:tcPr>
            <w:tcW w:w="2005" w:type="dxa"/>
            <w:vAlign w:val="center"/>
          </w:tcPr>
          <w:p w14:paraId="2371C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1.703±0.104</w:t>
            </w:r>
          </w:p>
        </w:tc>
        <w:tc>
          <w:tcPr>
            <w:tcW w:w="2043" w:type="dxa"/>
            <w:vAlign w:val="center"/>
          </w:tcPr>
          <w:p w14:paraId="2E01F2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1.669±0.044</w:t>
            </w:r>
          </w:p>
        </w:tc>
        <w:tc>
          <w:tcPr>
            <w:tcW w:w="1953" w:type="dxa"/>
            <w:vAlign w:val="center"/>
          </w:tcPr>
          <w:p w14:paraId="1A7DDF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1.569±0.044</w:t>
            </w:r>
          </w:p>
        </w:tc>
      </w:tr>
      <w:tr w14:paraId="42EF4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4AF712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LVPWD (mm)</w:t>
            </w:r>
          </w:p>
        </w:tc>
        <w:tc>
          <w:tcPr>
            <w:tcW w:w="1964" w:type="dxa"/>
            <w:vAlign w:val="center"/>
          </w:tcPr>
          <w:p w14:paraId="2E681A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0.827±0.066</w:t>
            </w:r>
          </w:p>
        </w:tc>
        <w:tc>
          <w:tcPr>
            <w:tcW w:w="2005" w:type="dxa"/>
            <w:vAlign w:val="center"/>
          </w:tcPr>
          <w:p w14:paraId="23C0C5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0.915±0.043</w:t>
            </w:r>
          </w:p>
        </w:tc>
        <w:tc>
          <w:tcPr>
            <w:tcW w:w="2043" w:type="dxa"/>
            <w:vAlign w:val="center"/>
          </w:tcPr>
          <w:p w14:paraId="54D2CA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1.148±0.028</w:t>
            </w:r>
          </w:p>
        </w:tc>
        <w:tc>
          <w:tcPr>
            <w:tcW w:w="1953" w:type="dxa"/>
            <w:vAlign w:val="center"/>
          </w:tcPr>
          <w:p w14:paraId="596C44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1.031±0.042</w:t>
            </w:r>
          </w:p>
        </w:tc>
      </w:tr>
      <w:tr w14:paraId="1E49C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3E0203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LVPWS (mm)</w:t>
            </w:r>
          </w:p>
        </w:tc>
        <w:tc>
          <w:tcPr>
            <w:tcW w:w="1964" w:type="dxa"/>
            <w:vAlign w:val="center"/>
          </w:tcPr>
          <w:p w14:paraId="015785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1.318±0.097</w:t>
            </w:r>
          </w:p>
        </w:tc>
        <w:tc>
          <w:tcPr>
            <w:tcW w:w="2005" w:type="dxa"/>
            <w:vAlign w:val="center"/>
          </w:tcPr>
          <w:p w14:paraId="11B49A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1.368±0.072</w:t>
            </w:r>
          </w:p>
        </w:tc>
        <w:tc>
          <w:tcPr>
            <w:tcW w:w="2043" w:type="dxa"/>
            <w:vAlign w:val="center"/>
          </w:tcPr>
          <w:p w14:paraId="0CBF2F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1.627±0.047</w:t>
            </w:r>
          </w:p>
        </w:tc>
        <w:tc>
          <w:tcPr>
            <w:tcW w:w="1953" w:type="dxa"/>
            <w:vAlign w:val="center"/>
          </w:tcPr>
          <w:p w14:paraId="06E13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1.441±0.049</w:t>
            </w:r>
          </w:p>
        </w:tc>
      </w:tr>
      <w:tr w14:paraId="24E5E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4EAE0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LVIDD (mm)</w:t>
            </w:r>
          </w:p>
        </w:tc>
        <w:tc>
          <w:tcPr>
            <w:tcW w:w="1964" w:type="dxa"/>
            <w:vAlign w:val="center"/>
          </w:tcPr>
          <w:p w14:paraId="16442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3.515±0.092</w:t>
            </w:r>
          </w:p>
        </w:tc>
        <w:tc>
          <w:tcPr>
            <w:tcW w:w="2005" w:type="dxa"/>
            <w:vAlign w:val="center"/>
          </w:tcPr>
          <w:p w14:paraId="75D1E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3.593±0.021</w:t>
            </w:r>
          </w:p>
        </w:tc>
        <w:tc>
          <w:tcPr>
            <w:tcW w:w="2043" w:type="dxa"/>
            <w:vAlign w:val="center"/>
          </w:tcPr>
          <w:p w14:paraId="3A965E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3.905±0.068</w:t>
            </w:r>
          </w:p>
        </w:tc>
        <w:tc>
          <w:tcPr>
            <w:tcW w:w="1953" w:type="dxa"/>
            <w:vAlign w:val="center"/>
          </w:tcPr>
          <w:p w14:paraId="0F0FCA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3.244±0.076</w:t>
            </w:r>
          </w:p>
        </w:tc>
      </w:tr>
      <w:tr w14:paraId="644B99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10C66C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LVIDS (mm)</w:t>
            </w:r>
          </w:p>
        </w:tc>
        <w:tc>
          <w:tcPr>
            <w:tcW w:w="1964" w:type="dxa"/>
            <w:vAlign w:val="center"/>
          </w:tcPr>
          <w:p w14:paraId="18FF85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2.445±0.062</w:t>
            </w:r>
          </w:p>
        </w:tc>
        <w:tc>
          <w:tcPr>
            <w:tcW w:w="2005" w:type="dxa"/>
            <w:vAlign w:val="center"/>
          </w:tcPr>
          <w:p w14:paraId="24D36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2.328±0.109</w:t>
            </w:r>
          </w:p>
        </w:tc>
        <w:tc>
          <w:tcPr>
            <w:tcW w:w="2043" w:type="dxa"/>
            <w:vAlign w:val="center"/>
          </w:tcPr>
          <w:p w14:paraId="0DCEF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2.630±0.082</w:t>
            </w:r>
          </w:p>
        </w:tc>
        <w:tc>
          <w:tcPr>
            <w:tcW w:w="1953" w:type="dxa"/>
            <w:vAlign w:val="center"/>
          </w:tcPr>
          <w:p w14:paraId="0A9B5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2.191±0.079</w:t>
            </w:r>
          </w:p>
        </w:tc>
      </w:tr>
      <w:tr w14:paraId="424BD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20" w:hRule="atLeast"/>
          <w:jc w:val="center"/>
        </w:trPr>
        <w:tc>
          <w:tcPr>
            <w:tcW w:w="1772" w:type="dxa"/>
            <w:vAlign w:val="center"/>
          </w:tcPr>
          <w:p w14:paraId="195BB4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EF (%)</w:t>
            </w:r>
          </w:p>
        </w:tc>
        <w:tc>
          <w:tcPr>
            <w:tcW w:w="1964" w:type="dxa"/>
            <w:vAlign w:val="center"/>
          </w:tcPr>
          <w:p w14:paraId="7C647C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68.43±1.71</w:t>
            </w:r>
          </w:p>
        </w:tc>
        <w:tc>
          <w:tcPr>
            <w:tcW w:w="2005" w:type="dxa"/>
            <w:vAlign w:val="center"/>
          </w:tcPr>
          <w:p w14:paraId="35689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69.46±2.28</w:t>
            </w:r>
          </w:p>
        </w:tc>
        <w:tc>
          <w:tcPr>
            <w:tcW w:w="2043" w:type="dxa"/>
            <w:vAlign w:val="center"/>
          </w:tcPr>
          <w:p w14:paraId="69A3FA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66.3±1.74</w:t>
            </w:r>
          </w:p>
        </w:tc>
        <w:tc>
          <w:tcPr>
            <w:tcW w:w="1953" w:type="dxa"/>
            <w:vAlign w:val="center"/>
          </w:tcPr>
          <w:p w14:paraId="521AC3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63.98±1.67</w:t>
            </w:r>
          </w:p>
        </w:tc>
      </w:tr>
      <w:tr w14:paraId="6B4F2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55" w:hRule="atLeast"/>
          <w:jc w:val="center"/>
        </w:trPr>
        <w:tc>
          <w:tcPr>
            <w:tcW w:w="1772" w:type="dxa"/>
            <w:vAlign w:val="center"/>
          </w:tcPr>
          <w:p w14:paraId="2D754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FS (%)</w:t>
            </w:r>
          </w:p>
        </w:tc>
        <w:tc>
          <w:tcPr>
            <w:tcW w:w="1964" w:type="dxa"/>
            <w:vAlign w:val="center"/>
          </w:tcPr>
          <w:p w14:paraId="2D95A3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37.77±1.33</w:t>
            </w:r>
          </w:p>
        </w:tc>
        <w:tc>
          <w:tcPr>
            <w:tcW w:w="2005" w:type="dxa"/>
            <w:vAlign w:val="center"/>
          </w:tcPr>
          <w:p w14:paraId="3D35B7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38.58±1.79</w:t>
            </w:r>
          </w:p>
        </w:tc>
        <w:tc>
          <w:tcPr>
            <w:tcW w:w="2043" w:type="dxa"/>
            <w:vAlign w:val="center"/>
          </w:tcPr>
          <w:p w14:paraId="4241A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36.16±1.31</w:t>
            </w:r>
          </w:p>
        </w:tc>
        <w:tc>
          <w:tcPr>
            <w:tcW w:w="1953" w:type="dxa"/>
            <w:vAlign w:val="center"/>
          </w:tcPr>
          <w:p w14:paraId="2A83AE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33.92±1.19</w:t>
            </w:r>
          </w:p>
        </w:tc>
      </w:tr>
      <w:tr w14:paraId="05580D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30" w:hRule="atLeast"/>
          <w:jc w:val="center"/>
        </w:trPr>
        <w:tc>
          <w:tcPr>
            <w:tcW w:w="1772" w:type="dxa"/>
            <w:vAlign w:val="center"/>
          </w:tcPr>
          <w:p w14:paraId="57654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 mass (mg)</w:t>
            </w:r>
          </w:p>
        </w:tc>
        <w:tc>
          <w:tcPr>
            <w:tcW w:w="1964" w:type="dxa"/>
            <w:vAlign w:val="center"/>
          </w:tcPr>
          <w:p w14:paraId="5E353D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157.00±5.53</w:t>
            </w:r>
          </w:p>
        </w:tc>
        <w:tc>
          <w:tcPr>
            <w:tcW w:w="2005" w:type="dxa"/>
            <w:vAlign w:val="center"/>
          </w:tcPr>
          <w:p w14:paraId="27A4AD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148.80±12.41</w:t>
            </w:r>
          </w:p>
        </w:tc>
        <w:tc>
          <w:tcPr>
            <w:tcW w:w="2043" w:type="dxa"/>
            <w:vAlign w:val="center"/>
          </w:tcPr>
          <w:p w14:paraId="61F05A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192.90±8.16</w:t>
            </w:r>
          </w:p>
        </w:tc>
        <w:tc>
          <w:tcPr>
            <w:tcW w:w="1953" w:type="dxa"/>
            <w:vAlign w:val="center"/>
          </w:tcPr>
          <w:p w14:paraId="0D180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15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1.90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±4.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635</w:t>
            </w:r>
          </w:p>
        </w:tc>
      </w:tr>
      <w:tr w14:paraId="3CE871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30" w:hRule="atLeast"/>
          <w:jc w:val="center"/>
        </w:trPr>
        <w:tc>
          <w:tcPr>
            <w:tcW w:w="1772" w:type="dxa"/>
            <w:vAlign w:val="center"/>
          </w:tcPr>
          <w:p w14:paraId="4C6105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bookmarkStart w:id="4" w:name="OLE_LINK2" w:colFirst="0" w:colLast="0"/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Vol;d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964" w:type="dxa"/>
            <w:vAlign w:val="center"/>
          </w:tcPr>
          <w:p w14:paraId="3E027C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47.85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3.141</w:t>
            </w:r>
          </w:p>
        </w:tc>
        <w:tc>
          <w:tcPr>
            <w:tcW w:w="2005" w:type="dxa"/>
            <w:vAlign w:val="center"/>
          </w:tcPr>
          <w:p w14:paraId="546D2F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48.57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2.184</w:t>
            </w:r>
          </w:p>
        </w:tc>
        <w:tc>
          <w:tcPr>
            <w:tcW w:w="2043" w:type="dxa"/>
            <w:vAlign w:val="center"/>
          </w:tcPr>
          <w:p w14:paraId="644AC3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64.24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2.758</w:t>
            </w:r>
          </w:p>
        </w:tc>
        <w:tc>
          <w:tcPr>
            <w:tcW w:w="1953" w:type="dxa"/>
            <w:vAlign w:val="center"/>
          </w:tcPr>
          <w:p w14:paraId="28E82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47.84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5.606</w:t>
            </w:r>
          </w:p>
        </w:tc>
      </w:tr>
      <w:tr w14:paraId="6CF1B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46" w:hRule="atLeast"/>
          <w:jc w:val="center"/>
        </w:trPr>
        <w:tc>
          <w:tcPr>
            <w:tcW w:w="1772" w:type="dxa"/>
            <w:tcBorders>
              <w:bottom w:val="single" w:color="auto" w:sz="4" w:space="0"/>
            </w:tcBorders>
            <w:vAlign w:val="center"/>
          </w:tcPr>
          <w:p w14:paraId="1724F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964" w:type="dxa"/>
            <w:tcBorders>
              <w:bottom w:val="single" w:color="auto" w:sz="4" w:space="0"/>
            </w:tcBorders>
            <w:vAlign w:val="center"/>
          </w:tcPr>
          <w:p w14:paraId="1AADD8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17.66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2.344</w:t>
            </w:r>
          </w:p>
        </w:tc>
        <w:tc>
          <w:tcPr>
            <w:tcW w:w="2005" w:type="dxa"/>
            <w:tcBorders>
              <w:bottom w:val="single" w:color="auto" w:sz="4" w:space="0"/>
            </w:tcBorders>
            <w:vAlign w:val="center"/>
          </w:tcPr>
          <w:p w14:paraId="057555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19.61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2.566</w:t>
            </w:r>
          </w:p>
        </w:tc>
        <w:tc>
          <w:tcPr>
            <w:tcW w:w="2043" w:type="dxa"/>
            <w:tcBorders>
              <w:bottom w:val="single" w:color="auto" w:sz="4" w:space="0"/>
            </w:tcBorders>
            <w:vAlign w:val="center"/>
          </w:tcPr>
          <w:p w14:paraId="5B6FE9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25.18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2.106</w:t>
            </w:r>
          </w:p>
        </w:tc>
        <w:tc>
          <w:tcPr>
            <w:tcW w:w="1953" w:type="dxa"/>
            <w:tcBorders>
              <w:bottom w:val="single" w:color="auto" w:sz="4" w:space="0"/>
            </w:tcBorders>
            <w:vAlign w:val="center"/>
          </w:tcPr>
          <w:p w14:paraId="5BFA9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16.92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2.751</w:t>
            </w:r>
          </w:p>
        </w:tc>
      </w:tr>
      <w:bookmarkEnd w:id="2"/>
      <w:bookmarkEnd w:id="3"/>
      <w:bookmarkEnd w:id="4"/>
    </w:tbl>
    <w:p w14:paraId="035EC8FC"/>
    <w:p w14:paraId="2318FFFC"/>
    <w:tbl>
      <w:tblPr>
        <w:tblStyle w:val="2"/>
        <w:tblW w:w="97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1776"/>
        <w:gridCol w:w="1968"/>
        <w:gridCol w:w="2009"/>
        <w:gridCol w:w="2048"/>
        <w:gridCol w:w="1957"/>
      </w:tblGrid>
      <w:tr w14:paraId="083F95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tblHeader/>
          <w:jc w:val="center"/>
        </w:trPr>
        <w:tc>
          <w:tcPr>
            <w:tcW w:w="17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DA0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  <w:t>Parameter</w:t>
            </w:r>
          </w:p>
        </w:tc>
        <w:tc>
          <w:tcPr>
            <w:tcW w:w="196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1B87AF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superscript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200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9DE908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HFpEF+SUC</w:t>
            </w:r>
          </w:p>
        </w:tc>
        <w:tc>
          <w:tcPr>
            <w:tcW w:w="204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D57E0B9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-/-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19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28B2A1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-/-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HFpEF+SUC</w:t>
            </w:r>
          </w:p>
        </w:tc>
      </w:tr>
      <w:tr w14:paraId="35E11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tcBorders>
              <w:top w:val="single" w:color="auto" w:sz="4" w:space="0"/>
            </w:tcBorders>
            <w:vAlign w:val="center"/>
          </w:tcPr>
          <w:p w14:paraId="77B76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HR (bpm)</w:t>
            </w:r>
          </w:p>
        </w:tc>
        <w:tc>
          <w:tcPr>
            <w:tcW w:w="1968" w:type="dxa"/>
            <w:tcBorders>
              <w:top w:val="single" w:color="auto" w:sz="4" w:space="0"/>
            </w:tcBorders>
            <w:vAlign w:val="center"/>
          </w:tcPr>
          <w:p w14:paraId="69412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554.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10.06</w:t>
            </w:r>
          </w:p>
        </w:tc>
        <w:tc>
          <w:tcPr>
            <w:tcW w:w="2009" w:type="dxa"/>
            <w:tcBorders>
              <w:top w:val="single" w:color="auto" w:sz="4" w:space="0"/>
            </w:tcBorders>
            <w:vAlign w:val="center"/>
          </w:tcPr>
          <w:p w14:paraId="1E4F2C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540.9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12.59</w:t>
            </w:r>
          </w:p>
        </w:tc>
        <w:tc>
          <w:tcPr>
            <w:tcW w:w="2048" w:type="dxa"/>
            <w:tcBorders>
              <w:top w:val="single" w:color="auto" w:sz="4" w:space="0"/>
            </w:tcBorders>
            <w:vAlign w:val="center"/>
          </w:tcPr>
          <w:p w14:paraId="01261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568.1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11.05</w:t>
            </w:r>
          </w:p>
        </w:tc>
        <w:tc>
          <w:tcPr>
            <w:tcW w:w="1957" w:type="dxa"/>
            <w:tcBorders>
              <w:top w:val="single" w:color="auto" w:sz="4" w:space="0"/>
            </w:tcBorders>
            <w:vAlign w:val="center"/>
          </w:tcPr>
          <w:p w14:paraId="6E22D8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557.9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8.807</w:t>
            </w:r>
          </w:p>
        </w:tc>
      </w:tr>
      <w:tr w14:paraId="494F3A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73AD49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E/A ratio</w:t>
            </w:r>
          </w:p>
        </w:tc>
        <w:tc>
          <w:tcPr>
            <w:tcW w:w="1968" w:type="dxa"/>
            <w:vAlign w:val="center"/>
          </w:tcPr>
          <w:p w14:paraId="0E283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1.916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42</w:t>
            </w:r>
          </w:p>
        </w:tc>
        <w:tc>
          <w:tcPr>
            <w:tcW w:w="2009" w:type="dxa"/>
            <w:vAlign w:val="center"/>
          </w:tcPr>
          <w:p w14:paraId="7D902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1.350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051</w:t>
            </w:r>
          </w:p>
        </w:tc>
        <w:tc>
          <w:tcPr>
            <w:tcW w:w="2048" w:type="dxa"/>
            <w:vAlign w:val="center"/>
          </w:tcPr>
          <w:p w14:paraId="6B40E0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329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0.151</w:t>
            </w:r>
          </w:p>
        </w:tc>
        <w:tc>
          <w:tcPr>
            <w:tcW w:w="1957" w:type="dxa"/>
            <w:vAlign w:val="center"/>
          </w:tcPr>
          <w:p w14:paraId="48A901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2.205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073</w:t>
            </w:r>
          </w:p>
        </w:tc>
      </w:tr>
      <w:tr w14:paraId="6CB5C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74A5D0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E/e</w:t>
            </w:r>
            <w:r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 xml:space="preserve"> ratio</w:t>
            </w:r>
          </w:p>
        </w:tc>
        <w:tc>
          <w:tcPr>
            <w:tcW w:w="1968" w:type="dxa"/>
            <w:vAlign w:val="center"/>
          </w:tcPr>
          <w:p w14:paraId="4D4E9A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45.16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0.627</w:t>
            </w:r>
          </w:p>
        </w:tc>
        <w:tc>
          <w:tcPr>
            <w:tcW w:w="2009" w:type="dxa"/>
            <w:vAlign w:val="center"/>
          </w:tcPr>
          <w:p w14:paraId="2E438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5.84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2.077</w:t>
            </w:r>
          </w:p>
        </w:tc>
        <w:tc>
          <w:tcPr>
            <w:tcW w:w="2048" w:type="dxa"/>
            <w:vAlign w:val="center"/>
          </w:tcPr>
          <w:p w14:paraId="65C5C2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51.81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427</w:t>
            </w:r>
          </w:p>
        </w:tc>
        <w:tc>
          <w:tcPr>
            <w:tcW w:w="1957" w:type="dxa"/>
            <w:vAlign w:val="center"/>
          </w:tcPr>
          <w:p w14:paraId="36A0C9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47.58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403</w:t>
            </w:r>
          </w:p>
        </w:tc>
      </w:tr>
      <w:tr w14:paraId="40B02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35D4DD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LVAWD (mm)</w:t>
            </w:r>
          </w:p>
        </w:tc>
        <w:tc>
          <w:tcPr>
            <w:tcW w:w="1968" w:type="dxa"/>
            <w:vAlign w:val="center"/>
          </w:tcPr>
          <w:p w14:paraId="0D0C52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236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036</w:t>
            </w:r>
          </w:p>
        </w:tc>
        <w:tc>
          <w:tcPr>
            <w:tcW w:w="2009" w:type="dxa"/>
            <w:vAlign w:val="center"/>
          </w:tcPr>
          <w:p w14:paraId="46259E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39</w:t>
            </w:r>
          </w:p>
        </w:tc>
        <w:tc>
          <w:tcPr>
            <w:tcW w:w="2048" w:type="dxa"/>
            <w:vAlign w:val="center"/>
          </w:tcPr>
          <w:p w14:paraId="72668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1.2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±0.028</w:t>
            </w:r>
          </w:p>
        </w:tc>
        <w:tc>
          <w:tcPr>
            <w:tcW w:w="1957" w:type="dxa"/>
            <w:vAlign w:val="center"/>
          </w:tcPr>
          <w:p w14:paraId="4E5C61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237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22</w:t>
            </w:r>
          </w:p>
        </w:tc>
      </w:tr>
      <w:tr w14:paraId="0A12D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63D9D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LVAWS (mm)</w:t>
            </w:r>
          </w:p>
        </w:tc>
        <w:tc>
          <w:tcPr>
            <w:tcW w:w="1968" w:type="dxa"/>
            <w:vAlign w:val="center"/>
          </w:tcPr>
          <w:p w14:paraId="17AEA9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768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2009" w:type="dxa"/>
            <w:vAlign w:val="center"/>
          </w:tcPr>
          <w:p w14:paraId="58FE4E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070</w:t>
            </w:r>
          </w:p>
        </w:tc>
        <w:tc>
          <w:tcPr>
            <w:tcW w:w="2048" w:type="dxa"/>
            <w:vAlign w:val="center"/>
          </w:tcPr>
          <w:p w14:paraId="7BC604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746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1957" w:type="dxa"/>
            <w:vAlign w:val="center"/>
          </w:tcPr>
          <w:p w14:paraId="0DA11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709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22</w:t>
            </w:r>
          </w:p>
        </w:tc>
      </w:tr>
      <w:tr w14:paraId="140CB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1B625B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LVPWD (mm)</w:t>
            </w:r>
          </w:p>
        </w:tc>
        <w:tc>
          <w:tcPr>
            <w:tcW w:w="1968" w:type="dxa"/>
            <w:vAlign w:val="center"/>
          </w:tcPr>
          <w:p w14:paraId="6004C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1.098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42</w:t>
            </w:r>
          </w:p>
        </w:tc>
        <w:tc>
          <w:tcPr>
            <w:tcW w:w="2009" w:type="dxa"/>
            <w:vAlign w:val="center"/>
          </w:tcPr>
          <w:p w14:paraId="45FA8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938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2048" w:type="dxa"/>
            <w:vAlign w:val="center"/>
          </w:tcPr>
          <w:p w14:paraId="529D10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1.066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032</w:t>
            </w:r>
          </w:p>
        </w:tc>
        <w:tc>
          <w:tcPr>
            <w:tcW w:w="1957" w:type="dxa"/>
            <w:vAlign w:val="center"/>
          </w:tcPr>
          <w:p w14:paraId="2963E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27</w:t>
            </w:r>
          </w:p>
        </w:tc>
      </w:tr>
      <w:tr w14:paraId="44E504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184FEF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LVPWS (mm)</w:t>
            </w:r>
          </w:p>
        </w:tc>
        <w:tc>
          <w:tcPr>
            <w:tcW w:w="1968" w:type="dxa"/>
            <w:vAlign w:val="center"/>
          </w:tcPr>
          <w:p w14:paraId="57634C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2009" w:type="dxa"/>
            <w:vAlign w:val="center"/>
          </w:tcPr>
          <w:p w14:paraId="0A0B1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395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21</w:t>
            </w:r>
          </w:p>
        </w:tc>
        <w:tc>
          <w:tcPr>
            <w:tcW w:w="2048" w:type="dxa"/>
            <w:vAlign w:val="center"/>
          </w:tcPr>
          <w:p w14:paraId="22E8B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568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24</w:t>
            </w:r>
          </w:p>
        </w:tc>
        <w:tc>
          <w:tcPr>
            <w:tcW w:w="1957" w:type="dxa"/>
            <w:vAlign w:val="center"/>
          </w:tcPr>
          <w:p w14:paraId="61C1C1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27</w:t>
            </w:r>
          </w:p>
        </w:tc>
      </w:tr>
      <w:tr w14:paraId="5A0517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7B0FE5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LVIDD (mm)</w:t>
            </w:r>
          </w:p>
        </w:tc>
        <w:tc>
          <w:tcPr>
            <w:tcW w:w="1968" w:type="dxa"/>
            <w:vAlign w:val="center"/>
          </w:tcPr>
          <w:p w14:paraId="36F89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793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063</w:t>
            </w:r>
          </w:p>
        </w:tc>
        <w:tc>
          <w:tcPr>
            <w:tcW w:w="2009" w:type="dxa"/>
            <w:vAlign w:val="center"/>
          </w:tcPr>
          <w:p w14:paraId="5FA50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31</w:t>
            </w:r>
          </w:p>
        </w:tc>
        <w:tc>
          <w:tcPr>
            <w:tcW w:w="2048" w:type="dxa"/>
            <w:vAlign w:val="center"/>
          </w:tcPr>
          <w:p w14:paraId="63427A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706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91</w:t>
            </w:r>
          </w:p>
        </w:tc>
        <w:tc>
          <w:tcPr>
            <w:tcW w:w="1957" w:type="dxa"/>
            <w:vAlign w:val="center"/>
          </w:tcPr>
          <w:p w14:paraId="1B085E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646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38</w:t>
            </w:r>
          </w:p>
        </w:tc>
      </w:tr>
      <w:tr w14:paraId="18F66D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657D05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LVIDS (mm)</w:t>
            </w:r>
          </w:p>
        </w:tc>
        <w:tc>
          <w:tcPr>
            <w:tcW w:w="1968" w:type="dxa"/>
            <w:vAlign w:val="center"/>
          </w:tcPr>
          <w:p w14:paraId="481EB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269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72</w:t>
            </w:r>
          </w:p>
        </w:tc>
        <w:tc>
          <w:tcPr>
            <w:tcW w:w="2009" w:type="dxa"/>
            <w:vAlign w:val="center"/>
          </w:tcPr>
          <w:p w14:paraId="7F9D81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060</w:t>
            </w:r>
          </w:p>
        </w:tc>
        <w:tc>
          <w:tcPr>
            <w:tcW w:w="2048" w:type="dxa"/>
            <w:vAlign w:val="center"/>
          </w:tcPr>
          <w:p w14:paraId="0E1DB5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364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104</w:t>
            </w:r>
          </w:p>
        </w:tc>
        <w:tc>
          <w:tcPr>
            <w:tcW w:w="1957" w:type="dxa"/>
            <w:vAlign w:val="center"/>
          </w:tcPr>
          <w:p w14:paraId="5FA702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341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41</w:t>
            </w:r>
          </w:p>
        </w:tc>
      </w:tr>
      <w:tr w14:paraId="655A5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6E2EA3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EF (%)</w:t>
            </w:r>
          </w:p>
        </w:tc>
        <w:tc>
          <w:tcPr>
            <w:tcW w:w="1968" w:type="dxa"/>
            <w:vAlign w:val="center"/>
          </w:tcPr>
          <w:p w14:paraId="4FE1CD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93</w:t>
            </w:r>
          </w:p>
        </w:tc>
        <w:tc>
          <w:tcPr>
            <w:tcW w:w="2009" w:type="dxa"/>
            <w:vAlign w:val="center"/>
          </w:tcPr>
          <w:p w14:paraId="783CD0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5.38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1.873</w:t>
            </w:r>
          </w:p>
        </w:tc>
        <w:tc>
          <w:tcPr>
            <w:tcW w:w="2048" w:type="dxa"/>
            <w:vAlign w:val="center"/>
          </w:tcPr>
          <w:p w14:paraId="08931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8.27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98</w:t>
            </w:r>
          </w:p>
        </w:tc>
        <w:tc>
          <w:tcPr>
            <w:tcW w:w="1957" w:type="dxa"/>
            <w:vAlign w:val="center"/>
          </w:tcPr>
          <w:p w14:paraId="788434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25</w:t>
            </w:r>
          </w:p>
        </w:tc>
      </w:tr>
      <w:tr w14:paraId="42441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786B2C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FS (%)</w:t>
            </w:r>
          </w:p>
        </w:tc>
        <w:tc>
          <w:tcPr>
            <w:tcW w:w="1968" w:type="dxa"/>
            <w:vAlign w:val="center"/>
          </w:tcPr>
          <w:p w14:paraId="386FF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8.03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61</w:t>
            </w:r>
          </w:p>
        </w:tc>
        <w:tc>
          <w:tcPr>
            <w:tcW w:w="2009" w:type="dxa"/>
            <w:vAlign w:val="center"/>
          </w:tcPr>
          <w:p w14:paraId="0A58C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2048" w:type="dxa"/>
            <w:vAlign w:val="center"/>
          </w:tcPr>
          <w:p w14:paraId="060CEE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8.49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±1.31</w:t>
            </w:r>
          </w:p>
        </w:tc>
        <w:tc>
          <w:tcPr>
            <w:tcW w:w="1957" w:type="dxa"/>
            <w:vAlign w:val="center"/>
          </w:tcPr>
          <w:p w14:paraId="55423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6.57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0.94</w:t>
            </w:r>
          </w:p>
        </w:tc>
      </w:tr>
      <w:tr w14:paraId="104826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1F2FD6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 mass (mg)</w:t>
            </w:r>
          </w:p>
        </w:tc>
        <w:tc>
          <w:tcPr>
            <w:tcW w:w="1968" w:type="dxa"/>
            <w:vAlign w:val="center"/>
          </w:tcPr>
          <w:p w14:paraId="68C249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176.3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6.933</w:t>
            </w:r>
          </w:p>
        </w:tc>
        <w:tc>
          <w:tcPr>
            <w:tcW w:w="2009" w:type="dxa"/>
            <w:vAlign w:val="center"/>
          </w:tcPr>
          <w:p w14:paraId="45DF72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66.5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7.004</w:t>
            </w:r>
          </w:p>
        </w:tc>
        <w:tc>
          <w:tcPr>
            <w:tcW w:w="2048" w:type="dxa"/>
            <w:vAlign w:val="center"/>
          </w:tcPr>
          <w:p w14:paraId="533250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76.4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4.998</w:t>
            </w:r>
          </w:p>
        </w:tc>
        <w:tc>
          <w:tcPr>
            <w:tcW w:w="1957" w:type="dxa"/>
            <w:vAlign w:val="center"/>
          </w:tcPr>
          <w:p w14:paraId="097FB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77.3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5.707</w:t>
            </w:r>
          </w:p>
        </w:tc>
      </w:tr>
      <w:tr w14:paraId="132FF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vAlign w:val="center"/>
          </w:tcPr>
          <w:p w14:paraId="1E533A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Vol;d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968" w:type="dxa"/>
            <w:vAlign w:val="center"/>
          </w:tcPr>
          <w:p w14:paraId="4EED03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53.54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2.570</w:t>
            </w:r>
          </w:p>
        </w:tc>
        <w:tc>
          <w:tcPr>
            <w:tcW w:w="2009" w:type="dxa"/>
            <w:vAlign w:val="center"/>
          </w:tcPr>
          <w:p w14:paraId="65CE6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52.18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2.835</w:t>
            </w:r>
          </w:p>
        </w:tc>
        <w:tc>
          <w:tcPr>
            <w:tcW w:w="2048" w:type="dxa"/>
            <w:vAlign w:val="center"/>
          </w:tcPr>
          <w:p w14:paraId="3D6B21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58.38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4.484</w:t>
            </w:r>
          </w:p>
        </w:tc>
        <w:tc>
          <w:tcPr>
            <w:tcW w:w="1957" w:type="dxa"/>
            <w:vAlign w:val="center"/>
          </w:tcPr>
          <w:p w14:paraId="2C62CA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57.09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1.195</w:t>
            </w:r>
          </w:p>
        </w:tc>
      </w:tr>
      <w:tr w14:paraId="633822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90" w:hRule="atLeast"/>
          <w:jc w:val="center"/>
        </w:trPr>
        <w:tc>
          <w:tcPr>
            <w:tcW w:w="1776" w:type="dxa"/>
            <w:tcBorders>
              <w:bottom w:val="single" w:color="auto" w:sz="4" w:space="0"/>
            </w:tcBorders>
            <w:vAlign w:val="center"/>
          </w:tcPr>
          <w:p w14:paraId="468053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968" w:type="dxa"/>
            <w:tcBorders>
              <w:bottom w:val="single" w:color="auto" w:sz="4" w:space="0"/>
            </w:tcBorders>
            <w:vAlign w:val="center"/>
          </w:tcPr>
          <w:p w14:paraId="2F0918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19.23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1.367</w:t>
            </w:r>
          </w:p>
        </w:tc>
        <w:tc>
          <w:tcPr>
            <w:tcW w:w="2009" w:type="dxa"/>
            <w:tcBorders>
              <w:bottom w:val="single" w:color="auto" w:sz="4" w:space="0"/>
            </w:tcBorders>
            <w:vAlign w:val="center"/>
          </w:tcPr>
          <w:p w14:paraId="1011AE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17.59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0.883</w:t>
            </w:r>
          </w:p>
        </w:tc>
        <w:tc>
          <w:tcPr>
            <w:tcW w:w="2048" w:type="dxa"/>
            <w:tcBorders>
              <w:bottom w:val="single" w:color="auto" w:sz="4" w:space="0"/>
            </w:tcBorders>
            <w:vAlign w:val="center"/>
          </w:tcPr>
          <w:p w14:paraId="4B4454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18.87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1.175</w:t>
            </w:r>
          </w:p>
        </w:tc>
        <w:tc>
          <w:tcPr>
            <w:tcW w:w="1957" w:type="dxa"/>
            <w:tcBorders>
              <w:bottom w:val="single" w:color="auto" w:sz="4" w:space="0"/>
            </w:tcBorders>
            <w:vAlign w:val="center"/>
          </w:tcPr>
          <w:p w14:paraId="2F9A75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19.51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0.779</w:t>
            </w:r>
          </w:p>
        </w:tc>
      </w:tr>
    </w:tbl>
    <w:p w14:paraId="380D5EEF"/>
    <w:p w14:paraId="72AC9724"/>
    <w:tbl>
      <w:tblPr>
        <w:tblStyle w:val="2"/>
        <w:tblW w:w="97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1825"/>
        <w:gridCol w:w="1884"/>
        <w:gridCol w:w="2072"/>
        <w:gridCol w:w="1884"/>
        <w:gridCol w:w="2072"/>
      </w:tblGrid>
      <w:tr w14:paraId="28294F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49" w:hRule="atLeast"/>
          <w:tblHeader/>
          <w:jc w:val="center"/>
        </w:trPr>
        <w:tc>
          <w:tcPr>
            <w:tcW w:w="182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084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  <w:t>Parameter</w:t>
            </w:r>
          </w:p>
        </w:tc>
        <w:tc>
          <w:tcPr>
            <w:tcW w:w="18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CBD3ADA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superscript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fl/fl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207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D643E3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 xml:space="preserve">fl/fl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HFpEF+SUC</w:t>
            </w:r>
          </w:p>
        </w:tc>
        <w:tc>
          <w:tcPr>
            <w:tcW w:w="18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D397E0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ΔCM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207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066F71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ΔCM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HFpEF+SUC</w:t>
            </w:r>
          </w:p>
        </w:tc>
      </w:tr>
      <w:tr w14:paraId="5F2240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53" w:hRule="atLeast"/>
          <w:jc w:val="center"/>
        </w:trPr>
        <w:tc>
          <w:tcPr>
            <w:tcW w:w="1825" w:type="dxa"/>
            <w:tcBorders>
              <w:top w:val="single" w:color="auto" w:sz="4" w:space="0"/>
            </w:tcBorders>
            <w:vAlign w:val="center"/>
          </w:tcPr>
          <w:p w14:paraId="15DDBF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HR (bpm)</w:t>
            </w:r>
          </w:p>
        </w:tc>
        <w:tc>
          <w:tcPr>
            <w:tcW w:w="1884" w:type="dxa"/>
            <w:tcBorders>
              <w:top w:val="single" w:color="auto" w:sz="4" w:space="0"/>
            </w:tcBorders>
            <w:vAlign w:val="center"/>
          </w:tcPr>
          <w:p w14:paraId="2E50E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93.6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8.856</w:t>
            </w:r>
          </w:p>
        </w:tc>
        <w:tc>
          <w:tcPr>
            <w:tcW w:w="2072" w:type="dxa"/>
            <w:tcBorders>
              <w:top w:val="single" w:color="auto" w:sz="4" w:space="0"/>
            </w:tcBorders>
            <w:vAlign w:val="center"/>
          </w:tcPr>
          <w:p w14:paraId="6C6A3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524.5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17.47</w:t>
            </w:r>
          </w:p>
        </w:tc>
        <w:tc>
          <w:tcPr>
            <w:tcW w:w="1884" w:type="dxa"/>
            <w:tcBorders>
              <w:top w:val="single" w:color="auto" w:sz="4" w:space="0"/>
            </w:tcBorders>
            <w:vAlign w:val="center"/>
          </w:tcPr>
          <w:p w14:paraId="0C5315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577.2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13.84</w:t>
            </w:r>
          </w:p>
        </w:tc>
        <w:tc>
          <w:tcPr>
            <w:tcW w:w="2072" w:type="dxa"/>
            <w:tcBorders>
              <w:top w:val="single" w:color="auto" w:sz="4" w:space="0"/>
            </w:tcBorders>
            <w:vAlign w:val="center"/>
          </w:tcPr>
          <w:p w14:paraId="59CE0C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532.8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14.21</w:t>
            </w:r>
          </w:p>
        </w:tc>
      </w:tr>
      <w:tr w14:paraId="52D9B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44D3E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E/A ratio</w:t>
            </w:r>
          </w:p>
        </w:tc>
        <w:tc>
          <w:tcPr>
            <w:tcW w:w="1884" w:type="dxa"/>
            <w:vAlign w:val="center"/>
          </w:tcPr>
          <w:p w14:paraId="1784BD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1.863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72</w:t>
            </w:r>
          </w:p>
        </w:tc>
        <w:tc>
          <w:tcPr>
            <w:tcW w:w="2072" w:type="dxa"/>
            <w:vAlign w:val="center"/>
          </w:tcPr>
          <w:p w14:paraId="7B01CB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1.330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041</w:t>
            </w:r>
          </w:p>
        </w:tc>
        <w:tc>
          <w:tcPr>
            <w:tcW w:w="1884" w:type="dxa"/>
            <w:vAlign w:val="center"/>
          </w:tcPr>
          <w:p w14:paraId="6A1D49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399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0.182</w:t>
            </w:r>
          </w:p>
        </w:tc>
        <w:tc>
          <w:tcPr>
            <w:tcW w:w="2072" w:type="dxa"/>
            <w:vAlign w:val="center"/>
          </w:tcPr>
          <w:p w14:paraId="591BFD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2.187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136</w:t>
            </w:r>
          </w:p>
        </w:tc>
      </w:tr>
      <w:tr w14:paraId="2E95ED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5BF3F5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E/e</w:t>
            </w:r>
            <w:r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 xml:space="preserve"> ratio</w:t>
            </w:r>
          </w:p>
        </w:tc>
        <w:tc>
          <w:tcPr>
            <w:tcW w:w="1884" w:type="dxa"/>
            <w:vAlign w:val="center"/>
          </w:tcPr>
          <w:p w14:paraId="5F0B89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45.16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0.627</w:t>
            </w:r>
          </w:p>
        </w:tc>
        <w:tc>
          <w:tcPr>
            <w:tcW w:w="2072" w:type="dxa"/>
            <w:vAlign w:val="center"/>
          </w:tcPr>
          <w:p w14:paraId="1DE1F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5.84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2.077</w:t>
            </w:r>
          </w:p>
        </w:tc>
        <w:tc>
          <w:tcPr>
            <w:tcW w:w="1884" w:type="dxa"/>
            <w:vAlign w:val="center"/>
          </w:tcPr>
          <w:p w14:paraId="33D3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51.81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427</w:t>
            </w:r>
          </w:p>
        </w:tc>
        <w:tc>
          <w:tcPr>
            <w:tcW w:w="2072" w:type="dxa"/>
            <w:vAlign w:val="center"/>
          </w:tcPr>
          <w:p w14:paraId="227028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47.58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403</w:t>
            </w:r>
          </w:p>
        </w:tc>
      </w:tr>
      <w:tr w14:paraId="731C1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673CE0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LVAWD (mm)</w:t>
            </w:r>
          </w:p>
        </w:tc>
        <w:tc>
          <w:tcPr>
            <w:tcW w:w="1884" w:type="dxa"/>
            <w:vAlign w:val="center"/>
          </w:tcPr>
          <w:p w14:paraId="410232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168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038</w:t>
            </w:r>
          </w:p>
        </w:tc>
        <w:tc>
          <w:tcPr>
            <w:tcW w:w="2072" w:type="dxa"/>
            <w:vAlign w:val="center"/>
          </w:tcPr>
          <w:p w14:paraId="4FA8D7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070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73</w:t>
            </w:r>
          </w:p>
        </w:tc>
        <w:tc>
          <w:tcPr>
            <w:tcW w:w="1884" w:type="dxa"/>
            <w:vAlign w:val="center"/>
          </w:tcPr>
          <w:p w14:paraId="336576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164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±0.028</w:t>
            </w:r>
          </w:p>
        </w:tc>
        <w:tc>
          <w:tcPr>
            <w:tcW w:w="2072" w:type="dxa"/>
            <w:vAlign w:val="center"/>
          </w:tcPr>
          <w:p w14:paraId="542D4F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128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062</w:t>
            </w:r>
          </w:p>
        </w:tc>
      </w:tr>
      <w:tr w14:paraId="0E5FEB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6139CA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LVAWS (mm)</w:t>
            </w:r>
          </w:p>
        </w:tc>
        <w:tc>
          <w:tcPr>
            <w:tcW w:w="1884" w:type="dxa"/>
            <w:vAlign w:val="center"/>
          </w:tcPr>
          <w:p w14:paraId="2857A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675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51</w:t>
            </w:r>
          </w:p>
        </w:tc>
        <w:tc>
          <w:tcPr>
            <w:tcW w:w="2072" w:type="dxa"/>
            <w:vAlign w:val="center"/>
          </w:tcPr>
          <w:p w14:paraId="38AB64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059</w:t>
            </w:r>
          </w:p>
        </w:tc>
        <w:tc>
          <w:tcPr>
            <w:tcW w:w="1884" w:type="dxa"/>
            <w:vAlign w:val="center"/>
          </w:tcPr>
          <w:p w14:paraId="137C2C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762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37</w:t>
            </w:r>
          </w:p>
        </w:tc>
        <w:tc>
          <w:tcPr>
            <w:tcW w:w="2072" w:type="dxa"/>
            <w:vAlign w:val="center"/>
          </w:tcPr>
          <w:p w14:paraId="269EFC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556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</w:t>
            </w:r>
          </w:p>
        </w:tc>
      </w:tr>
      <w:tr w14:paraId="4ED73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3DE1A2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LVPWD (mm)</w:t>
            </w:r>
          </w:p>
        </w:tc>
        <w:tc>
          <w:tcPr>
            <w:tcW w:w="1884" w:type="dxa"/>
            <w:vAlign w:val="center"/>
          </w:tcPr>
          <w:p w14:paraId="7EA789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1.030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39</w:t>
            </w:r>
          </w:p>
        </w:tc>
        <w:tc>
          <w:tcPr>
            <w:tcW w:w="2072" w:type="dxa"/>
            <w:vAlign w:val="center"/>
          </w:tcPr>
          <w:p w14:paraId="47DE1F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1.023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30</w:t>
            </w:r>
          </w:p>
        </w:tc>
        <w:tc>
          <w:tcPr>
            <w:tcW w:w="1884" w:type="dxa"/>
            <w:vAlign w:val="center"/>
          </w:tcPr>
          <w:p w14:paraId="2C086C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1.056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030</w:t>
            </w:r>
          </w:p>
        </w:tc>
        <w:tc>
          <w:tcPr>
            <w:tcW w:w="2072" w:type="dxa"/>
            <w:vAlign w:val="center"/>
          </w:tcPr>
          <w:p w14:paraId="49A123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1.100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038</w:t>
            </w:r>
          </w:p>
        </w:tc>
      </w:tr>
      <w:tr w14:paraId="748C29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4EE779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LVPWS (mm)</w:t>
            </w:r>
          </w:p>
        </w:tc>
        <w:tc>
          <w:tcPr>
            <w:tcW w:w="1884" w:type="dxa"/>
            <w:vAlign w:val="center"/>
          </w:tcPr>
          <w:p w14:paraId="2AA791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41</w:t>
            </w:r>
          </w:p>
        </w:tc>
        <w:tc>
          <w:tcPr>
            <w:tcW w:w="2072" w:type="dxa"/>
            <w:vAlign w:val="center"/>
          </w:tcPr>
          <w:p w14:paraId="2ABDE6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048</w:t>
            </w:r>
          </w:p>
        </w:tc>
        <w:tc>
          <w:tcPr>
            <w:tcW w:w="1884" w:type="dxa"/>
            <w:vAlign w:val="center"/>
          </w:tcPr>
          <w:p w14:paraId="28A41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461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034</w:t>
            </w:r>
          </w:p>
        </w:tc>
        <w:tc>
          <w:tcPr>
            <w:tcW w:w="2072" w:type="dxa"/>
            <w:vAlign w:val="center"/>
          </w:tcPr>
          <w:p w14:paraId="7934E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</w:t>
            </w:r>
          </w:p>
        </w:tc>
      </w:tr>
      <w:tr w14:paraId="4D07F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4E12A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LVIDD (mm)</w:t>
            </w:r>
          </w:p>
        </w:tc>
        <w:tc>
          <w:tcPr>
            <w:tcW w:w="1884" w:type="dxa"/>
            <w:vAlign w:val="center"/>
          </w:tcPr>
          <w:p w14:paraId="0D5691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490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087</w:t>
            </w:r>
          </w:p>
        </w:tc>
        <w:tc>
          <w:tcPr>
            <w:tcW w:w="2072" w:type="dxa"/>
            <w:vAlign w:val="center"/>
          </w:tcPr>
          <w:p w14:paraId="457F6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158</w:t>
            </w:r>
          </w:p>
        </w:tc>
        <w:tc>
          <w:tcPr>
            <w:tcW w:w="1884" w:type="dxa"/>
            <w:vAlign w:val="center"/>
          </w:tcPr>
          <w:p w14:paraId="4431EF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828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83</w:t>
            </w:r>
          </w:p>
        </w:tc>
        <w:tc>
          <w:tcPr>
            <w:tcW w:w="2072" w:type="dxa"/>
            <w:vAlign w:val="center"/>
          </w:tcPr>
          <w:p w14:paraId="477CDD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85</w:t>
            </w:r>
          </w:p>
        </w:tc>
      </w:tr>
      <w:tr w14:paraId="01B1B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094BDA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LVIDS (mm)</w:t>
            </w:r>
          </w:p>
        </w:tc>
        <w:tc>
          <w:tcPr>
            <w:tcW w:w="1884" w:type="dxa"/>
            <w:vAlign w:val="center"/>
          </w:tcPr>
          <w:p w14:paraId="1E12C7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63</w:t>
            </w:r>
          </w:p>
        </w:tc>
        <w:tc>
          <w:tcPr>
            <w:tcW w:w="2072" w:type="dxa"/>
            <w:vAlign w:val="center"/>
          </w:tcPr>
          <w:p w14:paraId="0CE86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163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242</w:t>
            </w:r>
          </w:p>
        </w:tc>
        <w:tc>
          <w:tcPr>
            <w:tcW w:w="1884" w:type="dxa"/>
            <w:vAlign w:val="center"/>
          </w:tcPr>
          <w:p w14:paraId="1BC076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083</w:t>
            </w:r>
          </w:p>
        </w:tc>
        <w:tc>
          <w:tcPr>
            <w:tcW w:w="2072" w:type="dxa"/>
            <w:vAlign w:val="center"/>
          </w:tcPr>
          <w:p w14:paraId="58894A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438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136</w:t>
            </w:r>
          </w:p>
        </w:tc>
      </w:tr>
      <w:tr w14:paraId="44AE89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6" w:hRule="atLeast"/>
          <w:jc w:val="center"/>
        </w:trPr>
        <w:tc>
          <w:tcPr>
            <w:tcW w:w="1825" w:type="dxa"/>
            <w:vAlign w:val="center"/>
          </w:tcPr>
          <w:p w14:paraId="6C825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EF (%)</w:t>
            </w:r>
          </w:p>
        </w:tc>
        <w:tc>
          <w:tcPr>
            <w:tcW w:w="1884" w:type="dxa"/>
            <w:vAlign w:val="center"/>
          </w:tcPr>
          <w:p w14:paraId="68F633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71.34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796</w:t>
            </w:r>
          </w:p>
        </w:tc>
        <w:tc>
          <w:tcPr>
            <w:tcW w:w="2072" w:type="dxa"/>
            <w:vAlign w:val="center"/>
          </w:tcPr>
          <w:p w14:paraId="5B9C5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9.90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1.408</w:t>
            </w:r>
          </w:p>
        </w:tc>
        <w:tc>
          <w:tcPr>
            <w:tcW w:w="1884" w:type="dxa"/>
            <w:vAlign w:val="center"/>
          </w:tcPr>
          <w:p w14:paraId="3D5AE8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5.32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1.704</w:t>
            </w:r>
          </w:p>
        </w:tc>
        <w:tc>
          <w:tcPr>
            <w:tcW w:w="2072" w:type="dxa"/>
            <w:vAlign w:val="center"/>
          </w:tcPr>
          <w:p w14:paraId="10C304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8.64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503</w:t>
            </w:r>
          </w:p>
        </w:tc>
      </w:tr>
      <w:tr w14:paraId="6B6BC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58" w:hRule="atLeast"/>
          <w:jc w:val="center"/>
        </w:trPr>
        <w:tc>
          <w:tcPr>
            <w:tcW w:w="1825" w:type="dxa"/>
            <w:vAlign w:val="center"/>
          </w:tcPr>
          <w:p w14:paraId="68DD97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FS (%)</w:t>
            </w:r>
          </w:p>
        </w:tc>
        <w:tc>
          <w:tcPr>
            <w:tcW w:w="1884" w:type="dxa"/>
            <w:vAlign w:val="center"/>
          </w:tcPr>
          <w:p w14:paraId="196954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9.84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06</w:t>
            </w:r>
          </w:p>
        </w:tc>
        <w:tc>
          <w:tcPr>
            <w:tcW w:w="2072" w:type="dxa"/>
            <w:vAlign w:val="center"/>
          </w:tcPr>
          <w:p w14:paraId="063BC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8.14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1884" w:type="dxa"/>
            <w:vAlign w:val="center"/>
          </w:tcPr>
          <w:p w14:paraId="5ADCE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5.36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±1.31</w:t>
            </w:r>
          </w:p>
        </w:tc>
        <w:tc>
          <w:tcPr>
            <w:tcW w:w="2072" w:type="dxa"/>
            <w:vAlign w:val="center"/>
          </w:tcPr>
          <w:p w14:paraId="4D90A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5.69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1.18</w:t>
            </w:r>
          </w:p>
        </w:tc>
      </w:tr>
      <w:tr w14:paraId="4DAF95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35" w:hRule="atLeast"/>
          <w:jc w:val="center"/>
        </w:trPr>
        <w:tc>
          <w:tcPr>
            <w:tcW w:w="1825" w:type="dxa"/>
            <w:vAlign w:val="center"/>
          </w:tcPr>
          <w:p w14:paraId="5C0950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 mass (mg)</w:t>
            </w:r>
          </w:p>
        </w:tc>
        <w:tc>
          <w:tcPr>
            <w:tcW w:w="1884" w:type="dxa"/>
            <w:vAlign w:val="center"/>
          </w:tcPr>
          <w:p w14:paraId="14A53A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145.8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7.201</w:t>
            </w:r>
          </w:p>
        </w:tc>
        <w:tc>
          <w:tcPr>
            <w:tcW w:w="2072" w:type="dxa"/>
            <w:vAlign w:val="center"/>
          </w:tcPr>
          <w:p w14:paraId="1AABA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33.5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10.54</w:t>
            </w:r>
          </w:p>
        </w:tc>
        <w:tc>
          <w:tcPr>
            <w:tcW w:w="1884" w:type="dxa"/>
            <w:vAlign w:val="center"/>
          </w:tcPr>
          <w:p w14:paraId="2E269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68.2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5.327</w:t>
            </w:r>
          </w:p>
        </w:tc>
        <w:tc>
          <w:tcPr>
            <w:tcW w:w="2072" w:type="dxa"/>
            <w:vAlign w:val="center"/>
          </w:tcPr>
          <w:p w14:paraId="481DC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54.4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5.250</w:t>
            </w:r>
          </w:p>
        </w:tc>
      </w:tr>
      <w:tr w14:paraId="51CE74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35" w:hRule="atLeast"/>
          <w:jc w:val="center"/>
        </w:trPr>
        <w:tc>
          <w:tcPr>
            <w:tcW w:w="1825" w:type="dxa"/>
            <w:vAlign w:val="center"/>
          </w:tcPr>
          <w:p w14:paraId="16F2FC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Vol;d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884" w:type="dxa"/>
            <w:vAlign w:val="center"/>
          </w:tcPr>
          <w:p w14:paraId="6D8E98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53.13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1.725</w:t>
            </w:r>
          </w:p>
        </w:tc>
        <w:tc>
          <w:tcPr>
            <w:tcW w:w="2072" w:type="dxa"/>
            <w:vAlign w:val="center"/>
          </w:tcPr>
          <w:p w14:paraId="715F2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43.74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3.487</w:t>
            </w:r>
          </w:p>
        </w:tc>
        <w:tc>
          <w:tcPr>
            <w:tcW w:w="1884" w:type="dxa"/>
            <w:vAlign w:val="center"/>
          </w:tcPr>
          <w:p w14:paraId="17127D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61.70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3.793</w:t>
            </w:r>
          </w:p>
        </w:tc>
        <w:tc>
          <w:tcPr>
            <w:tcW w:w="2072" w:type="dxa"/>
            <w:vAlign w:val="center"/>
          </w:tcPr>
          <w:p w14:paraId="4F7729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54.00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1.561</w:t>
            </w:r>
          </w:p>
        </w:tc>
      </w:tr>
      <w:tr w14:paraId="05C497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68" w:hRule="atLeast"/>
          <w:jc w:val="center"/>
        </w:trPr>
        <w:tc>
          <w:tcPr>
            <w:tcW w:w="1825" w:type="dxa"/>
            <w:tcBorders>
              <w:bottom w:val="single" w:color="auto" w:sz="4" w:space="0"/>
            </w:tcBorders>
            <w:vAlign w:val="center"/>
          </w:tcPr>
          <w:p w14:paraId="1D3C75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1884" w:type="dxa"/>
            <w:tcBorders>
              <w:bottom w:val="single" w:color="auto" w:sz="4" w:space="0"/>
            </w:tcBorders>
            <w:vAlign w:val="center"/>
          </w:tcPr>
          <w:p w14:paraId="3149A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14.78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0.878</w:t>
            </w:r>
          </w:p>
        </w:tc>
        <w:tc>
          <w:tcPr>
            <w:tcW w:w="2072" w:type="dxa"/>
            <w:tcBorders>
              <w:bottom w:val="single" w:color="auto" w:sz="4" w:space="0"/>
            </w:tcBorders>
            <w:vAlign w:val="center"/>
          </w:tcPr>
          <w:p w14:paraId="138884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13.73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1.644</w:t>
            </w:r>
          </w:p>
        </w:tc>
        <w:tc>
          <w:tcPr>
            <w:tcW w:w="1884" w:type="dxa"/>
            <w:tcBorders>
              <w:bottom w:val="single" w:color="auto" w:sz="4" w:space="0"/>
            </w:tcBorders>
            <w:vAlign w:val="center"/>
          </w:tcPr>
          <w:p w14:paraId="4C3A9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23.24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1.047</w:t>
            </w:r>
          </w:p>
        </w:tc>
        <w:tc>
          <w:tcPr>
            <w:tcW w:w="2072" w:type="dxa"/>
            <w:tcBorders>
              <w:bottom w:val="single" w:color="auto" w:sz="4" w:space="0"/>
            </w:tcBorders>
            <w:vAlign w:val="center"/>
          </w:tcPr>
          <w:p w14:paraId="71B534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19.04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2.113</w:t>
            </w:r>
          </w:p>
        </w:tc>
      </w:tr>
    </w:tbl>
    <w:p w14:paraId="30D51C5D"/>
    <w:tbl>
      <w:tblPr>
        <w:tblStyle w:val="2"/>
        <w:tblW w:w="798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1755"/>
        <w:gridCol w:w="2093"/>
        <w:gridCol w:w="2059"/>
        <w:gridCol w:w="2076"/>
      </w:tblGrid>
      <w:tr w14:paraId="5588E3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47" w:hRule="atLeast"/>
          <w:tblHeader/>
          <w:jc w:val="center"/>
        </w:trPr>
        <w:tc>
          <w:tcPr>
            <w:tcW w:w="175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BE63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  <w:t>Parameter</w:t>
            </w:r>
          </w:p>
        </w:tc>
        <w:tc>
          <w:tcPr>
            <w:tcW w:w="209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0B340C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i w:val="0"/>
                <w:iCs w:val="0"/>
                <w:color w:val="000000"/>
                <w:sz w:val="20"/>
                <w:szCs w:val="20"/>
                <w:vertAlign w:val="superscript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WT RC</w:t>
            </w:r>
          </w:p>
        </w:tc>
        <w:tc>
          <w:tcPr>
            <w:tcW w:w="20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FE4111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-/-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</w:p>
        </w:tc>
        <w:tc>
          <w:tcPr>
            <w:tcW w:w="207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298D85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-/-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  <w:t>HFpEF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+NAM</w:t>
            </w:r>
          </w:p>
        </w:tc>
      </w:tr>
      <w:tr w14:paraId="2BC34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05" w:hRule="atLeast"/>
          <w:jc w:val="center"/>
        </w:trPr>
        <w:tc>
          <w:tcPr>
            <w:tcW w:w="1755" w:type="dxa"/>
            <w:tcBorders>
              <w:top w:val="single" w:color="auto" w:sz="4" w:space="0"/>
            </w:tcBorders>
            <w:vAlign w:val="center"/>
          </w:tcPr>
          <w:p w14:paraId="291469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HR (bpm)</w:t>
            </w:r>
          </w:p>
        </w:tc>
        <w:tc>
          <w:tcPr>
            <w:tcW w:w="2093" w:type="dxa"/>
            <w:tcBorders>
              <w:top w:val="single" w:color="auto" w:sz="4" w:space="0"/>
            </w:tcBorders>
            <w:vAlign w:val="center"/>
          </w:tcPr>
          <w:p w14:paraId="74A91A3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574.3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12.38</w:t>
            </w:r>
          </w:p>
        </w:tc>
        <w:tc>
          <w:tcPr>
            <w:tcW w:w="2059" w:type="dxa"/>
            <w:tcBorders>
              <w:top w:val="single" w:color="auto" w:sz="4" w:space="0"/>
            </w:tcBorders>
            <w:vAlign w:val="center"/>
          </w:tcPr>
          <w:p w14:paraId="569C9B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563.9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13.08</w:t>
            </w:r>
          </w:p>
        </w:tc>
        <w:tc>
          <w:tcPr>
            <w:tcW w:w="2076" w:type="dxa"/>
            <w:tcBorders>
              <w:top w:val="single" w:color="auto" w:sz="4" w:space="0"/>
            </w:tcBorders>
            <w:vAlign w:val="center"/>
          </w:tcPr>
          <w:p w14:paraId="74EB8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579.8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10.10</w:t>
            </w:r>
          </w:p>
        </w:tc>
      </w:tr>
      <w:tr w14:paraId="6B8A56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3DDD4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E/A ratio</w:t>
            </w:r>
          </w:p>
        </w:tc>
        <w:tc>
          <w:tcPr>
            <w:tcW w:w="2093" w:type="dxa"/>
            <w:vAlign w:val="center"/>
          </w:tcPr>
          <w:p w14:paraId="3C95D5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1.342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058</w:t>
            </w:r>
          </w:p>
        </w:tc>
        <w:tc>
          <w:tcPr>
            <w:tcW w:w="2059" w:type="dxa"/>
            <w:vAlign w:val="center"/>
          </w:tcPr>
          <w:p w14:paraId="72FBA1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2.216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0.097</w:t>
            </w:r>
          </w:p>
        </w:tc>
        <w:tc>
          <w:tcPr>
            <w:tcW w:w="2076" w:type="dxa"/>
            <w:vAlign w:val="center"/>
          </w:tcPr>
          <w:p w14:paraId="074AF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1.427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0.045</w:t>
            </w:r>
          </w:p>
        </w:tc>
      </w:tr>
      <w:tr w14:paraId="67B23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511E5A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E/e</w:t>
            </w:r>
            <w:r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 xml:space="preserve"> ratio</w:t>
            </w:r>
          </w:p>
        </w:tc>
        <w:tc>
          <w:tcPr>
            <w:tcW w:w="2093" w:type="dxa"/>
            <w:vAlign w:val="center"/>
          </w:tcPr>
          <w:p w14:paraId="3A868A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25.25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1.637</w:t>
            </w:r>
          </w:p>
        </w:tc>
        <w:tc>
          <w:tcPr>
            <w:tcW w:w="2059" w:type="dxa"/>
            <w:vAlign w:val="center"/>
          </w:tcPr>
          <w:p w14:paraId="28DBF8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48.61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2.046</w:t>
            </w:r>
          </w:p>
        </w:tc>
        <w:tc>
          <w:tcPr>
            <w:tcW w:w="2076" w:type="dxa"/>
            <w:vAlign w:val="center"/>
          </w:tcPr>
          <w:p w14:paraId="78D5F5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34.59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330</w:t>
            </w:r>
          </w:p>
        </w:tc>
      </w:tr>
      <w:tr w14:paraId="1FA6C8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0D0A4C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LVAWD (mm)</w:t>
            </w:r>
          </w:p>
        </w:tc>
        <w:tc>
          <w:tcPr>
            <w:tcW w:w="2093" w:type="dxa"/>
            <w:vAlign w:val="center"/>
          </w:tcPr>
          <w:p w14:paraId="4F8E59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1045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036</w:t>
            </w:r>
          </w:p>
        </w:tc>
        <w:tc>
          <w:tcPr>
            <w:tcW w:w="2059" w:type="dxa"/>
            <w:vAlign w:val="center"/>
          </w:tcPr>
          <w:p w14:paraId="13376B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237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2076" w:type="dxa"/>
            <w:vAlign w:val="center"/>
          </w:tcPr>
          <w:p w14:paraId="2C1BC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116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35</w:t>
            </w:r>
          </w:p>
        </w:tc>
      </w:tr>
      <w:tr w14:paraId="6201CE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249AF7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LVAWS (mm)</w:t>
            </w:r>
          </w:p>
        </w:tc>
        <w:tc>
          <w:tcPr>
            <w:tcW w:w="2093" w:type="dxa"/>
            <w:vAlign w:val="center"/>
          </w:tcPr>
          <w:p w14:paraId="4B6CFF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752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</w:t>
            </w:r>
          </w:p>
        </w:tc>
        <w:tc>
          <w:tcPr>
            <w:tcW w:w="2059" w:type="dxa"/>
            <w:vAlign w:val="center"/>
          </w:tcPr>
          <w:p w14:paraId="05273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856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052</w:t>
            </w:r>
          </w:p>
        </w:tc>
        <w:tc>
          <w:tcPr>
            <w:tcW w:w="2076" w:type="dxa"/>
            <w:vAlign w:val="center"/>
          </w:tcPr>
          <w:p w14:paraId="00F1C0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700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</w:t>
            </w:r>
          </w:p>
        </w:tc>
      </w:tr>
      <w:tr w14:paraId="3FE46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1DB573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LVPWD (mm)</w:t>
            </w:r>
          </w:p>
        </w:tc>
        <w:tc>
          <w:tcPr>
            <w:tcW w:w="2093" w:type="dxa"/>
            <w:vAlign w:val="center"/>
          </w:tcPr>
          <w:p w14:paraId="45114F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0.948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2059" w:type="dxa"/>
            <w:vAlign w:val="center"/>
          </w:tcPr>
          <w:p w14:paraId="5C253E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1.111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29</w:t>
            </w:r>
          </w:p>
        </w:tc>
        <w:tc>
          <w:tcPr>
            <w:tcW w:w="2076" w:type="dxa"/>
            <w:vAlign w:val="center"/>
          </w:tcPr>
          <w:p w14:paraId="0AF3DB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1.033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030</w:t>
            </w:r>
          </w:p>
        </w:tc>
      </w:tr>
      <w:tr w14:paraId="1726F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0D7B4B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LVPWS (mm)</w:t>
            </w:r>
          </w:p>
        </w:tc>
        <w:tc>
          <w:tcPr>
            <w:tcW w:w="2093" w:type="dxa"/>
            <w:vAlign w:val="center"/>
          </w:tcPr>
          <w:p w14:paraId="162699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45</w:t>
            </w:r>
          </w:p>
        </w:tc>
        <w:tc>
          <w:tcPr>
            <w:tcW w:w="2059" w:type="dxa"/>
            <w:vAlign w:val="center"/>
          </w:tcPr>
          <w:p w14:paraId="227BE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524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054</w:t>
            </w:r>
          </w:p>
        </w:tc>
        <w:tc>
          <w:tcPr>
            <w:tcW w:w="2076" w:type="dxa"/>
            <w:vAlign w:val="center"/>
          </w:tcPr>
          <w:p w14:paraId="44882F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039</w:t>
            </w:r>
          </w:p>
        </w:tc>
      </w:tr>
      <w:tr w14:paraId="4E0F33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70AB6F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LVIDD (mm)</w:t>
            </w:r>
          </w:p>
        </w:tc>
        <w:tc>
          <w:tcPr>
            <w:tcW w:w="2093" w:type="dxa"/>
            <w:vAlign w:val="center"/>
          </w:tcPr>
          <w:p w14:paraId="075681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560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101</w:t>
            </w:r>
          </w:p>
        </w:tc>
        <w:tc>
          <w:tcPr>
            <w:tcW w:w="2059" w:type="dxa"/>
            <w:vAlign w:val="center"/>
          </w:tcPr>
          <w:p w14:paraId="13F3C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3.792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102</w:t>
            </w:r>
          </w:p>
        </w:tc>
        <w:tc>
          <w:tcPr>
            <w:tcW w:w="2076" w:type="dxa"/>
            <w:vAlign w:val="center"/>
          </w:tcPr>
          <w:p w14:paraId="4CC0DF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699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91</w:t>
            </w:r>
          </w:p>
        </w:tc>
      </w:tr>
      <w:tr w14:paraId="4C153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598858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LVIDS (mm)</w:t>
            </w:r>
          </w:p>
        </w:tc>
        <w:tc>
          <w:tcPr>
            <w:tcW w:w="2093" w:type="dxa"/>
            <w:vAlign w:val="center"/>
          </w:tcPr>
          <w:p w14:paraId="00CF5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1.873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91</w:t>
            </w:r>
          </w:p>
        </w:tc>
        <w:tc>
          <w:tcPr>
            <w:tcW w:w="2059" w:type="dxa"/>
            <w:vAlign w:val="center"/>
          </w:tcPr>
          <w:p w14:paraId="485A89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2.338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146</w:t>
            </w:r>
          </w:p>
        </w:tc>
        <w:tc>
          <w:tcPr>
            <w:tcW w:w="2076" w:type="dxa"/>
            <w:vAlign w:val="center"/>
          </w:tcPr>
          <w:p w14:paraId="0F45F5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2.235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081</w:t>
            </w:r>
          </w:p>
        </w:tc>
      </w:tr>
      <w:tr w14:paraId="62213A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1755" w:type="dxa"/>
            <w:vAlign w:val="center"/>
          </w:tcPr>
          <w:p w14:paraId="56608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EF (%)</w:t>
            </w:r>
          </w:p>
        </w:tc>
        <w:tc>
          <w:tcPr>
            <w:tcW w:w="2093" w:type="dxa"/>
            <w:vAlign w:val="center"/>
          </w:tcPr>
          <w:p w14:paraId="52D07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79.60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600</w:t>
            </w:r>
          </w:p>
        </w:tc>
        <w:tc>
          <w:tcPr>
            <w:tcW w:w="2059" w:type="dxa"/>
            <w:vAlign w:val="center"/>
          </w:tcPr>
          <w:p w14:paraId="41B6C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71.73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3.140</w:t>
            </w:r>
          </w:p>
        </w:tc>
        <w:tc>
          <w:tcPr>
            <w:tcW w:w="2076" w:type="dxa"/>
            <w:vAlign w:val="center"/>
          </w:tcPr>
          <w:p w14:paraId="3E628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72.14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2.153</w:t>
            </w:r>
          </w:p>
        </w:tc>
      </w:tr>
      <w:tr w14:paraId="3A39C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9" w:hRule="atLeast"/>
          <w:jc w:val="center"/>
        </w:trPr>
        <w:tc>
          <w:tcPr>
            <w:tcW w:w="1755" w:type="dxa"/>
            <w:vAlign w:val="center"/>
          </w:tcPr>
          <w:p w14:paraId="40C52E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FS (%)</w:t>
            </w:r>
          </w:p>
        </w:tc>
        <w:tc>
          <w:tcPr>
            <w:tcW w:w="2093" w:type="dxa"/>
            <w:vAlign w:val="center"/>
          </w:tcPr>
          <w:p w14:paraId="28A942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47.48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64</w:t>
            </w:r>
          </w:p>
        </w:tc>
        <w:tc>
          <w:tcPr>
            <w:tcW w:w="2059" w:type="dxa"/>
            <w:vAlign w:val="center"/>
          </w:tcPr>
          <w:p w14:paraId="0BD24D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40.94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2.87</w:t>
            </w:r>
          </w:p>
        </w:tc>
        <w:tc>
          <w:tcPr>
            <w:tcW w:w="2076" w:type="dxa"/>
            <w:vAlign w:val="center"/>
          </w:tcPr>
          <w:p w14:paraId="0EBB20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40.70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94</w:t>
            </w:r>
          </w:p>
        </w:tc>
      </w:tr>
      <w:tr w14:paraId="31CF8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1755" w:type="dxa"/>
            <w:vAlign w:val="center"/>
          </w:tcPr>
          <w:p w14:paraId="78CF31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 mass (mg)</w:t>
            </w:r>
          </w:p>
        </w:tc>
        <w:tc>
          <w:tcPr>
            <w:tcW w:w="2093" w:type="dxa"/>
            <w:vAlign w:val="center"/>
          </w:tcPr>
          <w:p w14:paraId="4632EA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133.0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5.880</w:t>
            </w:r>
          </w:p>
        </w:tc>
        <w:tc>
          <w:tcPr>
            <w:tcW w:w="2059" w:type="dxa"/>
            <w:vAlign w:val="center"/>
          </w:tcPr>
          <w:p w14:paraId="3202C6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180.6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8.340</w:t>
            </w:r>
          </w:p>
        </w:tc>
        <w:tc>
          <w:tcPr>
            <w:tcW w:w="2076" w:type="dxa"/>
            <w:vAlign w:val="center"/>
          </w:tcPr>
          <w:p w14:paraId="33768B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68.1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4.938</w:t>
            </w:r>
          </w:p>
        </w:tc>
      </w:tr>
      <w:tr w14:paraId="1BBF7B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1755" w:type="dxa"/>
            <w:vAlign w:val="center"/>
          </w:tcPr>
          <w:p w14:paraId="7134AD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Vol;d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2093" w:type="dxa"/>
            <w:vAlign w:val="center"/>
          </w:tcPr>
          <w:p w14:paraId="1DB19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53.32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3.620</w:t>
            </w:r>
          </w:p>
        </w:tc>
        <w:tc>
          <w:tcPr>
            <w:tcW w:w="2059" w:type="dxa"/>
            <w:vAlign w:val="center"/>
          </w:tcPr>
          <w:p w14:paraId="531D3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61.24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4.269</w:t>
            </w:r>
          </w:p>
        </w:tc>
        <w:tc>
          <w:tcPr>
            <w:tcW w:w="2076" w:type="dxa"/>
            <w:vAlign w:val="center"/>
          </w:tcPr>
          <w:p w14:paraId="29F41B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58.54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3.501</w:t>
            </w:r>
          </w:p>
        </w:tc>
      </w:tr>
      <w:tr w14:paraId="2C543B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1755" w:type="dxa"/>
            <w:tcBorders>
              <w:bottom w:val="single" w:color="auto" w:sz="4" w:space="0"/>
            </w:tcBorders>
            <w:vAlign w:val="center"/>
          </w:tcPr>
          <w:p w14:paraId="501CF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2093" w:type="dxa"/>
            <w:tcBorders>
              <w:bottom w:val="single" w:color="auto" w:sz="4" w:space="0"/>
            </w:tcBorders>
            <w:vAlign w:val="center"/>
          </w:tcPr>
          <w:p w14:paraId="7032A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11.00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1.331</w:t>
            </w:r>
          </w:p>
        </w:tc>
        <w:tc>
          <w:tcPr>
            <w:tcW w:w="2059" w:type="dxa"/>
            <w:tcBorders>
              <w:bottom w:val="single" w:color="auto" w:sz="4" w:space="0"/>
            </w:tcBorders>
            <w:vAlign w:val="center"/>
          </w:tcPr>
          <w:p w14:paraId="0E9B9B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19.65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3.222</w:t>
            </w:r>
          </w:p>
        </w:tc>
        <w:tc>
          <w:tcPr>
            <w:tcW w:w="2076" w:type="dxa"/>
            <w:tcBorders>
              <w:bottom w:val="single" w:color="auto" w:sz="4" w:space="0"/>
            </w:tcBorders>
            <w:vAlign w:val="center"/>
          </w:tcPr>
          <w:p w14:paraId="57726D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17.21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1.436</w:t>
            </w:r>
          </w:p>
        </w:tc>
      </w:tr>
    </w:tbl>
    <w:p w14:paraId="4BB60362"/>
    <w:p w14:paraId="1B401484"/>
    <w:tbl>
      <w:tblPr>
        <w:tblStyle w:val="2"/>
        <w:tblW w:w="778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32" w:type="dxa"/>
          <w:left w:w="64" w:type="dxa"/>
          <w:bottom w:w="32" w:type="dxa"/>
          <w:right w:w="64" w:type="dxa"/>
        </w:tblCellMar>
      </w:tblPr>
      <w:tblGrid>
        <w:gridCol w:w="2563"/>
        <w:gridCol w:w="2498"/>
        <w:gridCol w:w="2722"/>
      </w:tblGrid>
      <w:tr w14:paraId="49D24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47" w:hRule="atLeast"/>
          <w:tblHeader/>
          <w:jc w:val="center"/>
        </w:trPr>
        <w:tc>
          <w:tcPr>
            <w:tcW w:w="256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E9F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</w:pPr>
            <w:r>
              <w:rPr>
                <w:rFonts w:hint="eastAsia" w:ascii="Times New Roman" w:eastAsia="宋体"/>
                <w:b/>
                <w:color w:val="000000"/>
                <w:kern w:val="1"/>
                <w:sz w:val="20"/>
                <w:szCs w:val="20"/>
                <w:lang w:eastAsia="zh-CN"/>
              </w:rPr>
              <w:t>Parameter</w:t>
            </w:r>
          </w:p>
        </w:tc>
        <w:tc>
          <w:tcPr>
            <w:tcW w:w="24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629744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 xml:space="preserve">fl/fl 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baseline"/>
                <w:lang w:val="en-US" w:eastAsia="zh-CN"/>
              </w:rPr>
              <w:t>RC</w:t>
            </w:r>
          </w:p>
        </w:tc>
        <w:tc>
          <w:tcPr>
            <w:tcW w:w="272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39AAC5">
            <w:pPr>
              <w:snapToGrid w:val="0"/>
              <w:spacing w:line="240" w:lineRule="auto"/>
              <w:jc w:val="center"/>
              <w:rPr>
                <w:rFonts w:hint="default" w:ascii="Times New Roman" w:eastAsia="宋体"/>
                <w:b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>Gpr91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superscript"/>
                <w:lang w:val="en-US" w:eastAsia="zh-CN"/>
              </w:rPr>
              <w:t>ΔCM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color w:val="000000"/>
                <w:kern w:val="1"/>
                <w:sz w:val="20"/>
                <w:szCs w:val="20"/>
                <w:vertAlign w:val="baseline"/>
                <w:lang w:val="en-US" w:eastAsia="zh-CN"/>
              </w:rPr>
              <w:t>RC</w:t>
            </w:r>
          </w:p>
        </w:tc>
      </w:tr>
      <w:tr w14:paraId="5F09E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05" w:hRule="atLeast"/>
          <w:jc w:val="center"/>
        </w:trPr>
        <w:tc>
          <w:tcPr>
            <w:tcW w:w="2563" w:type="dxa"/>
            <w:tcBorders>
              <w:top w:val="single" w:color="auto" w:sz="4" w:space="0"/>
            </w:tcBorders>
            <w:vAlign w:val="center"/>
          </w:tcPr>
          <w:p w14:paraId="6C913D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HR (bpm)</w:t>
            </w:r>
          </w:p>
        </w:tc>
        <w:tc>
          <w:tcPr>
            <w:tcW w:w="2498" w:type="dxa"/>
            <w:tcBorders>
              <w:top w:val="single" w:color="auto" w:sz="4" w:space="0"/>
            </w:tcBorders>
            <w:vAlign w:val="center"/>
          </w:tcPr>
          <w:p w14:paraId="22D2E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571.7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20.89</w:t>
            </w:r>
          </w:p>
        </w:tc>
        <w:tc>
          <w:tcPr>
            <w:tcW w:w="2722" w:type="dxa"/>
            <w:tcBorders>
              <w:top w:val="single" w:color="auto" w:sz="4" w:space="0"/>
            </w:tcBorders>
            <w:vAlign w:val="center"/>
          </w:tcPr>
          <w:p w14:paraId="7D3D8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563.7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8.644</w:t>
            </w:r>
          </w:p>
        </w:tc>
      </w:tr>
      <w:tr w14:paraId="16F92E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5069CC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E/A ratio</w:t>
            </w:r>
          </w:p>
        </w:tc>
        <w:tc>
          <w:tcPr>
            <w:tcW w:w="2498" w:type="dxa"/>
            <w:vAlign w:val="center"/>
          </w:tcPr>
          <w:p w14:paraId="64AAB9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1.602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0.025</w:t>
            </w:r>
          </w:p>
        </w:tc>
        <w:tc>
          <w:tcPr>
            <w:tcW w:w="2722" w:type="dxa"/>
            <w:vAlign w:val="center"/>
          </w:tcPr>
          <w:p w14:paraId="724B83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1.644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050</w:t>
            </w:r>
          </w:p>
        </w:tc>
      </w:tr>
      <w:tr w14:paraId="7DCAC3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5145B7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MV E/e</w:t>
            </w:r>
            <w:r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’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 xml:space="preserve"> ratio</w:t>
            </w:r>
          </w:p>
        </w:tc>
        <w:tc>
          <w:tcPr>
            <w:tcW w:w="2498" w:type="dxa"/>
            <w:vAlign w:val="center"/>
          </w:tcPr>
          <w:p w14:paraId="38F10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28.53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2.482</w:t>
            </w:r>
          </w:p>
        </w:tc>
        <w:tc>
          <w:tcPr>
            <w:tcW w:w="2722" w:type="dxa"/>
            <w:vAlign w:val="center"/>
          </w:tcPr>
          <w:p w14:paraId="651085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27.21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2.625</w:t>
            </w:r>
          </w:p>
        </w:tc>
      </w:tr>
      <w:tr w14:paraId="656B01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63BF61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LVAWD (mm)</w:t>
            </w:r>
          </w:p>
        </w:tc>
        <w:tc>
          <w:tcPr>
            <w:tcW w:w="2498" w:type="dxa"/>
            <w:vAlign w:val="center"/>
          </w:tcPr>
          <w:p w14:paraId="4CCDDE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0.977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35</w:t>
            </w:r>
          </w:p>
        </w:tc>
        <w:tc>
          <w:tcPr>
            <w:tcW w:w="2722" w:type="dxa"/>
            <w:vAlign w:val="center"/>
          </w:tcPr>
          <w:p w14:paraId="60C64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0.928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043</w:t>
            </w:r>
          </w:p>
        </w:tc>
      </w:tr>
      <w:tr w14:paraId="6713ED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05303B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LVAWS (mm)</w:t>
            </w:r>
          </w:p>
        </w:tc>
        <w:tc>
          <w:tcPr>
            <w:tcW w:w="2498" w:type="dxa"/>
            <w:vAlign w:val="center"/>
          </w:tcPr>
          <w:p w14:paraId="20417A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82</w:t>
            </w:r>
          </w:p>
        </w:tc>
        <w:tc>
          <w:tcPr>
            <w:tcW w:w="2722" w:type="dxa"/>
            <w:vAlign w:val="center"/>
          </w:tcPr>
          <w:p w14:paraId="03520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</w:t>
            </w:r>
          </w:p>
        </w:tc>
      </w:tr>
      <w:tr w14:paraId="53C15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15C1C6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LVPWD (mm)</w:t>
            </w:r>
          </w:p>
        </w:tc>
        <w:tc>
          <w:tcPr>
            <w:tcW w:w="2498" w:type="dxa"/>
            <w:vAlign w:val="center"/>
          </w:tcPr>
          <w:p w14:paraId="698F41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0.891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048</w:t>
            </w:r>
          </w:p>
        </w:tc>
        <w:tc>
          <w:tcPr>
            <w:tcW w:w="2722" w:type="dxa"/>
            <w:vAlign w:val="center"/>
          </w:tcPr>
          <w:p w14:paraId="0DAEC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0.774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013</w:t>
            </w:r>
          </w:p>
        </w:tc>
      </w:tr>
      <w:tr w14:paraId="7E6A26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6E00DB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LVPWS (mm)</w:t>
            </w:r>
          </w:p>
        </w:tc>
        <w:tc>
          <w:tcPr>
            <w:tcW w:w="2498" w:type="dxa"/>
            <w:vAlign w:val="center"/>
          </w:tcPr>
          <w:p w14:paraId="472DC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1.353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080</w:t>
            </w:r>
          </w:p>
        </w:tc>
        <w:tc>
          <w:tcPr>
            <w:tcW w:w="2722" w:type="dxa"/>
            <w:vAlign w:val="center"/>
          </w:tcPr>
          <w:p w14:paraId="15DD32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312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50</w:t>
            </w:r>
          </w:p>
        </w:tc>
      </w:tr>
      <w:tr w14:paraId="39EF71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670D2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LVIDD (mm)</w:t>
            </w:r>
          </w:p>
        </w:tc>
        <w:tc>
          <w:tcPr>
            <w:tcW w:w="2498" w:type="dxa"/>
            <w:vAlign w:val="center"/>
          </w:tcPr>
          <w:p w14:paraId="58FD31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690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±0.0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109</w:t>
            </w:r>
          </w:p>
        </w:tc>
        <w:tc>
          <w:tcPr>
            <w:tcW w:w="2722" w:type="dxa"/>
            <w:vAlign w:val="center"/>
          </w:tcPr>
          <w:p w14:paraId="714256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3.752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109</w:t>
            </w:r>
          </w:p>
        </w:tc>
      </w:tr>
      <w:tr w14:paraId="186B14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61A6DA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LVIDS (mm)</w:t>
            </w:r>
          </w:p>
        </w:tc>
        <w:tc>
          <w:tcPr>
            <w:tcW w:w="2498" w:type="dxa"/>
            <w:vAlign w:val="center"/>
          </w:tcPr>
          <w:p w14:paraId="0DF7E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293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203</w:t>
            </w:r>
          </w:p>
        </w:tc>
        <w:tc>
          <w:tcPr>
            <w:tcW w:w="2722" w:type="dxa"/>
            <w:vAlign w:val="center"/>
          </w:tcPr>
          <w:p w14:paraId="01A8E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398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±0.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132</w:t>
            </w:r>
          </w:p>
        </w:tc>
      </w:tr>
      <w:tr w14:paraId="44EF93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0" w:hRule="atLeast"/>
          <w:jc w:val="center"/>
        </w:trPr>
        <w:tc>
          <w:tcPr>
            <w:tcW w:w="2563" w:type="dxa"/>
            <w:vAlign w:val="center"/>
          </w:tcPr>
          <w:p w14:paraId="5BE5B0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EF (%)</w:t>
            </w:r>
          </w:p>
        </w:tc>
        <w:tc>
          <w:tcPr>
            <w:tcW w:w="2498" w:type="dxa"/>
            <w:vAlign w:val="center"/>
          </w:tcPr>
          <w:p w14:paraId="6FF8B7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71.77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3.059</w:t>
            </w:r>
          </w:p>
        </w:tc>
        <w:tc>
          <w:tcPr>
            <w:tcW w:w="2722" w:type="dxa"/>
            <w:vAlign w:val="center"/>
          </w:tcPr>
          <w:p w14:paraId="5E5DFA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67.67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±1.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540</w:t>
            </w:r>
          </w:p>
        </w:tc>
      </w:tr>
      <w:tr w14:paraId="38089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529" w:hRule="atLeast"/>
          <w:jc w:val="center"/>
        </w:trPr>
        <w:tc>
          <w:tcPr>
            <w:tcW w:w="2563" w:type="dxa"/>
            <w:vAlign w:val="center"/>
          </w:tcPr>
          <w:p w14:paraId="1DD3CF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FS (%)</w:t>
            </w:r>
          </w:p>
        </w:tc>
        <w:tc>
          <w:tcPr>
            <w:tcW w:w="2498" w:type="dxa"/>
            <w:vAlign w:val="center"/>
          </w:tcPr>
          <w:p w14:paraId="263215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40.42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2.424</w:t>
            </w:r>
          </w:p>
        </w:tc>
        <w:tc>
          <w:tcPr>
            <w:tcW w:w="2722" w:type="dxa"/>
            <w:vAlign w:val="center"/>
          </w:tcPr>
          <w:p w14:paraId="564A98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37.19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1.098</w:t>
            </w:r>
          </w:p>
        </w:tc>
      </w:tr>
      <w:tr w14:paraId="6B6671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2563" w:type="dxa"/>
            <w:vAlign w:val="center"/>
          </w:tcPr>
          <w:p w14:paraId="73620B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</w:pPr>
            <w:r>
              <w:rPr>
                <w:rFonts w:ascii="Times New Roman" w:eastAsia="等线 Light"/>
                <w:color w:val="000000"/>
                <w:kern w:val="1"/>
                <w:sz w:val="20"/>
                <w:szCs w:val="20"/>
              </w:rPr>
              <w:t>LV mass (mg)</w:t>
            </w:r>
          </w:p>
        </w:tc>
        <w:tc>
          <w:tcPr>
            <w:tcW w:w="2498" w:type="dxa"/>
            <w:vAlign w:val="center"/>
          </w:tcPr>
          <w:p w14:paraId="01091F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119.1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6.844</w:t>
            </w:r>
          </w:p>
        </w:tc>
        <w:tc>
          <w:tcPr>
            <w:tcW w:w="2722" w:type="dxa"/>
            <w:vAlign w:val="center"/>
          </w:tcPr>
          <w:p w14:paraId="63CF1B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98.73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3.990</w:t>
            </w:r>
          </w:p>
        </w:tc>
      </w:tr>
      <w:tr w14:paraId="01743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2563" w:type="dxa"/>
            <w:vAlign w:val="center"/>
          </w:tcPr>
          <w:p w14:paraId="03DBCA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Vol;d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2498" w:type="dxa"/>
            <w:vAlign w:val="center"/>
          </w:tcPr>
          <w:p w14:paraId="332639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58.15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4.070</w:t>
            </w:r>
          </w:p>
        </w:tc>
        <w:tc>
          <w:tcPr>
            <w:tcW w:w="2722" w:type="dxa"/>
            <w:vAlign w:val="center"/>
          </w:tcPr>
          <w:p w14:paraId="050D18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60.43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4.161</w:t>
            </w:r>
          </w:p>
        </w:tc>
      </w:tr>
      <w:tr w14:paraId="61918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32" w:type="dxa"/>
            <w:left w:w="64" w:type="dxa"/>
            <w:bottom w:w="32" w:type="dxa"/>
            <w:right w:w="64" w:type="dxa"/>
          </w:tblCellMar>
        </w:tblPrEx>
        <w:trPr>
          <w:trHeight w:val="492" w:hRule="atLeast"/>
          <w:jc w:val="center"/>
        </w:trPr>
        <w:tc>
          <w:tcPr>
            <w:tcW w:w="2563" w:type="dxa"/>
            <w:tcBorders>
              <w:bottom w:val="single" w:color="auto" w:sz="4" w:space="0"/>
            </w:tcBorders>
            <w:vAlign w:val="center"/>
          </w:tcPr>
          <w:p w14:paraId="518CA6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LV Vol;</w:t>
            </w:r>
            <w:r>
              <w:rPr>
                <w:rFonts w:hint="eastAsia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eastAsia="等线 Light" w:cs="Times New Roman"/>
                <w:color w:val="000000"/>
                <w:kern w:val="1"/>
                <w:sz w:val="20"/>
                <w:szCs w:val="20"/>
                <w:lang w:val="en-US" w:eastAsia="zh-CN"/>
              </w:rPr>
              <w:t>(μl)</w:t>
            </w:r>
          </w:p>
        </w:tc>
        <w:tc>
          <w:tcPr>
            <w:tcW w:w="2498" w:type="dxa"/>
            <w:tcBorders>
              <w:bottom w:val="single" w:color="auto" w:sz="4" w:space="0"/>
            </w:tcBorders>
            <w:vAlign w:val="center"/>
          </w:tcPr>
          <w:p w14:paraId="4DCA9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19.29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3.974</w:t>
            </w:r>
          </w:p>
        </w:tc>
        <w:tc>
          <w:tcPr>
            <w:tcW w:w="2722" w:type="dxa"/>
            <w:tcBorders>
              <w:bottom w:val="single" w:color="auto" w:sz="4" w:space="0"/>
            </w:tcBorders>
            <w:vAlign w:val="center"/>
          </w:tcPr>
          <w:p w14:paraId="4069E1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center"/>
              <w:rPr>
                <w:rFonts w:hint="default" w:eastAsia="等线 Light"/>
                <w:color w:val="000000"/>
                <w:kern w:val="1"/>
                <w:sz w:val="20"/>
                <w:szCs w:val="20"/>
                <w:lang w:val="en-US" w:eastAsia="zh-CN"/>
              </w:rPr>
            </w:pP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20.52</w:t>
            </w:r>
            <w:r>
              <w:rPr>
                <w:rFonts w:hint="eastAsia" w:ascii="Times New Roman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±</w:t>
            </w:r>
            <w:r>
              <w:rPr>
                <w:rFonts w:hint="eastAsia" w:eastAsia="等线 Light"/>
                <w:color w:val="000000"/>
                <w:kern w:val="1"/>
                <w:sz w:val="20"/>
                <w:szCs w:val="20"/>
                <w:lang w:val="en-US" w:eastAsia="zh-CN"/>
              </w:rPr>
              <w:t>2.798</w:t>
            </w:r>
          </w:p>
        </w:tc>
      </w:tr>
    </w:tbl>
    <w:p w14:paraId="4F7B9AE3">
      <w:pPr>
        <w:adjustRightInd w:val="0"/>
        <w:snapToGrid w:val="0"/>
        <w:spacing w:line="480" w:lineRule="auto"/>
        <w:rPr>
          <w:color w:val="000000"/>
          <w:sz w:val="20"/>
          <w:szCs w:val="20"/>
        </w:rPr>
      </w:pPr>
    </w:p>
    <w:p w14:paraId="6917D1FA">
      <w:pPr>
        <w:adjustRightInd w:val="0"/>
        <w:snapToGrid w:val="0"/>
        <w:spacing w:line="480" w:lineRule="auto"/>
        <w:rPr>
          <w:rFonts w:hint="default" w:ascii="Times New Roman" w:hAnsi="Times New Roman" w:eastAsia="宋体" w:cs="Times New Roman"/>
          <w:color w:val="00000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color w:val="000000"/>
          <w:sz w:val="20"/>
          <w:szCs w:val="20"/>
          <w:lang w:val="en-US" w:eastAsia="zh-CN"/>
        </w:rPr>
        <w:t>RC, Regular Chow; HFpEF, Heart Failure With Preserved Ejection Fraction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; HR, heart rate; LVAWD, Left Ventricular Anterior Wall at end-Diastole; LVAWS, Left Ventricular Anterior Wall at end-Systole; LVPWD, Left Ventricular Posterior Wall at end-Diastole; LVPWS, Left Ventricular Posterior Wall at end-Systole; LVIDD, Left Ventricular Internal Dimension at end-Diastole; LVIDS, Left Ventricular Internal Dimension at end-Systole; EF, 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en-US" w:eastAsia="zh-CN"/>
        </w:rPr>
        <w:t>E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 xml:space="preserve">jection 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en-US" w:eastAsia="zh-CN"/>
        </w:rPr>
        <w:t>F</w:t>
      </w:r>
      <w:r>
        <w:rPr>
          <w:rFonts w:hint="default" w:ascii="Times New Roman" w:hAnsi="Times New Roman" w:cs="Times New Roman"/>
          <w:color w:val="000000"/>
          <w:sz w:val="20"/>
          <w:szCs w:val="20"/>
        </w:rPr>
        <w:t>raction; FS, Fractional Shortening</w:t>
      </w:r>
      <w:r>
        <w:rPr>
          <w:rFonts w:hint="default" w:ascii="Times New Roman" w:hAnsi="Times New Roman" w:cs="Times New Roman"/>
          <w:color w:val="000000"/>
          <w:sz w:val="20"/>
          <w:szCs w:val="20"/>
          <w:lang w:val="en-US" w:eastAsia="zh-CN"/>
        </w:rPr>
        <w:t>; LV mass, Left Ventricle Mass Index; LV Vol;d, Left Ventricle Volume at diastole; LV Vol;s, Left Ventricle Volume at systole.</w:t>
      </w:r>
    </w:p>
    <w:p w14:paraId="3210818E"/>
    <w:p w14:paraId="49390F56"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>Table S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 xml:space="preserve"> </w:t>
      </w:r>
    </w:p>
    <w:p w14:paraId="165B2C77"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>Primers used for qPCR</w:t>
      </w:r>
    </w:p>
    <w:tbl>
      <w:tblPr>
        <w:tblStyle w:val="3"/>
        <w:tblpPr w:leftFromText="180" w:rightFromText="180" w:vertAnchor="text" w:horzAnchor="page" w:tblpX="1454" w:tblpY="213"/>
        <w:tblOverlap w:val="never"/>
        <w:tblW w:w="9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1361"/>
        <w:gridCol w:w="3557"/>
        <w:gridCol w:w="3707"/>
      </w:tblGrid>
      <w:tr w14:paraId="5F59E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4D3B117B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Species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14B76DB9">
            <w:pPr>
              <w:pStyle w:val="5"/>
              <w:spacing w:line="240" w:lineRule="auto"/>
              <w:ind w:firstLine="0" w:firstLineChars="0"/>
              <w:jc w:val="center"/>
              <w:rPr>
                <w:rFonts w:hint="eastAsia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Gene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70A832F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Sequence-F (5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-3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5A5E326F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Sequence-R (5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-3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</w:tr>
      <w:tr w14:paraId="063F2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4069913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2B2A7DF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nf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4F2DF3D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CCTCATCTTCTACCGGCATC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5AC7B11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CACAGATCTGATGGATTTCAAGA</w:t>
            </w:r>
          </w:p>
        </w:tc>
      </w:tr>
      <w:tr w14:paraId="40846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19E2DC0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7574A60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np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16F5C3F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CCAGCAGCTGCATCTTGAAT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43E17C4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GAAGGTGCTGTCCCAGATGA</w:t>
            </w:r>
          </w:p>
        </w:tc>
      </w:tr>
      <w:tr w14:paraId="354DE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7E1B656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4FE2CC9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M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yh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3FB9122B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TTTCTCGGAGCCACCTTGGAAC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4F456DC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ACCCTCAGGTAGGAGTGGGAG</w:t>
            </w:r>
          </w:p>
        </w:tc>
      </w:tr>
      <w:tr w14:paraId="71AA8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7F8C36C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0880D18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Collagen I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12F0034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GACGGCTGAGTAGGGAACACA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793E20B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GAGTACTGGATCGACCCTAACCA</w:t>
            </w:r>
          </w:p>
        </w:tc>
      </w:tr>
      <w:tr w14:paraId="1B8D4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59D849A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1DBD52E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Collagen III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72AF044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TGAGTCGAATTGGGGAGAAT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5308660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TCCCCTGGAATCTGTGAATC</w:t>
            </w:r>
          </w:p>
        </w:tc>
      </w:tr>
      <w:tr w14:paraId="420BF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top"/>
          </w:tcPr>
          <w:p w14:paraId="2303666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top"/>
          </w:tcPr>
          <w:p w14:paraId="408E71D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α-S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ma</w:t>
            </w:r>
          </w:p>
        </w:tc>
        <w:tc>
          <w:tcPr>
            <w:tcW w:w="3557" w:type="dxa"/>
            <w:shd w:val="clear" w:color="auto" w:fill="auto"/>
            <w:vAlign w:val="top"/>
          </w:tcPr>
          <w:p w14:paraId="5A17141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GGCCACACGAAGCTCGTTAT</w:t>
            </w:r>
          </w:p>
        </w:tc>
        <w:tc>
          <w:tcPr>
            <w:tcW w:w="3707" w:type="dxa"/>
            <w:shd w:val="clear" w:color="auto" w:fill="auto"/>
            <w:vAlign w:val="top"/>
          </w:tcPr>
          <w:p w14:paraId="3805CF19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TCCTGACGCTGAAGTATCCGATA</w:t>
            </w:r>
          </w:p>
        </w:tc>
      </w:tr>
      <w:tr w14:paraId="4C7CD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4065CD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A6B1D8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Adra1a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6150F159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CCGCGCAGCAGCTGAAT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052A75C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AGTGACTCTCAACTTGGCCG</w:t>
            </w:r>
          </w:p>
        </w:tc>
      </w:tr>
      <w:tr w14:paraId="5BDED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63922D0A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E1F9F9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Igf1r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6FE6C64F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ACAACTACTGCTCCAAAGACAA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7480120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GGCCCTTTATCACCACCACA</w:t>
            </w:r>
          </w:p>
        </w:tc>
      </w:tr>
      <w:tr w14:paraId="3172F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A4F496C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5D259E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Fbp2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332A903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GCACAATGACGGACAGAAGC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9BA061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CCCCGAAATCCCATACAGGT</w:t>
            </w:r>
          </w:p>
        </w:tc>
      </w:tr>
      <w:tr w14:paraId="10445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0803B21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159668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Irs1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0E29CC8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ACTGGACATCACAGCAGAATGAA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4D31D5B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AGACGTGAGGTCCTGGTTGT</w:t>
            </w:r>
          </w:p>
        </w:tc>
      </w:tr>
      <w:tr w14:paraId="3DDF3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7C176D8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5B9B26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Pfkfb1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1863423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AGAGGCAGTGAGCTACAGGAAC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1C170BA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TGACCTTCCTCACGGCTGAGAT</w:t>
            </w:r>
          </w:p>
        </w:tc>
      </w:tr>
      <w:tr w14:paraId="7B058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78A2E9A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9EEA14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Acacb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2685EBC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TTACAGTCACAGCGGAGAGC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54BFED5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AGACCATTCAGGCAACTGTGT</w:t>
            </w:r>
          </w:p>
        </w:tc>
      </w:tr>
      <w:tr w14:paraId="1AAB6C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FFFFFF"/>
            <w:vAlign w:val="center"/>
          </w:tcPr>
          <w:p w14:paraId="5DAE2B8F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721F0C1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Acsl6</w:t>
            </w:r>
          </w:p>
        </w:tc>
        <w:tc>
          <w:tcPr>
            <w:tcW w:w="3557" w:type="dxa"/>
            <w:shd w:val="clear" w:color="auto" w:fill="FFFFFF"/>
            <w:vAlign w:val="center"/>
          </w:tcPr>
          <w:p w14:paraId="3032BB8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GTGGTACAACAGGGAACCCC</w:t>
            </w:r>
          </w:p>
        </w:tc>
        <w:tc>
          <w:tcPr>
            <w:tcW w:w="3707" w:type="dxa"/>
            <w:shd w:val="clear" w:color="auto" w:fill="FFFFFF"/>
            <w:vAlign w:val="center"/>
          </w:tcPr>
          <w:p w14:paraId="5FC562E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CTCCGTGGCAGTAGACAACA</w:t>
            </w:r>
          </w:p>
        </w:tc>
      </w:tr>
      <w:tr w14:paraId="67EB4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FFFFFF"/>
            <w:vAlign w:val="center"/>
          </w:tcPr>
          <w:p w14:paraId="03DC1535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FFFFFF"/>
            <w:vAlign w:val="center"/>
          </w:tcPr>
          <w:p w14:paraId="3240FFE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Acot6</w:t>
            </w:r>
          </w:p>
        </w:tc>
        <w:tc>
          <w:tcPr>
            <w:tcW w:w="3557" w:type="dxa"/>
            <w:shd w:val="clear" w:color="auto" w:fill="FFFFFF"/>
            <w:vAlign w:val="center"/>
          </w:tcPr>
          <w:p w14:paraId="0D0FB0F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GCCAGTTCCCTGGGATCATC</w:t>
            </w:r>
          </w:p>
        </w:tc>
        <w:tc>
          <w:tcPr>
            <w:tcW w:w="3707" w:type="dxa"/>
            <w:shd w:val="clear" w:color="auto" w:fill="FFFFFF"/>
            <w:vAlign w:val="center"/>
          </w:tcPr>
          <w:p w14:paraId="6BFB2A1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AGGCGAACGTCACTCAGATTT</w:t>
            </w:r>
          </w:p>
        </w:tc>
      </w:tr>
      <w:tr w14:paraId="1B332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3DFD7F92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6E67AEF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Acsl1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23BA55B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TTACACACGGGGGACATTGG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B70867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TGCTATGAGAAAGGCCTGCAA</w:t>
            </w:r>
          </w:p>
        </w:tc>
      </w:tr>
      <w:tr w14:paraId="487A5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3B3A4FE3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091B3E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Abcd2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491C6B2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GAACTACCCCTCAGCGACAC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3D0BCEC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TGCATCCCTTCTTCCACTTTGA</w:t>
            </w:r>
          </w:p>
        </w:tc>
      </w:tr>
      <w:tr w14:paraId="62CE2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09084E9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C7EBB2F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Acot1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0F5A78D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AGTGCTGATTCAAGGGCTGG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7B4EFEC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TTCTCGCAGCTGGATTGAAC</w:t>
            </w:r>
          </w:p>
        </w:tc>
      </w:tr>
      <w:tr w14:paraId="03141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2A91643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8A345A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Acot2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59A2259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AAGAAGCCGTGAACTACCTGCG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8017EF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TGTGATGCCCTTCAGGAAGGAG</w:t>
            </w:r>
          </w:p>
        </w:tc>
      </w:tr>
      <w:tr w14:paraId="596AC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118BF08E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32E3867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Acot3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25C18EA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ACTACGAGGACCTCCCTAAGGA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9655C7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CATGGCAAAGCCAAGTTCACCC</w:t>
            </w:r>
          </w:p>
        </w:tc>
      </w:tr>
      <w:tr w14:paraId="3E833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669DC08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DEEFB8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Aldob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4105DA4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CCCCTTTGCTGTACCTGTCA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6313684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ACTGCCTTCGGTTCTCTTCG</w:t>
            </w:r>
          </w:p>
        </w:tc>
      </w:tr>
      <w:tr w14:paraId="6F250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7904BDB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7A6D7FB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Slc2a9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684643E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TTGCTTTAGCTTCCCTGATGTG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4CF47DB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GAGAGGTTGTACCCGTAGAGG</w:t>
            </w:r>
          </w:p>
        </w:tc>
      </w:tr>
      <w:tr w14:paraId="5EB49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7D7AF31F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18AA08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Slc5a1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3B0FF1F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TGTGGGCCATGTTTTCCACT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091954D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CACCAAAACCAAGGCGTTCC</w:t>
            </w:r>
          </w:p>
        </w:tc>
      </w:tr>
      <w:tr w14:paraId="7BD41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6CA7970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06F350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S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lc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27a1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1A117E9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CGCTTTCTGCGTATCGTCTG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0401966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GATGCACGGGATCGTGTCT</w:t>
            </w:r>
          </w:p>
        </w:tc>
      </w:tr>
      <w:tr w14:paraId="62475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6C568DD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C015E1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Cd36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371EF99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GGACATTGAGATTCTTTTCCTCTG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C5C3DE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GCAAAGGCATTGGCTGGAAGAAC</w:t>
            </w:r>
          </w:p>
        </w:tc>
      </w:tr>
      <w:tr w14:paraId="5FD43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10603C0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3950BA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Cpt2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7E0901C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GATGGCTGAGTGCTCCAAATACC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19DB22F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GCTGCCAGATACCGTAGAGCAA</w:t>
            </w:r>
          </w:p>
        </w:tc>
      </w:tr>
      <w:tr w14:paraId="2CD50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23E0C24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A32554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Slc5a1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1AA56469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TTGAAGCGCTGCCAGTATGT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4B7CD62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ACAGGAAAGTGACCCCAGTG</w:t>
            </w:r>
          </w:p>
        </w:tc>
      </w:tr>
      <w:tr w14:paraId="14F2B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565A271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Mouse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02B97B6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18s</w:t>
            </w:r>
          </w:p>
        </w:tc>
        <w:tc>
          <w:tcPr>
            <w:tcW w:w="3557" w:type="dxa"/>
            <w:shd w:val="clear" w:color="auto" w:fill="FFFFFF"/>
            <w:vAlign w:val="center"/>
          </w:tcPr>
          <w:p w14:paraId="0A52EB5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GTAACCCGTTGAACCCCATT</w:t>
            </w:r>
          </w:p>
        </w:tc>
        <w:tc>
          <w:tcPr>
            <w:tcW w:w="3707" w:type="dxa"/>
            <w:shd w:val="clear" w:color="auto" w:fill="FFFFFF"/>
            <w:vAlign w:val="center"/>
          </w:tcPr>
          <w:p w14:paraId="6E400A1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CCATCCAATCGGTAGTAGCG</w:t>
            </w:r>
          </w:p>
        </w:tc>
      </w:tr>
      <w:tr w14:paraId="57036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65FBE916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41CF95D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ACACB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2A6BB7A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GACGAGCTGATCTCCATCCTCA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16ED526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ATGGACTCCACCTGGTTATGCC</w:t>
            </w:r>
          </w:p>
        </w:tc>
      </w:tr>
      <w:tr w14:paraId="2D4B6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7628C57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7999B31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ADRA1A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63D224E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TCTCCAAGACGGATGGCGTTTG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6FE6987B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TGGTGACAGAGCGAGACTTCGT</w:t>
            </w:r>
          </w:p>
        </w:tc>
      </w:tr>
      <w:tr w14:paraId="27AD2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44EC7A26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AC2DE1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IGF1R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71E70632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CCTGCACAACTCCATCTTCGTG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2D823375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CGGTGATGTTGTAGGTGTCTGC</w:t>
            </w:r>
          </w:p>
        </w:tc>
      </w:tr>
      <w:tr w14:paraId="4A343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654879DF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6AB16C3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FBP2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397FB5E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CTCCATCGGAACCATCTTTGCC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3E992B6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GTTGCACTACCGTACAGCGCAT</w:t>
            </w:r>
          </w:p>
        </w:tc>
      </w:tr>
      <w:tr w14:paraId="150CA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5B547BA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58F076A3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IRS1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736DD039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AGTCTGTCGTCCAGTAGCACCA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018594E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ACTGGAGCCATACTCATCCGAG</w:t>
            </w:r>
          </w:p>
        </w:tc>
      </w:tr>
      <w:tr w14:paraId="0AF06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shd w:val="clear" w:color="auto" w:fill="auto"/>
            <w:vAlign w:val="center"/>
          </w:tcPr>
          <w:p w14:paraId="31CB03E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Human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C9C6FB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PFKFB1</w:t>
            </w:r>
          </w:p>
        </w:tc>
        <w:tc>
          <w:tcPr>
            <w:tcW w:w="3557" w:type="dxa"/>
            <w:shd w:val="clear" w:color="auto" w:fill="auto"/>
            <w:vAlign w:val="center"/>
          </w:tcPr>
          <w:p w14:paraId="27174F7F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GGCGAGAGTGAACTCAACATCAG</w:t>
            </w:r>
          </w:p>
        </w:tc>
        <w:tc>
          <w:tcPr>
            <w:tcW w:w="3707" w:type="dxa"/>
            <w:shd w:val="clear" w:color="auto" w:fill="auto"/>
            <w:vAlign w:val="center"/>
          </w:tcPr>
          <w:p w14:paraId="496F38C1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TGTGACTGGTCCACACCTTCAG</w:t>
            </w:r>
          </w:p>
        </w:tc>
      </w:tr>
    </w:tbl>
    <w:p w14:paraId="3C5C5CCE">
      <w:pPr>
        <w:adjustRightInd w:val="0"/>
        <w:snapToGrid w:val="0"/>
        <w:spacing w:line="360" w:lineRule="auto"/>
        <w:rPr>
          <w:rFonts w:hint="eastAsia"/>
          <w:b/>
          <w:color w:val="000000"/>
          <w:sz w:val="20"/>
          <w:szCs w:val="20"/>
          <w:lang w:val="en-US" w:eastAsia="zh-CN"/>
        </w:rPr>
      </w:pPr>
    </w:p>
    <w:p w14:paraId="458E21BF">
      <w:pPr>
        <w:adjustRightInd w:val="0"/>
        <w:snapToGrid w:val="0"/>
        <w:spacing w:line="360" w:lineRule="auto"/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>Table S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 xml:space="preserve"> </w:t>
      </w:r>
    </w:p>
    <w:p w14:paraId="0F7676AE">
      <w:pPr>
        <w:adjustRightInd w:val="0"/>
        <w:snapToGrid w:val="0"/>
        <w:spacing w:line="360" w:lineRule="auto"/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Antibody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 xml:space="preserve">s 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u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</w:rPr>
        <w:t xml:space="preserve">sed for </w:t>
      </w:r>
      <w:r>
        <w:rPr>
          <w:rFonts w:hint="default" w:ascii="Times New Roman" w:hAnsi="Times New Roman" w:cs="Times New Roman"/>
          <w:b/>
          <w:color w:val="000000"/>
          <w:sz w:val="21"/>
          <w:szCs w:val="21"/>
          <w:lang w:val="en-US" w:eastAsia="zh-CN"/>
        </w:rPr>
        <w:t>Western Blot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1"/>
        <w:gridCol w:w="1646"/>
        <w:gridCol w:w="2950"/>
        <w:gridCol w:w="1685"/>
      </w:tblGrid>
      <w:tr w14:paraId="251F9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1" w:type="dxa"/>
            <w:shd w:val="clear" w:color="auto" w:fill="auto"/>
            <w:vAlign w:val="center"/>
          </w:tcPr>
          <w:p w14:paraId="1186232E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Target antigen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29182669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Host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4A71512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Company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0091359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Catlog</w:t>
            </w:r>
          </w:p>
        </w:tc>
      </w:tr>
      <w:tr w14:paraId="781D1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1" w:type="dxa"/>
            <w:shd w:val="clear" w:color="auto" w:fill="auto"/>
            <w:vAlign w:val="center"/>
          </w:tcPr>
          <w:p w14:paraId="1892173A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GAPDH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31CF336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Rabbit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7BF1F57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Proteintech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53280C8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10494-1-AP</w:t>
            </w:r>
          </w:p>
        </w:tc>
      </w:tr>
      <w:tr w14:paraId="52D7A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1" w:type="dxa"/>
            <w:shd w:val="clear" w:color="auto" w:fill="auto"/>
            <w:vAlign w:val="center"/>
          </w:tcPr>
          <w:p w14:paraId="2D753DA8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AMPKα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0F11B794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Rabbit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44BB294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Cell Signaling Technology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769F27C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5831S</w:t>
            </w:r>
          </w:p>
        </w:tc>
      </w:tr>
      <w:tr w14:paraId="73D26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1" w:type="dxa"/>
            <w:shd w:val="clear" w:color="auto" w:fill="auto"/>
            <w:vAlign w:val="center"/>
          </w:tcPr>
          <w:p w14:paraId="425BF38C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p-AMPKα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26074C5D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Rabbit</w:t>
            </w:r>
          </w:p>
        </w:tc>
        <w:tc>
          <w:tcPr>
            <w:tcW w:w="2950" w:type="dxa"/>
            <w:shd w:val="clear" w:color="auto" w:fill="auto"/>
            <w:vAlign w:val="center"/>
          </w:tcPr>
          <w:p w14:paraId="20933D77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Cell Signaling Technology</w:t>
            </w:r>
          </w:p>
        </w:tc>
        <w:tc>
          <w:tcPr>
            <w:tcW w:w="1685" w:type="dxa"/>
            <w:shd w:val="clear" w:color="auto" w:fill="auto"/>
            <w:vAlign w:val="center"/>
          </w:tcPr>
          <w:p w14:paraId="2488F9AD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2535S</w:t>
            </w:r>
          </w:p>
        </w:tc>
      </w:tr>
      <w:tr w14:paraId="1BF48C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1" w:type="dxa"/>
            <w:shd w:val="clear" w:color="auto" w:fill="auto"/>
            <w:vAlign w:val="center"/>
          </w:tcPr>
          <w:p w14:paraId="0E58CE08">
            <w:pPr>
              <w:pStyle w:val="5"/>
              <w:tabs>
                <w:tab w:val="center" w:pos="610"/>
                <w:tab w:val="right" w:pos="1101"/>
              </w:tabs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GPR91</w:t>
            </w:r>
          </w:p>
        </w:tc>
        <w:tc>
          <w:tcPr>
            <w:tcW w:w="1646" w:type="dxa"/>
            <w:shd w:val="clear" w:color="auto" w:fill="FFFFFF"/>
            <w:vAlign w:val="center"/>
          </w:tcPr>
          <w:p w14:paraId="0D51CA79"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Rabbit</w:t>
            </w:r>
          </w:p>
        </w:tc>
        <w:tc>
          <w:tcPr>
            <w:tcW w:w="2950" w:type="dxa"/>
            <w:shd w:val="clear" w:color="auto" w:fill="FFFFFF"/>
            <w:vAlign w:val="center"/>
          </w:tcPr>
          <w:p w14:paraId="586061C4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Bioss</w:t>
            </w:r>
          </w:p>
        </w:tc>
        <w:tc>
          <w:tcPr>
            <w:tcW w:w="1685" w:type="dxa"/>
            <w:shd w:val="clear" w:color="auto" w:fill="FFFFFF"/>
            <w:vAlign w:val="center"/>
          </w:tcPr>
          <w:p w14:paraId="6896F870">
            <w:pPr>
              <w:pStyle w:val="5"/>
              <w:spacing w:line="240" w:lineRule="auto"/>
              <w:ind w:firstLine="0" w:firstLineChars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bs-15392R</w:t>
            </w:r>
          </w:p>
        </w:tc>
      </w:tr>
    </w:tbl>
    <w:p w14:paraId="56F96F4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CED5E9"/>
    <w:multiLevelType w:val="singleLevel"/>
    <w:tmpl w:val="8ACED5E9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</w:lvl>
  </w:abstractNum>
  <w:abstractNum w:abstractNumId="1">
    <w:nsid w:val="F5601C15"/>
    <w:multiLevelType w:val="singleLevel"/>
    <w:tmpl w:val="F5601C15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</w:lvl>
  </w:abstractNum>
  <w:abstractNum w:abstractNumId="2">
    <w:nsid w:val="FEC3BE7F"/>
    <w:multiLevelType w:val="singleLevel"/>
    <w:tmpl w:val="FEC3BE7F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3">
    <w:nsid w:val="3A5CBAC2"/>
    <w:multiLevelType w:val="singleLevel"/>
    <w:tmpl w:val="3A5CBAC2"/>
    <w:lvl w:ilvl="0" w:tentative="0">
      <w:start w:val="1"/>
      <w:numFmt w:val="upperLetter"/>
      <w:lvlText w:val="(%1)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7C041D"/>
    <w:rsid w:val="091C2FBD"/>
    <w:rsid w:val="167C041D"/>
    <w:rsid w:val="1EFD35F1"/>
    <w:rsid w:val="3109616A"/>
    <w:rsid w:val="35E33170"/>
    <w:rsid w:val="364A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2"/>
    <w:basedOn w:val="1"/>
    <w:qFormat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1071</Words>
  <Characters>6381</Characters>
  <Lines>0</Lines>
  <Paragraphs>0</Paragraphs>
  <TotalTime>2</TotalTime>
  <ScaleCrop>false</ScaleCrop>
  <LinksUpToDate>false</LinksUpToDate>
  <CharactersWithSpaces>7422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2025-08-30T09:27:00Z</dcterms:created>
  <dc:creator>Q</dc:creator>
  <cp:lastModifiedBy>Q</cp:lastModifiedBy>
  <dcterms:modified xsi:type="dcterms:W3CDTF">2025-09-06T14:50:05Z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7C4CCAAF325445FE96B4A47A39E150B3_11</vt:lpwstr>
  </property>
  <property fmtid="{D5CDD505-2E9C-101B-9397-08002B2CF9AE}" pid="4" name="KSOTemplateDocerSaveRecord">
    <vt:lpwstr>eyJoZGlkIjoiNzE0YjMxNzBjMzNjMWI1NzNiNDFiZjAxMDgwNmI3YWYiLCJ1c2VySWQiOiIzODM1OTU5NTgifQ==</vt:lpwstr>
  </property>
</Properties>
</file>