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FBB3B">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TableS1</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External validation baseline data</w:t>
      </w:r>
    </w:p>
    <w:tbl>
      <w:tblPr>
        <w:tblStyle w:val="3"/>
        <w:tblW w:w="606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2796"/>
        <w:gridCol w:w="1594"/>
        <w:gridCol w:w="1640"/>
        <w:gridCol w:w="1615"/>
        <w:gridCol w:w="1234"/>
        <w:gridCol w:w="1338"/>
      </w:tblGrid>
      <w:tr w14:paraId="13808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614" w:hRule="atLeast"/>
          <w:jc w:val="center"/>
        </w:trPr>
        <w:tc>
          <w:tcPr>
            <w:tcW w:w="1368" w:type="pct"/>
            <w:tcBorders>
              <w:top w:val="single" w:color="auto" w:sz="12" w:space="0"/>
              <w:bottom w:val="single" w:color="auto" w:sz="4" w:space="0"/>
            </w:tcBorders>
            <w:vAlign w:val="center"/>
          </w:tcPr>
          <w:p w14:paraId="01478A0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Variables</w:t>
            </w:r>
          </w:p>
        </w:tc>
        <w:tc>
          <w:tcPr>
            <w:tcW w:w="780" w:type="pct"/>
            <w:tcBorders>
              <w:top w:val="single" w:color="auto" w:sz="12" w:space="0"/>
              <w:bottom w:val="single" w:color="auto" w:sz="4" w:space="0"/>
            </w:tcBorders>
            <w:vAlign w:val="center"/>
          </w:tcPr>
          <w:p w14:paraId="5ED9F31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External Validation Overall</w:t>
            </w:r>
          </w:p>
          <w:p w14:paraId="0007A28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311 (100)</w:t>
            </w:r>
          </w:p>
        </w:tc>
        <w:tc>
          <w:tcPr>
            <w:tcW w:w="802" w:type="pct"/>
            <w:tcBorders>
              <w:top w:val="single" w:color="auto" w:sz="12" w:space="0"/>
              <w:bottom w:val="single" w:color="auto" w:sz="4" w:space="0"/>
            </w:tcBorders>
            <w:vAlign w:val="center"/>
          </w:tcPr>
          <w:p w14:paraId="2898DA3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Good</w:t>
            </w:r>
          </w:p>
          <w:p w14:paraId="4A4470D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258 (82.96)</w:t>
            </w:r>
          </w:p>
        </w:tc>
        <w:tc>
          <w:tcPr>
            <w:tcW w:w="790" w:type="pct"/>
            <w:tcBorders>
              <w:top w:val="single" w:color="auto" w:sz="12" w:space="0"/>
              <w:bottom w:val="single" w:color="auto" w:sz="4" w:space="0"/>
            </w:tcBorders>
            <w:vAlign w:val="center"/>
          </w:tcPr>
          <w:p w14:paraId="55EA087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POD</w:t>
            </w:r>
          </w:p>
          <w:p w14:paraId="100A85A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53 (17.04)</w:t>
            </w:r>
          </w:p>
        </w:tc>
        <w:tc>
          <w:tcPr>
            <w:tcW w:w="603" w:type="pct"/>
            <w:tcBorders>
              <w:top w:val="single" w:color="auto" w:sz="12" w:space="0"/>
              <w:bottom w:val="single" w:color="auto" w:sz="4" w:space="0"/>
            </w:tcBorders>
            <w:vAlign w:val="center"/>
          </w:tcPr>
          <w:p w14:paraId="4DAF5E58">
            <w:pPr>
              <w:spacing w:line="240" w:lineRule="auto"/>
              <w:jc w:val="center"/>
              <w:rPr>
                <w:rFonts w:hint="default" w:ascii="Times New Roman" w:hAnsi="Times New Roman" w:cs="Times New Roman"/>
                <w:sz w:val="18"/>
                <w:szCs w:val="18"/>
                <w:highlight w:val="none"/>
                <w:lang w:val="en-US" w:eastAsia="zh-CN"/>
              </w:rPr>
            </w:pPr>
            <m:oMathPara>
              <m:oMath>
                <m:r>
                  <m:rPr>
                    <m:nor/>
                    <m:sty m:val="p"/>
                  </m:rPr>
                  <w:rPr>
                    <w:rFonts w:hint="default" w:ascii="Times New Roman" w:hAnsi="Times New Roman" w:cs="Times New Roman"/>
                    <w:sz w:val="18"/>
                    <w:szCs w:val="18"/>
                    <w:highlight w:val="none"/>
                    <w:lang w:val="en-US" w:eastAsia="zh-CN"/>
                  </w:rPr>
                  <m:t>t/</m:t>
                </m:r>
                <m:sSup>
                  <m:sSupPr>
                    <m:ctrlPr>
                      <w:rPr>
                        <w:rFonts w:hint="default" w:ascii="Cambria Math" w:hAnsi="Cambria Math" w:cs="Times New Roman"/>
                        <w:sz w:val="18"/>
                        <w:szCs w:val="18"/>
                        <w:highlight w:val="none"/>
                        <w:lang w:val="en-US" w:eastAsia="zh-CN"/>
                      </w:rPr>
                    </m:ctrlPr>
                  </m:sSupPr>
                  <m:e>
                    <m:r>
                      <m:rPr>
                        <m:nor/>
                        <m:sty m:val="p"/>
                      </m:rPr>
                      <w:rPr>
                        <w:rFonts w:hint="default" w:ascii="Times New Roman" w:hAnsi="Times New Roman" w:cs="Times New Roman"/>
                        <w:sz w:val="18"/>
                        <w:szCs w:val="18"/>
                        <w:highlight w:val="none"/>
                        <w:lang w:val="en-US" w:eastAsia="zh-CN"/>
                      </w:rPr>
                      <m:t>χ</m:t>
                    </m:r>
                    <m:ctrlPr>
                      <w:rPr>
                        <w:rFonts w:hint="default" w:ascii="Cambria Math" w:hAnsi="Cambria Math" w:cs="Times New Roman"/>
                        <w:sz w:val="18"/>
                        <w:szCs w:val="18"/>
                        <w:highlight w:val="none"/>
                        <w:lang w:val="en-US" w:eastAsia="zh-CN"/>
                      </w:rPr>
                    </m:ctrlPr>
                  </m:e>
                  <m:sup>
                    <m:r>
                      <m:rPr>
                        <m:nor/>
                        <m:sty m:val="p"/>
                      </m:rPr>
                      <w:rPr>
                        <w:rFonts w:hint="default" w:ascii="Times New Roman" w:hAnsi="Times New Roman" w:cs="Times New Roman"/>
                        <w:sz w:val="18"/>
                        <w:szCs w:val="18"/>
                        <w:highlight w:val="none"/>
                        <w:lang w:val="en-US" w:eastAsia="zh-CN"/>
                      </w:rPr>
                      <m:t>2</m:t>
                    </m:r>
                    <m:ctrlPr>
                      <w:rPr>
                        <w:rFonts w:hint="default" w:ascii="Cambria Math" w:hAnsi="Cambria Math" w:cs="Times New Roman"/>
                        <w:sz w:val="18"/>
                        <w:szCs w:val="18"/>
                        <w:highlight w:val="none"/>
                        <w:lang w:val="en-US" w:eastAsia="zh-CN"/>
                      </w:rPr>
                    </m:ctrlPr>
                  </m:sup>
                </m:sSup>
              </m:oMath>
            </m:oMathPara>
          </w:p>
        </w:tc>
        <w:tc>
          <w:tcPr>
            <w:tcW w:w="654" w:type="pct"/>
            <w:tcBorders>
              <w:top w:val="single" w:color="auto" w:sz="12" w:space="0"/>
              <w:bottom w:val="single" w:color="auto" w:sz="4" w:space="0"/>
            </w:tcBorders>
            <w:vAlign w:val="center"/>
          </w:tcPr>
          <w:p w14:paraId="12D99F7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P values</w:t>
            </w:r>
          </w:p>
        </w:tc>
      </w:tr>
      <w:tr w14:paraId="380AA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31" w:hRule="atLeast"/>
          <w:jc w:val="center"/>
        </w:trPr>
        <w:tc>
          <w:tcPr>
            <w:tcW w:w="1368" w:type="pct"/>
            <w:tcBorders>
              <w:top w:val="single" w:color="auto" w:sz="4" w:space="0"/>
              <w:bottom w:val="nil"/>
            </w:tcBorders>
            <w:vAlign w:val="center"/>
          </w:tcPr>
          <w:p w14:paraId="60FBB40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Age(years)</w:t>
            </w:r>
          </w:p>
        </w:tc>
        <w:tc>
          <w:tcPr>
            <w:tcW w:w="780" w:type="pct"/>
            <w:tcBorders>
              <w:top w:val="single" w:color="auto" w:sz="4" w:space="0"/>
              <w:bottom w:val="nil"/>
            </w:tcBorders>
            <w:vAlign w:val="center"/>
          </w:tcPr>
          <w:p w14:paraId="72FDE52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59.70 ± 10.22</w:t>
            </w:r>
          </w:p>
        </w:tc>
        <w:tc>
          <w:tcPr>
            <w:tcW w:w="802" w:type="pct"/>
            <w:tcBorders>
              <w:top w:val="single" w:color="auto" w:sz="4" w:space="0"/>
              <w:bottom w:val="nil"/>
            </w:tcBorders>
            <w:vAlign w:val="center"/>
          </w:tcPr>
          <w:p w14:paraId="2D1BC9D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59.05 ± 10.15</w:t>
            </w:r>
          </w:p>
        </w:tc>
        <w:tc>
          <w:tcPr>
            <w:tcW w:w="790" w:type="pct"/>
            <w:tcBorders>
              <w:top w:val="single" w:color="auto" w:sz="4" w:space="0"/>
              <w:bottom w:val="nil"/>
            </w:tcBorders>
            <w:vAlign w:val="center"/>
          </w:tcPr>
          <w:p w14:paraId="7B07FE6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62.85 ± 9.80</w:t>
            </w:r>
          </w:p>
        </w:tc>
        <w:tc>
          <w:tcPr>
            <w:tcW w:w="603" w:type="pct"/>
            <w:tcBorders>
              <w:top w:val="single" w:color="auto" w:sz="4" w:space="0"/>
              <w:bottom w:val="nil"/>
            </w:tcBorders>
            <w:vAlign w:val="center"/>
          </w:tcPr>
          <w:p w14:paraId="75F735EC">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-2.68</w:t>
            </w:r>
          </w:p>
        </w:tc>
        <w:tc>
          <w:tcPr>
            <w:tcW w:w="654" w:type="pct"/>
            <w:tcBorders>
              <w:top w:val="single" w:color="auto" w:sz="4" w:space="0"/>
              <w:bottom w:val="nil"/>
            </w:tcBorders>
            <w:vAlign w:val="center"/>
          </w:tcPr>
          <w:p w14:paraId="41E8078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0.008</w:t>
            </w:r>
            <w:r>
              <w:rPr>
                <w:rFonts w:ascii="Times New Roman" w:hAnsi="Times New Roman" w:cs="Times New Roman"/>
                <w:b/>
                <w:bCs/>
                <w:sz w:val="18"/>
                <w:szCs w:val="18"/>
              </w:rPr>
              <w:t>#</w:t>
            </w:r>
          </w:p>
        </w:tc>
      </w:tr>
      <w:tr w14:paraId="7FB3B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363CF7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Gender</w:t>
            </w:r>
          </w:p>
        </w:tc>
        <w:tc>
          <w:tcPr>
            <w:tcW w:w="780" w:type="pct"/>
            <w:tcBorders>
              <w:top w:val="nil"/>
              <w:bottom w:val="nil"/>
            </w:tcBorders>
            <w:vAlign w:val="center"/>
          </w:tcPr>
          <w:p w14:paraId="3429C9B4">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6318E2F0">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06B64E21">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47F8C047">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2.25</w:t>
            </w:r>
          </w:p>
        </w:tc>
        <w:tc>
          <w:tcPr>
            <w:tcW w:w="654" w:type="pct"/>
            <w:tcBorders>
              <w:top w:val="nil"/>
              <w:bottom w:val="nil"/>
            </w:tcBorders>
            <w:vAlign w:val="center"/>
          </w:tcPr>
          <w:p w14:paraId="63C62D3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0.134</w:t>
            </w:r>
          </w:p>
        </w:tc>
      </w:tr>
      <w:tr w14:paraId="342E3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E0657B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male</w:t>
            </w:r>
          </w:p>
        </w:tc>
        <w:tc>
          <w:tcPr>
            <w:tcW w:w="780" w:type="pct"/>
            <w:tcBorders>
              <w:top w:val="nil"/>
              <w:bottom w:val="nil"/>
            </w:tcBorders>
            <w:vAlign w:val="center"/>
          </w:tcPr>
          <w:p w14:paraId="2A71D73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156 (50.16%)</w:t>
            </w:r>
          </w:p>
        </w:tc>
        <w:tc>
          <w:tcPr>
            <w:tcW w:w="802" w:type="pct"/>
            <w:tcBorders>
              <w:top w:val="nil"/>
              <w:bottom w:val="nil"/>
            </w:tcBorders>
            <w:vAlign w:val="center"/>
          </w:tcPr>
          <w:p w14:paraId="655DEE9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134 (51.94%)</w:t>
            </w:r>
          </w:p>
        </w:tc>
        <w:tc>
          <w:tcPr>
            <w:tcW w:w="790" w:type="pct"/>
            <w:tcBorders>
              <w:top w:val="nil"/>
              <w:bottom w:val="nil"/>
            </w:tcBorders>
            <w:vAlign w:val="center"/>
          </w:tcPr>
          <w:p w14:paraId="342ABDD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22 (41.51%)</w:t>
            </w:r>
          </w:p>
        </w:tc>
        <w:tc>
          <w:tcPr>
            <w:tcW w:w="603" w:type="pct"/>
            <w:tcBorders>
              <w:top w:val="nil"/>
              <w:bottom w:val="nil"/>
            </w:tcBorders>
            <w:vAlign w:val="center"/>
          </w:tcPr>
          <w:p w14:paraId="0A9398F1">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66C08E66">
            <w:pPr>
              <w:spacing w:line="240" w:lineRule="auto"/>
              <w:jc w:val="center"/>
              <w:rPr>
                <w:rFonts w:hint="default" w:ascii="Times New Roman" w:hAnsi="Times New Roman" w:cs="Times New Roman"/>
                <w:sz w:val="18"/>
                <w:szCs w:val="18"/>
                <w:highlight w:val="none"/>
                <w:lang w:val="en-US" w:eastAsia="zh-CN"/>
              </w:rPr>
            </w:pPr>
          </w:p>
        </w:tc>
      </w:tr>
      <w:tr w14:paraId="7FB49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6BDC2D3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female</w:t>
            </w:r>
          </w:p>
        </w:tc>
        <w:tc>
          <w:tcPr>
            <w:tcW w:w="780" w:type="pct"/>
            <w:tcBorders>
              <w:top w:val="nil"/>
              <w:bottom w:val="nil"/>
            </w:tcBorders>
            <w:vAlign w:val="center"/>
          </w:tcPr>
          <w:p w14:paraId="743D5CB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155 (49.84%)</w:t>
            </w:r>
          </w:p>
        </w:tc>
        <w:tc>
          <w:tcPr>
            <w:tcW w:w="802" w:type="pct"/>
            <w:tcBorders>
              <w:top w:val="nil"/>
              <w:bottom w:val="nil"/>
            </w:tcBorders>
            <w:vAlign w:val="center"/>
          </w:tcPr>
          <w:p w14:paraId="32F369C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124 (48.06%)</w:t>
            </w:r>
          </w:p>
        </w:tc>
        <w:tc>
          <w:tcPr>
            <w:tcW w:w="790" w:type="pct"/>
            <w:tcBorders>
              <w:top w:val="nil"/>
              <w:bottom w:val="nil"/>
            </w:tcBorders>
            <w:vAlign w:val="center"/>
          </w:tcPr>
          <w:p w14:paraId="08827F1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31 (58.49%)</w:t>
            </w:r>
          </w:p>
        </w:tc>
        <w:tc>
          <w:tcPr>
            <w:tcW w:w="603" w:type="pct"/>
            <w:tcBorders>
              <w:top w:val="nil"/>
              <w:bottom w:val="nil"/>
            </w:tcBorders>
            <w:vAlign w:val="center"/>
          </w:tcPr>
          <w:p w14:paraId="5E457986">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23A12FB3">
            <w:pPr>
              <w:spacing w:line="240" w:lineRule="auto"/>
              <w:jc w:val="center"/>
              <w:rPr>
                <w:rFonts w:hint="default" w:ascii="Times New Roman" w:hAnsi="Times New Roman" w:cs="Times New Roman"/>
                <w:sz w:val="18"/>
                <w:szCs w:val="18"/>
                <w:highlight w:val="none"/>
                <w:lang w:val="en-US" w:eastAsia="zh-CN"/>
              </w:rPr>
            </w:pPr>
          </w:p>
        </w:tc>
      </w:tr>
      <w:tr w14:paraId="17E99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3CCCFFD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BMI(kg/m2)</w:t>
            </w:r>
          </w:p>
        </w:tc>
        <w:tc>
          <w:tcPr>
            <w:tcW w:w="780" w:type="pct"/>
            <w:tcBorders>
              <w:top w:val="nil"/>
              <w:bottom w:val="nil"/>
            </w:tcBorders>
            <w:vAlign w:val="center"/>
          </w:tcPr>
          <w:p w14:paraId="2DC6576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23.88 ± 3.62</w:t>
            </w:r>
          </w:p>
        </w:tc>
        <w:tc>
          <w:tcPr>
            <w:tcW w:w="802" w:type="pct"/>
            <w:tcBorders>
              <w:top w:val="nil"/>
              <w:bottom w:val="nil"/>
            </w:tcBorders>
            <w:vAlign w:val="center"/>
          </w:tcPr>
          <w:p w14:paraId="0053C28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23.70 ± 3.50</w:t>
            </w:r>
          </w:p>
        </w:tc>
        <w:tc>
          <w:tcPr>
            <w:tcW w:w="790" w:type="pct"/>
            <w:tcBorders>
              <w:top w:val="nil"/>
              <w:bottom w:val="nil"/>
            </w:tcBorders>
            <w:vAlign w:val="center"/>
          </w:tcPr>
          <w:p w14:paraId="17E8230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24.75 ± 4.05</w:t>
            </w:r>
          </w:p>
        </w:tc>
        <w:tc>
          <w:tcPr>
            <w:tcW w:w="603" w:type="pct"/>
            <w:tcBorders>
              <w:top w:val="nil"/>
              <w:bottom w:val="nil"/>
            </w:tcBorders>
            <w:vAlign w:val="center"/>
          </w:tcPr>
          <w:p w14:paraId="2FD7C13A">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-1.99</w:t>
            </w:r>
          </w:p>
        </w:tc>
        <w:tc>
          <w:tcPr>
            <w:tcW w:w="654" w:type="pct"/>
            <w:tcBorders>
              <w:top w:val="nil"/>
              <w:bottom w:val="nil"/>
            </w:tcBorders>
            <w:vAlign w:val="center"/>
          </w:tcPr>
          <w:p w14:paraId="42A29F4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0.047</w:t>
            </w:r>
          </w:p>
        </w:tc>
      </w:tr>
      <w:tr w14:paraId="6F923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199" w:hRule="atLeast"/>
          <w:jc w:val="center"/>
        </w:trPr>
        <w:tc>
          <w:tcPr>
            <w:tcW w:w="1368" w:type="pct"/>
            <w:tcBorders>
              <w:top w:val="nil"/>
              <w:bottom w:val="nil"/>
            </w:tcBorders>
            <w:vAlign w:val="center"/>
          </w:tcPr>
          <w:p w14:paraId="4242D24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Years of education</w:t>
            </w:r>
          </w:p>
        </w:tc>
        <w:tc>
          <w:tcPr>
            <w:tcW w:w="780" w:type="pct"/>
            <w:tcBorders>
              <w:top w:val="nil"/>
              <w:bottom w:val="nil"/>
            </w:tcBorders>
            <w:vAlign w:val="center"/>
          </w:tcPr>
          <w:p w14:paraId="60D6254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4.48 ± 1.33</w:t>
            </w:r>
          </w:p>
        </w:tc>
        <w:tc>
          <w:tcPr>
            <w:tcW w:w="802" w:type="pct"/>
            <w:tcBorders>
              <w:top w:val="nil"/>
              <w:bottom w:val="nil"/>
            </w:tcBorders>
            <w:vAlign w:val="center"/>
          </w:tcPr>
          <w:p w14:paraId="4FA073D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4.95 ± 1.15</w:t>
            </w:r>
          </w:p>
        </w:tc>
        <w:tc>
          <w:tcPr>
            <w:tcW w:w="790" w:type="pct"/>
            <w:tcBorders>
              <w:top w:val="nil"/>
              <w:bottom w:val="nil"/>
            </w:tcBorders>
            <w:vAlign w:val="center"/>
          </w:tcPr>
          <w:p w14:paraId="5449307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2.25 ± 0.95</w:t>
            </w:r>
          </w:p>
        </w:tc>
        <w:tc>
          <w:tcPr>
            <w:tcW w:w="603" w:type="pct"/>
            <w:tcBorders>
              <w:top w:val="nil"/>
              <w:bottom w:val="nil"/>
            </w:tcBorders>
            <w:vAlign w:val="center"/>
          </w:tcPr>
          <w:p w14:paraId="69D1293F">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13.51</w:t>
            </w:r>
          </w:p>
        </w:tc>
        <w:tc>
          <w:tcPr>
            <w:tcW w:w="654" w:type="pct"/>
            <w:tcBorders>
              <w:top w:val="nil"/>
              <w:bottom w:val="nil"/>
            </w:tcBorders>
            <w:vAlign w:val="center"/>
          </w:tcPr>
          <w:p w14:paraId="206434F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3F9AA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77" w:hRule="atLeast"/>
          <w:jc w:val="center"/>
        </w:trPr>
        <w:tc>
          <w:tcPr>
            <w:tcW w:w="1368" w:type="pct"/>
            <w:tcBorders>
              <w:top w:val="nil"/>
              <w:bottom w:val="nil"/>
            </w:tcBorders>
            <w:vAlign w:val="center"/>
          </w:tcPr>
          <w:p w14:paraId="2555267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Education level</w:t>
            </w:r>
          </w:p>
        </w:tc>
        <w:tc>
          <w:tcPr>
            <w:tcW w:w="780" w:type="pct"/>
            <w:tcBorders>
              <w:top w:val="nil"/>
              <w:bottom w:val="nil"/>
            </w:tcBorders>
            <w:vAlign w:val="center"/>
          </w:tcPr>
          <w:p w14:paraId="2C82230B">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10029F38">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4007075A">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6745E96C">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25.11</w:t>
            </w:r>
          </w:p>
        </w:tc>
        <w:tc>
          <w:tcPr>
            <w:tcW w:w="654" w:type="pct"/>
            <w:tcBorders>
              <w:top w:val="nil"/>
              <w:bottom w:val="nil"/>
            </w:tcBorders>
            <w:vAlign w:val="center"/>
          </w:tcPr>
          <w:p w14:paraId="199A66C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31903D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1" w:hRule="atLeast"/>
          <w:jc w:val="center"/>
        </w:trPr>
        <w:tc>
          <w:tcPr>
            <w:tcW w:w="1368" w:type="pct"/>
            <w:tcBorders>
              <w:top w:val="nil"/>
              <w:bottom w:val="nil"/>
            </w:tcBorders>
            <w:vAlign w:val="center"/>
          </w:tcPr>
          <w:p w14:paraId="3046F2C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illiterate</w:t>
            </w:r>
          </w:p>
        </w:tc>
        <w:tc>
          <w:tcPr>
            <w:tcW w:w="780" w:type="pct"/>
            <w:tcBorders>
              <w:top w:val="nil"/>
              <w:bottom w:val="nil"/>
            </w:tcBorders>
            <w:vAlign w:val="center"/>
          </w:tcPr>
          <w:p w14:paraId="720754A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25 (8.04%)</w:t>
            </w:r>
          </w:p>
        </w:tc>
        <w:tc>
          <w:tcPr>
            <w:tcW w:w="802" w:type="pct"/>
            <w:tcBorders>
              <w:top w:val="nil"/>
              <w:bottom w:val="nil"/>
            </w:tcBorders>
            <w:vAlign w:val="center"/>
          </w:tcPr>
          <w:p w14:paraId="2B86AD6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18 (6.98%)</w:t>
            </w:r>
          </w:p>
        </w:tc>
        <w:tc>
          <w:tcPr>
            <w:tcW w:w="790" w:type="pct"/>
            <w:tcBorders>
              <w:top w:val="nil"/>
              <w:bottom w:val="nil"/>
            </w:tcBorders>
            <w:vAlign w:val="center"/>
          </w:tcPr>
          <w:p w14:paraId="37909A8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7 (13.21%)</w:t>
            </w:r>
          </w:p>
        </w:tc>
        <w:tc>
          <w:tcPr>
            <w:tcW w:w="603" w:type="pct"/>
            <w:tcBorders>
              <w:top w:val="nil"/>
              <w:bottom w:val="nil"/>
            </w:tcBorders>
            <w:vAlign w:val="center"/>
          </w:tcPr>
          <w:p w14:paraId="4C5F2F08">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1DF8B76F">
            <w:pPr>
              <w:spacing w:line="240" w:lineRule="auto"/>
              <w:jc w:val="center"/>
              <w:rPr>
                <w:rFonts w:hint="default" w:ascii="Times New Roman" w:hAnsi="Times New Roman" w:cs="Times New Roman"/>
                <w:sz w:val="18"/>
                <w:szCs w:val="18"/>
                <w:highlight w:val="none"/>
                <w:lang w:val="en-US" w:eastAsia="zh-CN"/>
              </w:rPr>
            </w:pPr>
          </w:p>
        </w:tc>
      </w:tr>
      <w:tr w14:paraId="03AFD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3C2D67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primary school</w:t>
            </w:r>
          </w:p>
        </w:tc>
        <w:tc>
          <w:tcPr>
            <w:tcW w:w="780" w:type="pct"/>
            <w:tcBorders>
              <w:top w:val="nil"/>
              <w:bottom w:val="nil"/>
            </w:tcBorders>
            <w:vAlign w:val="center"/>
          </w:tcPr>
          <w:p w14:paraId="5ADAC40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84 (27.01%)</w:t>
            </w:r>
          </w:p>
        </w:tc>
        <w:tc>
          <w:tcPr>
            <w:tcW w:w="802" w:type="pct"/>
            <w:tcBorders>
              <w:top w:val="nil"/>
              <w:bottom w:val="nil"/>
            </w:tcBorders>
            <w:vAlign w:val="center"/>
          </w:tcPr>
          <w:p w14:paraId="5E21EC4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65 (25.19%)</w:t>
            </w:r>
          </w:p>
        </w:tc>
        <w:tc>
          <w:tcPr>
            <w:tcW w:w="790" w:type="pct"/>
            <w:tcBorders>
              <w:top w:val="nil"/>
              <w:bottom w:val="nil"/>
            </w:tcBorders>
            <w:vAlign w:val="center"/>
          </w:tcPr>
          <w:p w14:paraId="71F8A17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19 (35.85%)</w:t>
            </w:r>
          </w:p>
        </w:tc>
        <w:tc>
          <w:tcPr>
            <w:tcW w:w="603" w:type="pct"/>
            <w:tcBorders>
              <w:top w:val="nil"/>
              <w:bottom w:val="nil"/>
            </w:tcBorders>
            <w:vAlign w:val="center"/>
          </w:tcPr>
          <w:p w14:paraId="137CC3C0">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0794D491">
            <w:pPr>
              <w:spacing w:line="240" w:lineRule="auto"/>
              <w:jc w:val="center"/>
              <w:rPr>
                <w:rFonts w:hint="default" w:ascii="Times New Roman" w:hAnsi="Times New Roman" w:cs="Times New Roman"/>
                <w:sz w:val="18"/>
                <w:szCs w:val="18"/>
                <w:highlight w:val="none"/>
                <w:lang w:val="en-US" w:eastAsia="zh-CN"/>
              </w:rPr>
            </w:pPr>
          </w:p>
        </w:tc>
      </w:tr>
      <w:tr w14:paraId="0F4AF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86" w:hRule="atLeast"/>
          <w:jc w:val="center"/>
        </w:trPr>
        <w:tc>
          <w:tcPr>
            <w:tcW w:w="1368" w:type="pct"/>
            <w:tcBorders>
              <w:top w:val="nil"/>
              <w:bottom w:val="nil"/>
            </w:tcBorders>
            <w:vAlign w:val="center"/>
          </w:tcPr>
          <w:p w14:paraId="4CAC1B8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junior high or vocational high school</w:t>
            </w:r>
          </w:p>
        </w:tc>
        <w:tc>
          <w:tcPr>
            <w:tcW w:w="780" w:type="pct"/>
            <w:tcBorders>
              <w:top w:val="nil"/>
              <w:bottom w:val="nil"/>
            </w:tcBorders>
            <w:vAlign w:val="center"/>
          </w:tcPr>
          <w:p w14:paraId="1A00C09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152 (48.87%)</w:t>
            </w:r>
          </w:p>
        </w:tc>
        <w:tc>
          <w:tcPr>
            <w:tcW w:w="802" w:type="pct"/>
            <w:tcBorders>
              <w:top w:val="nil"/>
              <w:bottom w:val="nil"/>
            </w:tcBorders>
            <w:vAlign w:val="center"/>
          </w:tcPr>
          <w:p w14:paraId="7B9DAFF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130 (50.39%)</w:t>
            </w:r>
          </w:p>
        </w:tc>
        <w:tc>
          <w:tcPr>
            <w:tcW w:w="790" w:type="pct"/>
            <w:tcBorders>
              <w:top w:val="nil"/>
              <w:bottom w:val="nil"/>
            </w:tcBorders>
            <w:vAlign w:val="center"/>
          </w:tcPr>
          <w:p w14:paraId="23E272D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22 (41.51%)</w:t>
            </w:r>
          </w:p>
        </w:tc>
        <w:tc>
          <w:tcPr>
            <w:tcW w:w="603" w:type="pct"/>
            <w:tcBorders>
              <w:top w:val="nil"/>
              <w:bottom w:val="nil"/>
            </w:tcBorders>
            <w:vAlign w:val="center"/>
          </w:tcPr>
          <w:p w14:paraId="082EE4A7">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01E7BE9E">
            <w:pPr>
              <w:spacing w:line="240" w:lineRule="auto"/>
              <w:jc w:val="center"/>
              <w:rPr>
                <w:rFonts w:hint="default" w:ascii="Times New Roman" w:hAnsi="Times New Roman" w:cs="Times New Roman"/>
                <w:sz w:val="18"/>
                <w:szCs w:val="18"/>
                <w:highlight w:val="none"/>
                <w:lang w:val="en-US" w:eastAsia="zh-CN"/>
              </w:rPr>
            </w:pPr>
          </w:p>
        </w:tc>
      </w:tr>
      <w:tr w14:paraId="70F2B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28DF5A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senior high school or above</w:t>
            </w:r>
          </w:p>
        </w:tc>
        <w:tc>
          <w:tcPr>
            <w:tcW w:w="780" w:type="pct"/>
            <w:tcBorders>
              <w:top w:val="nil"/>
              <w:bottom w:val="nil"/>
            </w:tcBorders>
            <w:vAlign w:val="center"/>
          </w:tcPr>
          <w:p w14:paraId="2639AC6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50 (16.08%)</w:t>
            </w:r>
          </w:p>
        </w:tc>
        <w:tc>
          <w:tcPr>
            <w:tcW w:w="802" w:type="pct"/>
            <w:tcBorders>
              <w:top w:val="nil"/>
              <w:bottom w:val="nil"/>
            </w:tcBorders>
            <w:vAlign w:val="center"/>
          </w:tcPr>
          <w:p w14:paraId="06C221A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45 (17.44%)</w:t>
            </w:r>
          </w:p>
        </w:tc>
        <w:tc>
          <w:tcPr>
            <w:tcW w:w="790" w:type="pct"/>
            <w:tcBorders>
              <w:top w:val="nil"/>
              <w:bottom w:val="nil"/>
            </w:tcBorders>
            <w:vAlign w:val="center"/>
          </w:tcPr>
          <w:p w14:paraId="4B3F254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 (9.43%)</w:t>
            </w:r>
          </w:p>
        </w:tc>
        <w:tc>
          <w:tcPr>
            <w:tcW w:w="603" w:type="pct"/>
            <w:tcBorders>
              <w:top w:val="nil"/>
              <w:bottom w:val="nil"/>
            </w:tcBorders>
            <w:vAlign w:val="center"/>
          </w:tcPr>
          <w:p w14:paraId="791DF8C3">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388EA91D">
            <w:pPr>
              <w:spacing w:line="240" w:lineRule="auto"/>
              <w:jc w:val="center"/>
              <w:rPr>
                <w:rFonts w:hint="default" w:ascii="Times New Roman" w:hAnsi="Times New Roman" w:cs="Times New Roman"/>
                <w:sz w:val="18"/>
                <w:szCs w:val="18"/>
                <w:highlight w:val="none"/>
                <w:lang w:val="en-US" w:eastAsia="zh-CN"/>
              </w:rPr>
            </w:pPr>
          </w:p>
        </w:tc>
      </w:tr>
      <w:tr w14:paraId="4D450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04" w:hRule="atLeast"/>
          <w:jc w:val="center"/>
        </w:trPr>
        <w:tc>
          <w:tcPr>
            <w:tcW w:w="1368" w:type="pct"/>
            <w:tcBorders>
              <w:top w:val="nil"/>
              <w:bottom w:val="nil"/>
            </w:tcBorders>
            <w:vAlign w:val="center"/>
          </w:tcPr>
          <w:p w14:paraId="3EEEB9B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Smoking</w:t>
            </w:r>
          </w:p>
        </w:tc>
        <w:tc>
          <w:tcPr>
            <w:tcW w:w="780" w:type="pct"/>
            <w:tcBorders>
              <w:top w:val="nil"/>
              <w:bottom w:val="nil"/>
            </w:tcBorders>
            <w:vAlign w:val="center"/>
          </w:tcPr>
          <w:p w14:paraId="3150E699">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1C63A531">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6D25BD5A">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6FA3ED9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38.52</w:t>
            </w:r>
          </w:p>
        </w:tc>
        <w:tc>
          <w:tcPr>
            <w:tcW w:w="654" w:type="pct"/>
            <w:tcBorders>
              <w:top w:val="nil"/>
              <w:bottom w:val="nil"/>
            </w:tcBorders>
            <w:vAlign w:val="center"/>
          </w:tcPr>
          <w:p w14:paraId="28E4D05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31AA0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15" w:hRule="atLeast"/>
          <w:jc w:val="center"/>
        </w:trPr>
        <w:tc>
          <w:tcPr>
            <w:tcW w:w="1368" w:type="pct"/>
            <w:tcBorders>
              <w:top w:val="nil"/>
              <w:bottom w:val="nil"/>
            </w:tcBorders>
            <w:vAlign w:val="center"/>
          </w:tcPr>
          <w:p w14:paraId="1949970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no</w:t>
            </w:r>
          </w:p>
        </w:tc>
        <w:tc>
          <w:tcPr>
            <w:tcW w:w="780" w:type="pct"/>
            <w:tcBorders>
              <w:top w:val="nil"/>
              <w:bottom w:val="nil"/>
            </w:tcBorders>
            <w:vAlign w:val="center"/>
          </w:tcPr>
          <w:p w14:paraId="5F1F0D7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217 (69.77%)</w:t>
            </w:r>
          </w:p>
        </w:tc>
        <w:tc>
          <w:tcPr>
            <w:tcW w:w="802" w:type="pct"/>
            <w:tcBorders>
              <w:top w:val="nil"/>
              <w:bottom w:val="nil"/>
            </w:tcBorders>
            <w:vAlign w:val="center"/>
          </w:tcPr>
          <w:p w14:paraId="74D2EBF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170 (65.89%)</w:t>
            </w:r>
          </w:p>
        </w:tc>
        <w:tc>
          <w:tcPr>
            <w:tcW w:w="790" w:type="pct"/>
            <w:tcBorders>
              <w:top w:val="nil"/>
              <w:bottom w:val="nil"/>
            </w:tcBorders>
            <w:vAlign w:val="center"/>
          </w:tcPr>
          <w:p w14:paraId="4F64805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47 (88.68%)</w:t>
            </w:r>
          </w:p>
        </w:tc>
        <w:tc>
          <w:tcPr>
            <w:tcW w:w="603" w:type="pct"/>
            <w:tcBorders>
              <w:top w:val="nil"/>
              <w:bottom w:val="nil"/>
            </w:tcBorders>
            <w:vAlign w:val="center"/>
          </w:tcPr>
          <w:p w14:paraId="6660D6FC">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087D0C63">
            <w:pPr>
              <w:spacing w:line="240" w:lineRule="auto"/>
              <w:jc w:val="center"/>
              <w:rPr>
                <w:rFonts w:hint="default" w:ascii="Times New Roman" w:hAnsi="Times New Roman" w:cs="Times New Roman"/>
                <w:sz w:val="18"/>
                <w:szCs w:val="18"/>
                <w:highlight w:val="none"/>
                <w:lang w:val="en-US" w:eastAsia="zh-CN"/>
              </w:rPr>
            </w:pPr>
          </w:p>
        </w:tc>
      </w:tr>
      <w:tr w14:paraId="6E177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2DBF70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yes</w:t>
            </w:r>
          </w:p>
        </w:tc>
        <w:tc>
          <w:tcPr>
            <w:tcW w:w="780" w:type="pct"/>
            <w:tcBorders>
              <w:top w:val="nil"/>
              <w:bottom w:val="nil"/>
            </w:tcBorders>
            <w:vAlign w:val="center"/>
          </w:tcPr>
          <w:p w14:paraId="5BBCD34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94 (30.23%)</w:t>
            </w:r>
          </w:p>
        </w:tc>
        <w:tc>
          <w:tcPr>
            <w:tcW w:w="802" w:type="pct"/>
            <w:tcBorders>
              <w:top w:val="nil"/>
              <w:bottom w:val="nil"/>
            </w:tcBorders>
            <w:vAlign w:val="center"/>
          </w:tcPr>
          <w:p w14:paraId="60EED26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88 (34.11%)</w:t>
            </w:r>
          </w:p>
        </w:tc>
        <w:tc>
          <w:tcPr>
            <w:tcW w:w="790" w:type="pct"/>
            <w:tcBorders>
              <w:top w:val="nil"/>
              <w:bottom w:val="nil"/>
            </w:tcBorders>
            <w:vAlign w:val="center"/>
          </w:tcPr>
          <w:p w14:paraId="2F30108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6 (11.32%)</w:t>
            </w:r>
          </w:p>
        </w:tc>
        <w:tc>
          <w:tcPr>
            <w:tcW w:w="603" w:type="pct"/>
            <w:tcBorders>
              <w:top w:val="nil"/>
              <w:bottom w:val="nil"/>
            </w:tcBorders>
            <w:vAlign w:val="center"/>
          </w:tcPr>
          <w:p w14:paraId="4FE9178A">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5E643679">
            <w:pPr>
              <w:spacing w:line="240" w:lineRule="auto"/>
              <w:jc w:val="center"/>
              <w:rPr>
                <w:rFonts w:hint="default" w:ascii="Times New Roman" w:hAnsi="Times New Roman" w:cs="Times New Roman"/>
                <w:sz w:val="18"/>
                <w:szCs w:val="18"/>
                <w:highlight w:val="none"/>
                <w:lang w:val="en-US" w:eastAsia="zh-CN"/>
              </w:rPr>
            </w:pPr>
          </w:p>
        </w:tc>
      </w:tr>
      <w:tr w14:paraId="08CBCE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5BFF156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Drinking</w:t>
            </w:r>
          </w:p>
        </w:tc>
        <w:tc>
          <w:tcPr>
            <w:tcW w:w="780" w:type="pct"/>
            <w:tcBorders>
              <w:top w:val="nil"/>
              <w:bottom w:val="nil"/>
            </w:tcBorders>
            <w:vAlign w:val="center"/>
          </w:tcPr>
          <w:p w14:paraId="3FE319D5">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5DA8A7D7">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43C8D8B3">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53FFC22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2.05</w:t>
            </w:r>
          </w:p>
        </w:tc>
        <w:tc>
          <w:tcPr>
            <w:tcW w:w="654" w:type="pct"/>
            <w:tcBorders>
              <w:top w:val="nil"/>
              <w:bottom w:val="nil"/>
            </w:tcBorders>
            <w:vAlign w:val="center"/>
          </w:tcPr>
          <w:p w14:paraId="0DC5F37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0.152</w:t>
            </w:r>
          </w:p>
        </w:tc>
      </w:tr>
      <w:tr w14:paraId="75276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415CAA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no</w:t>
            </w:r>
          </w:p>
        </w:tc>
        <w:tc>
          <w:tcPr>
            <w:tcW w:w="780" w:type="pct"/>
            <w:tcBorders>
              <w:top w:val="nil"/>
              <w:bottom w:val="nil"/>
            </w:tcBorders>
            <w:vAlign w:val="center"/>
          </w:tcPr>
          <w:p w14:paraId="55F5A46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214 (68.81%)</w:t>
            </w:r>
          </w:p>
        </w:tc>
        <w:tc>
          <w:tcPr>
            <w:tcW w:w="802" w:type="pct"/>
            <w:tcBorders>
              <w:top w:val="nil"/>
              <w:bottom w:val="nil"/>
            </w:tcBorders>
            <w:vAlign w:val="center"/>
          </w:tcPr>
          <w:p w14:paraId="018FF7E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182 (70.54%)</w:t>
            </w:r>
          </w:p>
        </w:tc>
        <w:tc>
          <w:tcPr>
            <w:tcW w:w="790" w:type="pct"/>
            <w:tcBorders>
              <w:top w:val="nil"/>
              <w:bottom w:val="nil"/>
            </w:tcBorders>
            <w:vAlign w:val="center"/>
          </w:tcPr>
          <w:p w14:paraId="2CBC483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32 (60.38%)</w:t>
            </w:r>
          </w:p>
        </w:tc>
        <w:tc>
          <w:tcPr>
            <w:tcW w:w="603" w:type="pct"/>
            <w:tcBorders>
              <w:top w:val="nil"/>
              <w:bottom w:val="nil"/>
            </w:tcBorders>
            <w:vAlign w:val="center"/>
          </w:tcPr>
          <w:p w14:paraId="6EA797DA">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4C2609C7">
            <w:pPr>
              <w:spacing w:line="240" w:lineRule="auto"/>
              <w:jc w:val="center"/>
              <w:rPr>
                <w:rFonts w:hint="default" w:ascii="Times New Roman" w:hAnsi="Times New Roman" w:cs="Times New Roman"/>
                <w:sz w:val="18"/>
                <w:szCs w:val="18"/>
                <w:highlight w:val="none"/>
                <w:lang w:val="en-US" w:eastAsia="zh-CN"/>
              </w:rPr>
            </w:pPr>
          </w:p>
        </w:tc>
      </w:tr>
      <w:tr w14:paraId="71830E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E7E634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yes</w:t>
            </w:r>
          </w:p>
        </w:tc>
        <w:tc>
          <w:tcPr>
            <w:tcW w:w="780" w:type="pct"/>
            <w:tcBorders>
              <w:top w:val="nil"/>
              <w:bottom w:val="nil"/>
            </w:tcBorders>
            <w:vAlign w:val="center"/>
          </w:tcPr>
          <w:p w14:paraId="2400AA2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97 (31.19%)</w:t>
            </w:r>
          </w:p>
        </w:tc>
        <w:tc>
          <w:tcPr>
            <w:tcW w:w="802" w:type="pct"/>
            <w:tcBorders>
              <w:top w:val="nil"/>
              <w:bottom w:val="nil"/>
            </w:tcBorders>
            <w:vAlign w:val="center"/>
          </w:tcPr>
          <w:p w14:paraId="139B702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76 (29.46%)</w:t>
            </w:r>
          </w:p>
        </w:tc>
        <w:tc>
          <w:tcPr>
            <w:tcW w:w="790" w:type="pct"/>
            <w:tcBorders>
              <w:top w:val="nil"/>
              <w:bottom w:val="nil"/>
            </w:tcBorders>
            <w:vAlign w:val="center"/>
          </w:tcPr>
          <w:p w14:paraId="3D4010E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21 (39.62%)</w:t>
            </w:r>
          </w:p>
        </w:tc>
        <w:tc>
          <w:tcPr>
            <w:tcW w:w="603" w:type="pct"/>
            <w:tcBorders>
              <w:top w:val="nil"/>
              <w:bottom w:val="nil"/>
            </w:tcBorders>
            <w:vAlign w:val="center"/>
          </w:tcPr>
          <w:p w14:paraId="72BE67DD">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7F252569">
            <w:pPr>
              <w:spacing w:line="240" w:lineRule="auto"/>
              <w:jc w:val="center"/>
              <w:rPr>
                <w:rFonts w:hint="default" w:ascii="Times New Roman" w:hAnsi="Times New Roman" w:cs="Times New Roman"/>
                <w:sz w:val="18"/>
                <w:szCs w:val="18"/>
                <w:highlight w:val="none"/>
                <w:lang w:val="en-US" w:eastAsia="zh-CN"/>
              </w:rPr>
            </w:pPr>
          </w:p>
        </w:tc>
      </w:tr>
      <w:tr w14:paraId="4F367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8FFF7E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The number of children</w:t>
            </w:r>
          </w:p>
        </w:tc>
        <w:tc>
          <w:tcPr>
            <w:tcW w:w="780" w:type="pct"/>
            <w:tcBorders>
              <w:top w:val="nil"/>
              <w:bottom w:val="nil"/>
            </w:tcBorders>
            <w:vAlign w:val="center"/>
          </w:tcPr>
          <w:p w14:paraId="4E099560">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0F6344C7">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4D7455D9">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7AF47067">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2.89</w:t>
            </w:r>
          </w:p>
        </w:tc>
        <w:tc>
          <w:tcPr>
            <w:tcW w:w="654" w:type="pct"/>
            <w:tcBorders>
              <w:top w:val="nil"/>
              <w:bottom w:val="nil"/>
            </w:tcBorders>
            <w:vAlign w:val="center"/>
          </w:tcPr>
          <w:p w14:paraId="45B1F2E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0.089</w:t>
            </w:r>
          </w:p>
        </w:tc>
      </w:tr>
      <w:tr w14:paraId="7D007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4329C9A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&lt;3</w:t>
            </w:r>
          </w:p>
        </w:tc>
        <w:tc>
          <w:tcPr>
            <w:tcW w:w="780" w:type="pct"/>
            <w:tcBorders>
              <w:top w:val="nil"/>
              <w:bottom w:val="nil"/>
            </w:tcBorders>
            <w:vAlign w:val="center"/>
          </w:tcPr>
          <w:p w14:paraId="10583FF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272 (87.46%)</w:t>
            </w:r>
          </w:p>
        </w:tc>
        <w:tc>
          <w:tcPr>
            <w:tcW w:w="802" w:type="pct"/>
            <w:tcBorders>
              <w:top w:val="nil"/>
              <w:bottom w:val="nil"/>
            </w:tcBorders>
            <w:vAlign w:val="center"/>
          </w:tcPr>
          <w:p w14:paraId="41967CC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232 (89.92%)</w:t>
            </w:r>
          </w:p>
        </w:tc>
        <w:tc>
          <w:tcPr>
            <w:tcW w:w="790" w:type="pct"/>
            <w:tcBorders>
              <w:top w:val="nil"/>
              <w:bottom w:val="nil"/>
            </w:tcBorders>
            <w:vAlign w:val="center"/>
          </w:tcPr>
          <w:p w14:paraId="4D1472B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40 (75.47%)</w:t>
            </w:r>
          </w:p>
        </w:tc>
        <w:tc>
          <w:tcPr>
            <w:tcW w:w="603" w:type="pct"/>
            <w:tcBorders>
              <w:top w:val="nil"/>
              <w:bottom w:val="nil"/>
            </w:tcBorders>
            <w:vAlign w:val="center"/>
          </w:tcPr>
          <w:p w14:paraId="55E8E643">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26B05089">
            <w:pPr>
              <w:spacing w:line="240" w:lineRule="auto"/>
              <w:jc w:val="center"/>
              <w:rPr>
                <w:rFonts w:hint="default" w:ascii="Times New Roman" w:hAnsi="Times New Roman" w:cs="Times New Roman"/>
                <w:sz w:val="18"/>
                <w:szCs w:val="18"/>
                <w:highlight w:val="none"/>
                <w:lang w:val="en-US" w:eastAsia="zh-CN"/>
              </w:rPr>
            </w:pPr>
          </w:p>
        </w:tc>
      </w:tr>
      <w:tr w14:paraId="1B0CB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C8EA53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w:t>
            </w:r>
          </w:p>
        </w:tc>
        <w:tc>
          <w:tcPr>
            <w:tcW w:w="780" w:type="pct"/>
            <w:tcBorders>
              <w:top w:val="nil"/>
              <w:bottom w:val="nil"/>
            </w:tcBorders>
            <w:vAlign w:val="center"/>
          </w:tcPr>
          <w:p w14:paraId="1B143EB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39 (12.54%)</w:t>
            </w:r>
          </w:p>
        </w:tc>
        <w:tc>
          <w:tcPr>
            <w:tcW w:w="802" w:type="pct"/>
            <w:tcBorders>
              <w:top w:val="nil"/>
              <w:bottom w:val="nil"/>
            </w:tcBorders>
            <w:vAlign w:val="center"/>
          </w:tcPr>
          <w:p w14:paraId="08F083D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26 (10.08%)</w:t>
            </w:r>
          </w:p>
        </w:tc>
        <w:tc>
          <w:tcPr>
            <w:tcW w:w="790" w:type="pct"/>
            <w:tcBorders>
              <w:top w:val="nil"/>
              <w:bottom w:val="nil"/>
            </w:tcBorders>
            <w:vAlign w:val="center"/>
          </w:tcPr>
          <w:p w14:paraId="5ACAD15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 (24.53%)</w:t>
            </w:r>
          </w:p>
        </w:tc>
        <w:tc>
          <w:tcPr>
            <w:tcW w:w="603" w:type="pct"/>
            <w:tcBorders>
              <w:top w:val="nil"/>
              <w:bottom w:val="nil"/>
            </w:tcBorders>
            <w:vAlign w:val="center"/>
          </w:tcPr>
          <w:p w14:paraId="519B8374">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62A83A0C">
            <w:pPr>
              <w:spacing w:line="240" w:lineRule="auto"/>
              <w:jc w:val="center"/>
              <w:rPr>
                <w:rFonts w:hint="default" w:ascii="Times New Roman" w:hAnsi="Times New Roman" w:cs="Times New Roman"/>
                <w:sz w:val="18"/>
                <w:szCs w:val="18"/>
                <w:highlight w:val="none"/>
                <w:lang w:val="en-US" w:eastAsia="zh-CN"/>
              </w:rPr>
            </w:pPr>
          </w:p>
        </w:tc>
      </w:tr>
      <w:tr w14:paraId="58AF8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EE3EB9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Mental health status</w:t>
            </w:r>
          </w:p>
        </w:tc>
        <w:tc>
          <w:tcPr>
            <w:tcW w:w="780" w:type="pct"/>
            <w:tcBorders>
              <w:top w:val="nil"/>
              <w:bottom w:val="nil"/>
            </w:tcBorders>
            <w:vAlign w:val="center"/>
          </w:tcPr>
          <w:p w14:paraId="4596C2CC">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141BD47A">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22DEE514">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660EFBC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8.22</w:t>
            </w:r>
            <w:r>
              <w:rPr>
                <w:rFonts w:hint="default" w:ascii="Times New Roman" w:hAnsi="Times New Roman" w:cs="Times New Roman"/>
                <w:sz w:val="18"/>
                <w:szCs w:val="18"/>
                <w:highlight w:val="none"/>
                <w:lang w:val="en-US" w:eastAsia="zh-CN"/>
              </w:rPr>
              <w:tab/>
            </w:r>
          </w:p>
        </w:tc>
        <w:tc>
          <w:tcPr>
            <w:tcW w:w="654" w:type="pct"/>
            <w:tcBorders>
              <w:top w:val="nil"/>
              <w:bottom w:val="nil"/>
            </w:tcBorders>
            <w:vAlign w:val="center"/>
          </w:tcPr>
          <w:p w14:paraId="3A416AC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w:t>
            </w:r>
            <w:r>
              <w:rPr>
                <w:rFonts w:hint="eastAsia" w:ascii="Times New Roman" w:hAnsi="Times New Roman" w:cs="Times New Roman"/>
                <w:sz w:val="18"/>
                <w:szCs w:val="18"/>
                <w:highlight w:val="none"/>
                <w:lang w:val="en-US" w:eastAsia="zh-CN"/>
              </w:rPr>
              <w:t>01</w:t>
            </w:r>
            <w:r>
              <w:rPr>
                <w:rFonts w:hint="default" w:ascii="Times New Roman" w:hAnsi="Times New Roman" w:cs="Times New Roman"/>
                <w:sz w:val="18"/>
                <w:szCs w:val="18"/>
                <w:highlight w:val="none"/>
                <w:lang w:val="en-US" w:eastAsia="zh-CN"/>
              </w:rPr>
              <w:t>6</w:t>
            </w:r>
          </w:p>
        </w:tc>
      </w:tr>
      <w:tr w14:paraId="1E79B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5EF0DD7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Bad</w:t>
            </w:r>
          </w:p>
        </w:tc>
        <w:tc>
          <w:tcPr>
            <w:tcW w:w="780" w:type="pct"/>
            <w:tcBorders>
              <w:top w:val="nil"/>
              <w:bottom w:val="nil"/>
            </w:tcBorders>
            <w:vAlign w:val="center"/>
          </w:tcPr>
          <w:p w14:paraId="27087E6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10 (3.22%)</w:t>
            </w:r>
          </w:p>
        </w:tc>
        <w:tc>
          <w:tcPr>
            <w:tcW w:w="802" w:type="pct"/>
            <w:tcBorders>
              <w:top w:val="nil"/>
              <w:bottom w:val="nil"/>
            </w:tcBorders>
            <w:vAlign w:val="center"/>
          </w:tcPr>
          <w:p w14:paraId="5A4E63D7">
            <w:pPr>
              <w:spacing w:line="240" w:lineRule="auto"/>
              <w:jc w:val="center"/>
              <w:rPr>
                <w:rFonts w:hint="default" w:ascii="Times New Roman" w:hAnsi="Times New Roman" w:cs="Times New Roman"/>
                <w:sz w:val="18"/>
                <w:szCs w:val="18"/>
                <w:highlight w:val="none"/>
                <w:lang w:val="en-US" w:eastAsia="zh-CN"/>
              </w:rPr>
            </w:pPr>
            <w:r>
              <w:rPr>
                <w:rFonts w:hint="eastAsia" w:ascii="Times New Roman" w:hAnsi="Times New Roman" w:cs="Times New Roman"/>
                <w:sz w:val="18"/>
                <w:szCs w:val="18"/>
                <w:highlight w:val="none"/>
                <w:lang w:val="en-US" w:eastAsia="zh-CN"/>
              </w:rPr>
              <w:t>5</w:t>
            </w:r>
            <w:r>
              <w:rPr>
                <w:rFonts w:hint="default" w:ascii="Times New Roman" w:hAnsi="Times New Roman" w:cs="Times New Roman"/>
                <w:sz w:val="18"/>
                <w:szCs w:val="18"/>
                <w:highlight w:val="none"/>
                <w:lang w:val="en-US" w:eastAsia="zh-CN"/>
              </w:rPr>
              <w:t xml:space="preserve"> (1.94%)</w:t>
            </w:r>
          </w:p>
        </w:tc>
        <w:tc>
          <w:tcPr>
            <w:tcW w:w="790" w:type="pct"/>
            <w:tcBorders>
              <w:top w:val="nil"/>
              <w:bottom w:val="nil"/>
            </w:tcBorders>
            <w:vAlign w:val="center"/>
          </w:tcPr>
          <w:p w14:paraId="28B99DBD">
            <w:pPr>
              <w:spacing w:line="240" w:lineRule="auto"/>
              <w:jc w:val="center"/>
              <w:rPr>
                <w:rFonts w:hint="default" w:ascii="Times New Roman" w:hAnsi="Times New Roman" w:cs="Times New Roman"/>
                <w:sz w:val="18"/>
                <w:szCs w:val="18"/>
                <w:highlight w:val="none"/>
                <w:lang w:val="en-US" w:eastAsia="zh-CN"/>
              </w:rPr>
            </w:pPr>
            <w:r>
              <w:rPr>
                <w:rFonts w:hint="eastAsia" w:ascii="Times New Roman" w:hAnsi="Times New Roman" w:cs="Times New Roman"/>
                <w:sz w:val="18"/>
                <w:szCs w:val="18"/>
                <w:highlight w:val="none"/>
                <w:lang w:val="en-US" w:eastAsia="zh-CN"/>
              </w:rPr>
              <w:t>5</w:t>
            </w:r>
            <w:r>
              <w:rPr>
                <w:rFonts w:hint="default" w:ascii="Times New Roman" w:hAnsi="Times New Roman" w:cs="Times New Roman"/>
                <w:sz w:val="18"/>
                <w:szCs w:val="18"/>
                <w:highlight w:val="none"/>
                <w:lang w:val="en-US" w:eastAsia="zh-CN"/>
              </w:rPr>
              <w:t xml:space="preserve"> (9.43%)</w:t>
            </w:r>
          </w:p>
        </w:tc>
        <w:tc>
          <w:tcPr>
            <w:tcW w:w="603" w:type="pct"/>
            <w:tcBorders>
              <w:top w:val="nil"/>
              <w:bottom w:val="nil"/>
            </w:tcBorders>
            <w:vAlign w:val="center"/>
          </w:tcPr>
          <w:p w14:paraId="7C2326D8">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6032E8BA">
            <w:pPr>
              <w:spacing w:line="240" w:lineRule="auto"/>
              <w:jc w:val="center"/>
              <w:rPr>
                <w:rFonts w:hint="default" w:ascii="Times New Roman" w:hAnsi="Times New Roman" w:cs="Times New Roman"/>
                <w:sz w:val="18"/>
                <w:szCs w:val="18"/>
                <w:highlight w:val="none"/>
                <w:lang w:val="en-US" w:eastAsia="zh-CN"/>
              </w:rPr>
            </w:pPr>
          </w:p>
        </w:tc>
      </w:tr>
      <w:tr w14:paraId="31DC8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5378198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Good</w:t>
            </w:r>
          </w:p>
        </w:tc>
        <w:tc>
          <w:tcPr>
            <w:tcW w:w="780" w:type="pct"/>
            <w:tcBorders>
              <w:top w:val="nil"/>
              <w:bottom w:val="nil"/>
            </w:tcBorders>
            <w:vAlign w:val="center"/>
          </w:tcPr>
          <w:p w14:paraId="1972C91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146 (46.95%)</w:t>
            </w:r>
          </w:p>
        </w:tc>
        <w:tc>
          <w:tcPr>
            <w:tcW w:w="802" w:type="pct"/>
            <w:tcBorders>
              <w:top w:val="nil"/>
              <w:bottom w:val="nil"/>
            </w:tcBorders>
            <w:vAlign w:val="center"/>
          </w:tcPr>
          <w:p w14:paraId="1EAA808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w:t>
            </w:r>
            <w:r>
              <w:rPr>
                <w:rFonts w:hint="eastAsia" w:ascii="Times New Roman" w:hAnsi="Times New Roman" w:cs="Times New Roman"/>
                <w:sz w:val="18"/>
                <w:szCs w:val="18"/>
                <w:highlight w:val="none"/>
                <w:lang w:val="en-US" w:eastAsia="zh-CN"/>
              </w:rPr>
              <w:t>1</w:t>
            </w:r>
            <w:r>
              <w:rPr>
                <w:rFonts w:hint="default" w:ascii="Times New Roman" w:hAnsi="Times New Roman" w:cs="Times New Roman"/>
                <w:sz w:val="18"/>
                <w:szCs w:val="18"/>
                <w:highlight w:val="none"/>
                <w:lang w:val="en-US" w:eastAsia="zh-CN"/>
              </w:rPr>
              <w:t xml:space="preserve"> (46.90%)</w:t>
            </w:r>
          </w:p>
        </w:tc>
        <w:tc>
          <w:tcPr>
            <w:tcW w:w="790" w:type="pct"/>
            <w:tcBorders>
              <w:top w:val="nil"/>
              <w:bottom w:val="nil"/>
            </w:tcBorders>
            <w:vAlign w:val="center"/>
          </w:tcPr>
          <w:p w14:paraId="052CEF0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w:t>
            </w:r>
            <w:r>
              <w:rPr>
                <w:rFonts w:hint="eastAsia" w:ascii="Times New Roman" w:hAnsi="Times New Roman" w:cs="Times New Roman"/>
                <w:sz w:val="18"/>
                <w:szCs w:val="18"/>
                <w:highlight w:val="none"/>
                <w:lang w:val="en-US" w:eastAsia="zh-CN"/>
              </w:rPr>
              <w:t>5</w:t>
            </w:r>
            <w:r>
              <w:rPr>
                <w:rFonts w:hint="default" w:ascii="Times New Roman" w:hAnsi="Times New Roman" w:cs="Times New Roman"/>
                <w:sz w:val="18"/>
                <w:szCs w:val="18"/>
                <w:highlight w:val="none"/>
                <w:lang w:val="en-US" w:eastAsia="zh-CN"/>
              </w:rPr>
              <w:t xml:space="preserve"> (47.17%)</w:t>
            </w:r>
          </w:p>
        </w:tc>
        <w:tc>
          <w:tcPr>
            <w:tcW w:w="603" w:type="pct"/>
            <w:tcBorders>
              <w:top w:val="nil"/>
              <w:bottom w:val="nil"/>
            </w:tcBorders>
            <w:vAlign w:val="center"/>
          </w:tcPr>
          <w:p w14:paraId="749964F8">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08924427">
            <w:pPr>
              <w:spacing w:line="240" w:lineRule="auto"/>
              <w:jc w:val="center"/>
              <w:rPr>
                <w:rFonts w:hint="default" w:ascii="Times New Roman" w:hAnsi="Times New Roman" w:cs="Times New Roman"/>
                <w:sz w:val="18"/>
                <w:szCs w:val="18"/>
                <w:highlight w:val="none"/>
                <w:lang w:val="en-US" w:eastAsia="zh-CN"/>
              </w:rPr>
            </w:pPr>
          </w:p>
        </w:tc>
      </w:tr>
      <w:tr w14:paraId="4FBBF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84CE93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Ordinary</w:t>
            </w:r>
          </w:p>
        </w:tc>
        <w:tc>
          <w:tcPr>
            <w:tcW w:w="780" w:type="pct"/>
            <w:tcBorders>
              <w:top w:val="nil"/>
              <w:bottom w:val="nil"/>
            </w:tcBorders>
            <w:vAlign w:val="center"/>
          </w:tcPr>
          <w:p w14:paraId="4E9019C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155 (49.84%)</w:t>
            </w:r>
          </w:p>
        </w:tc>
        <w:tc>
          <w:tcPr>
            <w:tcW w:w="802" w:type="pct"/>
            <w:tcBorders>
              <w:top w:val="nil"/>
              <w:bottom w:val="nil"/>
            </w:tcBorders>
            <w:vAlign w:val="center"/>
          </w:tcPr>
          <w:p w14:paraId="298CE7A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w:t>
            </w:r>
            <w:r>
              <w:rPr>
                <w:rFonts w:hint="eastAsia" w:ascii="Times New Roman" w:hAnsi="Times New Roman" w:cs="Times New Roman"/>
                <w:sz w:val="18"/>
                <w:szCs w:val="18"/>
                <w:highlight w:val="none"/>
                <w:lang w:val="en-US" w:eastAsia="zh-CN"/>
              </w:rPr>
              <w:t>2</w:t>
            </w:r>
            <w:r>
              <w:rPr>
                <w:rFonts w:hint="default" w:ascii="Times New Roman" w:hAnsi="Times New Roman" w:cs="Times New Roman"/>
                <w:sz w:val="18"/>
                <w:szCs w:val="18"/>
                <w:highlight w:val="none"/>
                <w:lang w:val="en-US" w:eastAsia="zh-CN"/>
              </w:rPr>
              <w:t xml:space="preserve"> (51.16%)</w:t>
            </w:r>
          </w:p>
        </w:tc>
        <w:tc>
          <w:tcPr>
            <w:tcW w:w="790" w:type="pct"/>
            <w:tcBorders>
              <w:top w:val="nil"/>
              <w:bottom w:val="nil"/>
            </w:tcBorders>
            <w:vAlign w:val="center"/>
          </w:tcPr>
          <w:p w14:paraId="230EBF6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w:t>
            </w:r>
            <w:r>
              <w:rPr>
                <w:rFonts w:hint="eastAsia" w:ascii="Times New Roman" w:hAnsi="Times New Roman" w:cs="Times New Roman"/>
                <w:sz w:val="18"/>
                <w:szCs w:val="18"/>
                <w:highlight w:val="none"/>
                <w:lang w:val="en-US" w:eastAsia="zh-CN"/>
              </w:rPr>
              <w:t>3</w:t>
            </w:r>
            <w:r>
              <w:rPr>
                <w:rFonts w:hint="default" w:ascii="Times New Roman" w:hAnsi="Times New Roman" w:cs="Times New Roman"/>
                <w:sz w:val="18"/>
                <w:szCs w:val="18"/>
                <w:highlight w:val="none"/>
                <w:lang w:val="en-US" w:eastAsia="zh-CN"/>
              </w:rPr>
              <w:t xml:space="preserve"> (43.40%)</w:t>
            </w:r>
          </w:p>
        </w:tc>
        <w:tc>
          <w:tcPr>
            <w:tcW w:w="603" w:type="pct"/>
            <w:tcBorders>
              <w:top w:val="nil"/>
              <w:bottom w:val="nil"/>
            </w:tcBorders>
            <w:vAlign w:val="center"/>
          </w:tcPr>
          <w:p w14:paraId="6AC6B475">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5B7F5C76">
            <w:pPr>
              <w:spacing w:line="240" w:lineRule="auto"/>
              <w:jc w:val="center"/>
              <w:rPr>
                <w:rFonts w:hint="default" w:ascii="Times New Roman" w:hAnsi="Times New Roman" w:cs="Times New Roman"/>
                <w:sz w:val="18"/>
                <w:szCs w:val="18"/>
                <w:highlight w:val="none"/>
                <w:lang w:val="en-US" w:eastAsia="zh-CN"/>
              </w:rPr>
            </w:pPr>
          </w:p>
        </w:tc>
      </w:tr>
      <w:tr w14:paraId="6E1E3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3B0574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Anesthesia types</w:t>
            </w:r>
          </w:p>
        </w:tc>
        <w:tc>
          <w:tcPr>
            <w:tcW w:w="780" w:type="pct"/>
            <w:tcBorders>
              <w:top w:val="nil"/>
              <w:bottom w:val="nil"/>
            </w:tcBorders>
            <w:vAlign w:val="center"/>
          </w:tcPr>
          <w:p w14:paraId="79DE0260">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1E12981F">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323B0DAE">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1134F3FE">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7.63</w:t>
            </w:r>
          </w:p>
        </w:tc>
        <w:tc>
          <w:tcPr>
            <w:tcW w:w="654" w:type="pct"/>
            <w:tcBorders>
              <w:top w:val="nil"/>
              <w:bottom w:val="nil"/>
            </w:tcBorders>
            <w:vAlign w:val="center"/>
          </w:tcPr>
          <w:p w14:paraId="04E092E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0.006</w:t>
            </w:r>
          </w:p>
        </w:tc>
      </w:tr>
      <w:tr w14:paraId="07CFA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53C8E5F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general anesthesia</w:t>
            </w:r>
          </w:p>
        </w:tc>
        <w:tc>
          <w:tcPr>
            <w:tcW w:w="780" w:type="pct"/>
            <w:tcBorders>
              <w:top w:val="nil"/>
              <w:bottom w:val="nil"/>
            </w:tcBorders>
            <w:vAlign w:val="center"/>
          </w:tcPr>
          <w:p w14:paraId="3A92ECA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285 (91.64%)</w:t>
            </w:r>
          </w:p>
        </w:tc>
        <w:tc>
          <w:tcPr>
            <w:tcW w:w="802" w:type="pct"/>
            <w:tcBorders>
              <w:top w:val="nil"/>
              <w:bottom w:val="nil"/>
            </w:tcBorders>
            <w:vAlign w:val="center"/>
          </w:tcPr>
          <w:p w14:paraId="1418FDC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242 (93.80%)</w:t>
            </w:r>
          </w:p>
        </w:tc>
        <w:tc>
          <w:tcPr>
            <w:tcW w:w="790" w:type="pct"/>
            <w:tcBorders>
              <w:top w:val="nil"/>
              <w:bottom w:val="nil"/>
            </w:tcBorders>
            <w:vAlign w:val="center"/>
          </w:tcPr>
          <w:p w14:paraId="5CE0405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43 (81.13%)</w:t>
            </w:r>
          </w:p>
        </w:tc>
        <w:tc>
          <w:tcPr>
            <w:tcW w:w="603" w:type="pct"/>
            <w:tcBorders>
              <w:top w:val="nil"/>
              <w:bottom w:val="nil"/>
            </w:tcBorders>
            <w:vAlign w:val="center"/>
          </w:tcPr>
          <w:p w14:paraId="55E55A6D">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2436746B">
            <w:pPr>
              <w:spacing w:line="240" w:lineRule="auto"/>
              <w:jc w:val="center"/>
              <w:rPr>
                <w:rFonts w:hint="default" w:ascii="Times New Roman" w:hAnsi="Times New Roman" w:cs="Times New Roman"/>
                <w:sz w:val="18"/>
                <w:szCs w:val="18"/>
                <w:highlight w:val="none"/>
                <w:lang w:val="en-US" w:eastAsia="zh-CN"/>
              </w:rPr>
            </w:pPr>
          </w:p>
        </w:tc>
      </w:tr>
      <w:tr w14:paraId="0AAE9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603D152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local anesthesia</w:t>
            </w:r>
          </w:p>
        </w:tc>
        <w:tc>
          <w:tcPr>
            <w:tcW w:w="780" w:type="pct"/>
            <w:tcBorders>
              <w:top w:val="nil"/>
              <w:bottom w:val="nil"/>
            </w:tcBorders>
            <w:vAlign w:val="center"/>
          </w:tcPr>
          <w:p w14:paraId="2B3119C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26 (8.36%)</w:t>
            </w:r>
          </w:p>
        </w:tc>
        <w:tc>
          <w:tcPr>
            <w:tcW w:w="802" w:type="pct"/>
            <w:tcBorders>
              <w:top w:val="nil"/>
              <w:bottom w:val="nil"/>
            </w:tcBorders>
            <w:vAlign w:val="center"/>
          </w:tcPr>
          <w:p w14:paraId="47CFC6D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16 (6.20%)</w:t>
            </w:r>
          </w:p>
        </w:tc>
        <w:tc>
          <w:tcPr>
            <w:tcW w:w="790" w:type="pct"/>
            <w:tcBorders>
              <w:top w:val="nil"/>
              <w:bottom w:val="nil"/>
            </w:tcBorders>
            <w:vAlign w:val="center"/>
          </w:tcPr>
          <w:p w14:paraId="35FC1EF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10 (18.87%)</w:t>
            </w:r>
          </w:p>
        </w:tc>
        <w:tc>
          <w:tcPr>
            <w:tcW w:w="603" w:type="pct"/>
            <w:tcBorders>
              <w:top w:val="nil"/>
              <w:bottom w:val="nil"/>
            </w:tcBorders>
            <w:vAlign w:val="center"/>
          </w:tcPr>
          <w:p w14:paraId="58C3AF1E">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7F52FD33">
            <w:pPr>
              <w:spacing w:line="240" w:lineRule="auto"/>
              <w:jc w:val="center"/>
              <w:rPr>
                <w:rFonts w:hint="default" w:ascii="Times New Roman" w:hAnsi="Times New Roman" w:cs="Times New Roman"/>
                <w:sz w:val="18"/>
                <w:szCs w:val="18"/>
                <w:highlight w:val="none"/>
                <w:lang w:val="en-US" w:eastAsia="zh-CN"/>
              </w:rPr>
            </w:pPr>
          </w:p>
        </w:tc>
      </w:tr>
      <w:tr w14:paraId="1CD95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F71F97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Disablitiy</w:t>
            </w:r>
          </w:p>
        </w:tc>
        <w:tc>
          <w:tcPr>
            <w:tcW w:w="780" w:type="pct"/>
            <w:tcBorders>
              <w:top w:val="nil"/>
              <w:bottom w:val="nil"/>
            </w:tcBorders>
            <w:vAlign w:val="center"/>
          </w:tcPr>
          <w:p w14:paraId="2E74F496">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69D43AC8">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75744E11">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73DC186C">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45.11</w:t>
            </w:r>
          </w:p>
        </w:tc>
        <w:tc>
          <w:tcPr>
            <w:tcW w:w="654" w:type="pct"/>
            <w:tcBorders>
              <w:top w:val="nil"/>
              <w:bottom w:val="nil"/>
            </w:tcBorders>
            <w:vAlign w:val="center"/>
          </w:tcPr>
          <w:p w14:paraId="30FFC6C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21A98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4467C8E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no</w:t>
            </w:r>
          </w:p>
        </w:tc>
        <w:tc>
          <w:tcPr>
            <w:tcW w:w="780" w:type="pct"/>
            <w:tcBorders>
              <w:top w:val="nil"/>
              <w:bottom w:val="nil"/>
            </w:tcBorders>
            <w:vAlign w:val="center"/>
          </w:tcPr>
          <w:p w14:paraId="463D96B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284 (91.32%)</w:t>
            </w:r>
          </w:p>
        </w:tc>
        <w:tc>
          <w:tcPr>
            <w:tcW w:w="802" w:type="pct"/>
            <w:tcBorders>
              <w:top w:val="nil"/>
              <w:bottom w:val="nil"/>
            </w:tcBorders>
            <w:vAlign w:val="center"/>
          </w:tcPr>
          <w:p w14:paraId="01FABC0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245 (94.96%)</w:t>
            </w:r>
          </w:p>
        </w:tc>
        <w:tc>
          <w:tcPr>
            <w:tcW w:w="790" w:type="pct"/>
            <w:tcBorders>
              <w:top w:val="nil"/>
              <w:bottom w:val="nil"/>
            </w:tcBorders>
            <w:vAlign w:val="center"/>
          </w:tcPr>
          <w:p w14:paraId="03125A2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39 (73.58%)</w:t>
            </w:r>
          </w:p>
        </w:tc>
        <w:tc>
          <w:tcPr>
            <w:tcW w:w="603" w:type="pct"/>
            <w:tcBorders>
              <w:top w:val="nil"/>
              <w:bottom w:val="nil"/>
            </w:tcBorders>
            <w:vAlign w:val="center"/>
          </w:tcPr>
          <w:p w14:paraId="2208A0A3">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097D9171">
            <w:pPr>
              <w:spacing w:line="240" w:lineRule="auto"/>
              <w:jc w:val="center"/>
              <w:rPr>
                <w:rFonts w:hint="default" w:ascii="Times New Roman" w:hAnsi="Times New Roman" w:cs="Times New Roman"/>
                <w:sz w:val="18"/>
                <w:szCs w:val="18"/>
                <w:highlight w:val="none"/>
                <w:lang w:val="en-US" w:eastAsia="zh-CN"/>
              </w:rPr>
            </w:pPr>
          </w:p>
        </w:tc>
      </w:tr>
      <w:tr w14:paraId="1D582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84E280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yes</w:t>
            </w:r>
          </w:p>
        </w:tc>
        <w:tc>
          <w:tcPr>
            <w:tcW w:w="780" w:type="pct"/>
            <w:tcBorders>
              <w:top w:val="nil"/>
              <w:bottom w:val="nil"/>
            </w:tcBorders>
            <w:vAlign w:val="center"/>
          </w:tcPr>
          <w:p w14:paraId="0A9C80A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27 (8.68%)</w:t>
            </w:r>
          </w:p>
        </w:tc>
        <w:tc>
          <w:tcPr>
            <w:tcW w:w="802" w:type="pct"/>
            <w:tcBorders>
              <w:top w:val="nil"/>
              <w:bottom w:val="nil"/>
            </w:tcBorders>
            <w:vAlign w:val="center"/>
          </w:tcPr>
          <w:p w14:paraId="161AF9B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 (5.04%)</w:t>
            </w:r>
          </w:p>
        </w:tc>
        <w:tc>
          <w:tcPr>
            <w:tcW w:w="790" w:type="pct"/>
            <w:tcBorders>
              <w:top w:val="nil"/>
              <w:bottom w:val="nil"/>
            </w:tcBorders>
            <w:vAlign w:val="center"/>
          </w:tcPr>
          <w:p w14:paraId="3B73932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14 (26.42%)</w:t>
            </w:r>
          </w:p>
        </w:tc>
        <w:tc>
          <w:tcPr>
            <w:tcW w:w="603" w:type="pct"/>
            <w:tcBorders>
              <w:top w:val="nil"/>
              <w:bottom w:val="nil"/>
            </w:tcBorders>
            <w:vAlign w:val="center"/>
          </w:tcPr>
          <w:p w14:paraId="414954A0">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69BA94A5">
            <w:pPr>
              <w:spacing w:line="240" w:lineRule="auto"/>
              <w:jc w:val="center"/>
              <w:rPr>
                <w:rFonts w:hint="default" w:ascii="Times New Roman" w:hAnsi="Times New Roman" w:cs="Times New Roman"/>
                <w:sz w:val="18"/>
                <w:szCs w:val="18"/>
                <w:highlight w:val="none"/>
                <w:lang w:val="en-US" w:eastAsia="zh-CN"/>
              </w:rPr>
            </w:pPr>
          </w:p>
        </w:tc>
      </w:tr>
      <w:tr w14:paraId="1E1E1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5BE806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CCI socre</w:t>
            </w:r>
          </w:p>
        </w:tc>
        <w:tc>
          <w:tcPr>
            <w:tcW w:w="780" w:type="pct"/>
            <w:tcBorders>
              <w:top w:val="nil"/>
              <w:bottom w:val="nil"/>
            </w:tcBorders>
            <w:vAlign w:val="center"/>
          </w:tcPr>
          <w:p w14:paraId="5E99E71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4.19 ± 1.89</w:t>
            </w:r>
          </w:p>
        </w:tc>
        <w:tc>
          <w:tcPr>
            <w:tcW w:w="802" w:type="pct"/>
            <w:tcBorders>
              <w:top w:val="nil"/>
              <w:bottom w:val="nil"/>
            </w:tcBorders>
            <w:vAlign w:val="center"/>
          </w:tcPr>
          <w:p w14:paraId="350D15F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3.20 ± 1.45</w:t>
            </w:r>
          </w:p>
        </w:tc>
        <w:tc>
          <w:tcPr>
            <w:tcW w:w="790" w:type="pct"/>
            <w:tcBorders>
              <w:top w:val="nil"/>
              <w:bottom w:val="nil"/>
            </w:tcBorders>
            <w:vAlign w:val="center"/>
          </w:tcPr>
          <w:p w14:paraId="4415A0C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9.05 ± 1.90</w:t>
            </w:r>
          </w:p>
        </w:tc>
        <w:tc>
          <w:tcPr>
            <w:tcW w:w="603" w:type="pct"/>
            <w:tcBorders>
              <w:top w:val="nil"/>
              <w:bottom w:val="nil"/>
            </w:tcBorders>
            <w:vAlign w:val="center"/>
          </w:tcPr>
          <w:p w14:paraId="171A6DB7">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-22.81</w:t>
            </w:r>
          </w:p>
        </w:tc>
        <w:tc>
          <w:tcPr>
            <w:tcW w:w="654" w:type="pct"/>
            <w:tcBorders>
              <w:top w:val="nil"/>
              <w:bottom w:val="nil"/>
            </w:tcBorders>
            <w:vAlign w:val="center"/>
          </w:tcPr>
          <w:p w14:paraId="6C92C24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1E6423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94E253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MMSEsocre</w:t>
            </w:r>
          </w:p>
        </w:tc>
        <w:tc>
          <w:tcPr>
            <w:tcW w:w="780" w:type="pct"/>
            <w:tcBorders>
              <w:top w:val="nil"/>
              <w:bottom w:val="nil"/>
            </w:tcBorders>
            <w:vAlign w:val="center"/>
          </w:tcPr>
          <w:p w14:paraId="4F257A6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21.63 ± 2.55</w:t>
            </w:r>
          </w:p>
        </w:tc>
        <w:tc>
          <w:tcPr>
            <w:tcW w:w="802" w:type="pct"/>
            <w:tcBorders>
              <w:top w:val="nil"/>
              <w:bottom w:val="nil"/>
            </w:tcBorders>
            <w:vAlign w:val="center"/>
          </w:tcPr>
          <w:p w14:paraId="491FA8D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24.10 ± 1.85</w:t>
            </w:r>
          </w:p>
        </w:tc>
        <w:tc>
          <w:tcPr>
            <w:tcW w:w="790" w:type="pct"/>
            <w:tcBorders>
              <w:top w:val="nil"/>
              <w:bottom w:val="nil"/>
            </w:tcBorders>
            <w:vAlign w:val="center"/>
          </w:tcPr>
          <w:p w14:paraId="745376B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13.50 ± 2.05</w:t>
            </w:r>
          </w:p>
        </w:tc>
        <w:tc>
          <w:tcPr>
            <w:tcW w:w="603" w:type="pct"/>
            <w:tcBorders>
              <w:top w:val="nil"/>
              <w:bottom w:val="nil"/>
            </w:tcBorders>
            <w:vAlign w:val="center"/>
          </w:tcPr>
          <w:p w14:paraId="39A04B1C">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36.15</w:t>
            </w:r>
          </w:p>
        </w:tc>
        <w:tc>
          <w:tcPr>
            <w:tcW w:w="654" w:type="pct"/>
            <w:tcBorders>
              <w:top w:val="nil"/>
              <w:bottom w:val="nil"/>
            </w:tcBorders>
            <w:vAlign w:val="center"/>
          </w:tcPr>
          <w:p w14:paraId="7243F19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4C71E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4EF0A11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Intraoperative medication</w:t>
            </w:r>
          </w:p>
        </w:tc>
        <w:tc>
          <w:tcPr>
            <w:tcW w:w="780" w:type="pct"/>
            <w:tcBorders>
              <w:top w:val="nil"/>
              <w:bottom w:val="nil"/>
            </w:tcBorders>
            <w:vAlign w:val="center"/>
          </w:tcPr>
          <w:p w14:paraId="22989367">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04B0123F">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1D9F74E5">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14C7603D">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0.98</w:t>
            </w:r>
          </w:p>
        </w:tc>
        <w:tc>
          <w:tcPr>
            <w:tcW w:w="654" w:type="pct"/>
            <w:tcBorders>
              <w:top w:val="nil"/>
              <w:bottom w:val="nil"/>
            </w:tcBorders>
            <w:vAlign w:val="center"/>
          </w:tcPr>
          <w:p w14:paraId="2C8C649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0.613</w:t>
            </w:r>
          </w:p>
        </w:tc>
      </w:tr>
      <w:tr w14:paraId="30DF1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3EF880E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glucocorticoids</w:t>
            </w:r>
          </w:p>
        </w:tc>
        <w:tc>
          <w:tcPr>
            <w:tcW w:w="780" w:type="pct"/>
            <w:tcBorders>
              <w:top w:val="nil"/>
              <w:bottom w:val="nil"/>
            </w:tcBorders>
            <w:vAlign w:val="center"/>
          </w:tcPr>
          <w:p w14:paraId="5182177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235 (75.56%)</w:t>
            </w:r>
          </w:p>
        </w:tc>
        <w:tc>
          <w:tcPr>
            <w:tcW w:w="802" w:type="pct"/>
            <w:tcBorders>
              <w:top w:val="nil"/>
              <w:bottom w:val="nil"/>
            </w:tcBorders>
            <w:vAlign w:val="center"/>
          </w:tcPr>
          <w:p w14:paraId="7BF3DB1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195 (75.58%)</w:t>
            </w:r>
          </w:p>
        </w:tc>
        <w:tc>
          <w:tcPr>
            <w:tcW w:w="790" w:type="pct"/>
            <w:tcBorders>
              <w:top w:val="nil"/>
              <w:bottom w:val="nil"/>
            </w:tcBorders>
            <w:vAlign w:val="center"/>
          </w:tcPr>
          <w:p w14:paraId="786C5C8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40 (75.47%)</w:t>
            </w:r>
          </w:p>
        </w:tc>
        <w:tc>
          <w:tcPr>
            <w:tcW w:w="603" w:type="pct"/>
            <w:tcBorders>
              <w:top w:val="nil"/>
              <w:bottom w:val="nil"/>
            </w:tcBorders>
            <w:vAlign w:val="center"/>
          </w:tcPr>
          <w:p w14:paraId="50CD5091">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0419E801">
            <w:pPr>
              <w:spacing w:line="240" w:lineRule="auto"/>
              <w:jc w:val="center"/>
              <w:rPr>
                <w:rFonts w:hint="default" w:ascii="Times New Roman" w:hAnsi="Times New Roman" w:cs="Times New Roman"/>
                <w:sz w:val="18"/>
                <w:szCs w:val="18"/>
                <w:highlight w:val="none"/>
                <w:lang w:val="en-US" w:eastAsia="zh-CN"/>
              </w:rPr>
            </w:pPr>
          </w:p>
        </w:tc>
      </w:tr>
      <w:tr w14:paraId="49FB2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2FFF35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dexmedetomidine</w:t>
            </w:r>
          </w:p>
        </w:tc>
        <w:tc>
          <w:tcPr>
            <w:tcW w:w="780" w:type="pct"/>
            <w:tcBorders>
              <w:top w:val="nil"/>
              <w:bottom w:val="nil"/>
            </w:tcBorders>
            <w:vAlign w:val="center"/>
          </w:tcPr>
          <w:p w14:paraId="6ACE8A2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45 (14.47%)</w:t>
            </w:r>
          </w:p>
        </w:tc>
        <w:tc>
          <w:tcPr>
            <w:tcW w:w="802" w:type="pct"/>
            <w:tcBorders>
              <w:top w:val="nil"/>
              <w:bottom w:val="nil"/>
            </w:tcBorders>
            <w:vAlign w:val="center"/>
          </w:tcPr>
          <w:p w14:paraId="4F0B7EE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38 (14.73%)</w:t>
            </w:r>
          </w:p>
        </w:tc>
        <w:tc>
          <w:tcPr>
            <w:tcW w:w="790" w:type="pct"/>
            <w:tcBorders>
              <w:top w:val="nil"/>
              <w:bottom w:val="nil"/>
            </w:tcBorders>
            <w:vAlign w:val="center"/>
          </w:tcPr>
          <w:p w14:paraId="1CC351C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7 (13.21%)</w:t>
            </w:r>
          </w:p>
        </w:tc>
        <w:tc>
          <w:tcPr>
            <w:tcW w:w="603" w:type="pct"/>
            <w:tcBorders>
              <w:top w:val="nil"/>
              <w:bottom w:val="nil"/>
            </w:tcBorders>
            <w:vAlign w:val="center"/>
          </w:tcPr>
          <w:p w14:paraId="132D357A">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4D63EF16">
            <w:pPr>
              <w:spacing w:line="240" w:lineRule="auto"/>
              <w:jc w:val="center"/>
              <w:rPr>
                <w:rFonts w:hint="default" w:ascii="Times New Roman" w:hAnsi="Times New Roman" w:cs="Times New Roman"/>
                <w:sz w:val="18"/>
                <w:szCs w:val="18"/>
                <w:highlight w:val="none"/>
                <w:lang w:val="en-US" w:eastAsia="zh-CN"/>
              </w:rPr>
            </w:pPr>
          </w:p>
        </w:tc>
      </w:tr>
      <w:tr w14:paraId="41A75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3EF8A76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droperidol</w:t>
            </w:r>
          </w:p>
        </w:tc>
        <w:tc>
          <w:tcPr>
            <w:tcW w:w="780" w:type="pct"/>
            <w:tcBorders>
              <w:top w:val="nil"/>
              <w:bottom w:val="nil"/>
            </w:tcBorders>
            <w:vAlign w:val="center"/>
          </w:tcPr>
          <w:p w14:paraId="7794199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31 (9.97%)</w:t>
            </w:r>
          </w:p>
        </w:tc>
        <w:tc>
          <w:tcPr>
            <w:tcW w:w="802" w:type="pct"/>
            <w:tcBorders>
              <w:top w:val="nil"/>
              <w:bottom w:val="nil"/>
            </w:tcBorders>
            <w:vAlign w:val="center"/>
          </w:tcPr>
          <w:p w14:paraId="7AADD73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25 (9.69%)</w:t>
            </w:r>
          </w:p>
        </w:tc>
        <w:tc>
          <w:tcPr>
            <w:tcW w:w="790" w:type="pct"/>
            <w:tcBorders>
              <w:top w:val="nil"/>
              <w:bottom w:val="nil"/>
            </w:tcBorders>
            <w:vAlign w:val="center"/>
          </w:tcPr>
          <w:p w14:paraId="78088DB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6 (11.32%)</w:t>
            </w:r>
          </w:p>
        </w:tc>
        <w:tc>
          <w:tcPr>
            <w:tcW w:w="603" w:type="pct"/>
            <w:tcBorders>
              <w:top w:val="nil"/>
              <w:bottom w:val="nil"/>
            </w:tcBorders>
            <w:vAlign w:val="center"/>
          </w:tcPr>
          <w:p w14:paraId="47857F76">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65FD1A08">
            <w:pPr>
              <w:spacing w:line="240" w:lineRule="auto"/>
              <w:jc w:val="center"/>
              <w:rPr>
                <w:rFonts w:hint="default" w:ascii="Times New Roman" w:hAnsi="Times New Roman" w:cs="Times New Roman"/>
                <w:sz w:val="18"/>
                <w:szCs w:val="18"/>
                <w:highlight w:val="none"/>
                <w:lang w:val="en-US" w:eastAsia="zh-CN"/>
              </w:rPr>
            </w:pPr>
          </w:p>
        </w:tc>
      </w:tr>
      <w:tr w14:paraId="0247A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351CFAD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Blood loss(ml)</w:t>
            </w:r>
          </w:p>
        </w:tc>
        <w:tc>
          <w:tcPr>
            <w:tcW w:w="780" w:type="pct"/>
            <w:tcBorders>
              <w:top w:val="nil"/>
              <w:bottom w:val="nil"/>
            </w:tcBorders>
            <w:vAlign w:val="center"/>
          </w:tcPr>
          <w:p w14:paraId="0FFEE84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227.56 ± 88.28</w:t>
            </w:r>
          </w:p>
        </w:tc>
        <w:tc>
          <w:tcPr>
            <w:tcW w:w="802" w:type="pct"/>
            <w:tcBorders>
              <w:top w:val="nil"/>
              <w:bottom w:val="nil"/>
            </w:tcBorders>
            <w:vAlign w:val="center"/>
          </w:tcPr>
          <w:p w14:paraId="1292073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215 ± 82</w:t>
            </w:r>
          </w:p>
        </w:tc>
        <w:tc>
          <w:tcPr>
            <w:tcW w:w="790" w:type="pct"/>
            <w:tcBorders>
              <w:top w:val="nil"/>
              <w:bottom w:val="nil"/>
            </w:tcBorders>
            <w:vAlign w:val="center"/>
          </w:tcPr>
          <w:p w14:paraId="0F3AA87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285 ± 95</w:t>
            </w:r>
          </w:p>
        </w:tc>
        <w:tc>
          <w:tcPr>
            <w:tcW w:w="603" w:type="pct"/>
            <w:tcBorders>
              <w:top w:val="nil"/>
              <w:bottom w:val="nil"/>
            </w:tcBorders>
            <w:vAlign w:val="center"/>
          </w:tcPr>
          <w:p w14:paraId="130A4CEC">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-5.41</w:t>
            </w:r>
          </w:p>
        </w:tc>
        <w:tc>
          <w:tcPr>
            <w:tcW w:w="654" w:type="pct"/>
            <w:tcBorders>
              <w:top w:val="nil"/>
              <w:bottom w:val="nil"/>
            </w:tcBorders>
            <w:shd w:val="clear" w:color="auto" w:fill="auto"/>
            <w:vAlign w:val="center"/>
          </w:tcPr>
          <w:p w14:paraId="51B2A13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1874C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F137BE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Surgical duration(min)</w:t>
            </w:r>
          </w:p>
        </w:tc>
        <w:tc>
          <w:tcPr>
            <w:tcW w:w="780" w:type="pct"/>
            <w:tcBorders>
              <w:top w:val="nil"/>
              <w:bottom w:val="nil"/>
            </w:tcBorders>
            <w:vAlign w:val="center"/>
          </w:tcPr>
          <w:p w14:paraId="18A7CB2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139.32 ± 61.23</w:t>
            </w:r>
          </w:p>
        </w:tc>
        <w:tc>
          <w:tcPr>
            <w:tcW w:w="802" w:type="pct"/>
            <w:tcBorders>
              <w:top w:val="nil"/>
              <w:bottom w:val="nil"/>
            </w:tcBorders>
            <w:vAlign w:val="center"/>
          </w:tcPr>
          <w:p w14:paraId="5A14DC7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130 ± 58</w:t>
            </w:r>
          </w:p>
        </w:tc>
        <w:tc>
          <w:tcPr>
            <w:tcW w:w="790" w:type="pct"/>
            <w:tcBorders>
              <w:top w:val="nil"/>
              <w:bottom w:val="nil"/>
            </w:tcBorders>
            <w:vAlign w:val="center"/>
          </w:tcPr>
          <w:p w14:paraId="565ACE5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185 ± 60</w:t>
            </w:r>
          </w:p>
        </w:tc>
        <w:tc>
          <w:tcPr>
            <w:tcW w:w="603" w:type="pct"/>
            <w:tcBorders>
              <w:top w:val="nil"/>
              <w:bottom w:val="nil"/>
            </w:tcBorders>
            <w:vAlign w:val="center"/>
          </w:tcPr>
          <w:p w14:paraId="126D983D">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-6.22</w:t>
            </w:r>
          </w:p>
        </w:tc>
        <w:tc>
          <w:tcPr>
            <w:tcW w:w="654" w:type="pct"/>
            <w:tcBorders>
              <w:top w:val="nil"/>
              <w:bottom w:val="nil"/>
            </w:tcBorders>
            <w:vAlign w:val="center"/>
          </w:tcPr>
          <w:p w14:paraId="2388EFC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0A122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BB487A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Anesthesia time(min)</w:t>
            </w:r>
          </w:p>
        </w:tc>
        <w:tc>
          <w:tcPr>
            <w:tcW w:w="780" w:type="pct"/>
            <w:tcBorders>
              <w:top w:val="nil"/>
              <w:bottom w:val="nil"/>
            </w:tcBorders>
            <w:vAlign w:val="center"/>
          </w:tcPr>
          <w:p w14:paraId="04416D0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188.61 ± 59.60</w:t>
            </w:r>
          </w:p>
        </w:tc>
        <w:tc>
          <w:tcPr>
            <w:tcW w:w="802" w:type="pct"/>
            <w:tcBorders>
              <w:top w:val="nil"/>
              <w:bottom w:val="nil"/>
            </w:tcBorders>
            <w:vAlign w:val="center"/>
          </w:tcPr>
          <w:p w14:paraId="05E9B34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180 ± 55</w:t>
            </w:r>
          </w:p>
        </w:tc>
        <w:tc>
          <w:tcPr>
            <w:tcW w:w="790" w:type="pct"/>
            <w:tcBorders>
              <w:top w:val="nil"/>
              <w:bottom w:val="nil"/>
            </w:tcBorders>
            <w:vAlign w:val="center"/>
          </w:tcPr>
          <w:p w14:paraId="584B1C3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230 ± 62</w:t>
            </w:r>
          </w:p>
        </w:tc>
        <w:tc>
          <w:tcPr>
            <w:tcW w:w="603" w:type="pct"/>
            <w:tcBorders>
              <w:top w:val="nil"/>
              <w:bottom w:val="nil"/>
            </w:tcBorders>
            <w:vAlign w:val="center"/>
          </w:tcPr>
          <w:p w14:paraId="7B3E498B">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-5.78</w:t>
            </w:r>
          </w:p>
        </w:tc>
        <w:tc>
          <w:tcPr>
            <w:tcW w:w="654" w:type="pct"/>
            <w:tcBorders>
              <w:top w:val="nil"/>
              <w:bottom w:val="nil"/>
            </w:tcBorders>
            <w:vAlign w:val="center"/>
          </w:tcPr>
          <w:p w14:paraId="6C2865E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27C2D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315D39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PSQI score</w:t>
            </w:r>
          </w:p>
        </w:tc>
        <w:tc>
          <w:tcPr>
            <w:tcW w:w="780" w:type="pct"/>
            <w:tcBorders>
              <w:top w:val="nil"/>
              <w:bottom w:val="nil"/>
            </w:tcBorders>
            <w:vAlign w:val="center"/>
          </w:tcPr>
          <w:p w14:paraId="118D544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5.36 ± 3.62</w:t>
            </w:r>
          </w:p>
        </w:tc>
        <w:tc>
          <w:tcPr>
            <w:tcW w:w="802" w:type="pct"/>
            <w:tcBorders>
              <w:top w:val="nil"/>
              <w:bottom w:val="nil"/>
            </w:tcBorders>
            <w:vAlign w:val="center"/>
          </w:tcPr>
          <w:p w14:paraId="047A9DB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4.25 ± 2.10</w:t>
            </w:r>
          </w:p>
        </w:tc>
        <w:tc>
          <w:tcPr>
            <w:tcW w:w="790" w:type="pct"/>
            <w:tcBorders>
              <w:top w:val="nil"/>
              <w:bottom w:val="nil"/>
            </w:tcBorders>
            <w:vAlign w:val="center"/>
          </w:tcPr>
          <w:p w14:paraId="132602D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10.80 ± 2.65</w:t>
            </w:r>
          </w:p>
        </w:tc>
        <w:tc>
          <w:tcPr>
            <w:tcW w:w="603" w:type="pct"/>
            <w:tcBorders>
              <w:top w:val="nil"/>
              <w:bottom w:val="nil"/>
            </w:tcBorders>
            <w:vAlign w:val="center"/>
          </w:tcPr>
          <w:p w14:paraId="584904EF">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-18.99</w:t>
            </w:r>
          </w:p>
        </w:tc>
        <w:tc>
          <w:tcPr>
            <w:tcW w:w="654" w:type="pct"/>
            <w:tcBorders>
              <w:top w:val="nil"/>
              <w:bottom w:val="nil"/>
            </w:tcBorders>
            <w:vAlign w:val="center"/>
          </w:tcPr>
          <w:p w14:paraId="3473D82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0330B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619FBE6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subjective sleep quality</w:t>
            </w:r>
          </w:p>
        </w:tc>
        <w:tc>
          <w:tcPr>
            <w:tcW w:w="780" w:type="pct"/>
            <w:tcBorders>
              <w:top w:val="nil"/>
              <w:bottom w:val="nil"/>
            </w:tcBorders>
            <w:vAlign w:val="center"/>
          </w:tcPr>
          <w:p w14:paraId="7C4C0A8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0.87 ± 0.61</w:t>
            </w:r>
          </w:p>
        </w:tc>
        <w:tc>
          <w:tcPr>
            <w:tcW w:w="802" w:type="pct"/>
            <w:tcBorders>
              <w:top w:val="nil"/>
              <w:bottom w:val="nil"/>
            </w:tcBorders>
            <w:vAlign w:val="center"/>
          </w:tcPr>
          <w:p w14:paraId="068F146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0.73 ± 0.51</w:t>
            </w:r>
          </w:p>
        </w:tc>
        <w:tc>
          <w:tcPr>
            <w:tcW w:w="790" w:type="pct"/>
            <w:tcBorders>
              <w:top w:val="nil"/>
              <w:bottom w:val="nil"/>
            </w:tcBorders>
            <w:vAlign w:val="center"/>
          </w:tcPr>
          <w:p w14:paraId="1840587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1.40 ± 0.67</w:t>
            </w:r>
          </w:p>
        </w:tc>
        <w:tc>
          <w:tcPr>
            <w:tcW w:w="603" w:type="pct"/>
            <w:tcBorders>
              <w:top w:val="nil"/>
              <w:bottom w:val="nil"/>
            </w:tcBorders>
            <w:vAlign w:val="center"/>
          </w:tcPr>
          <w:p w14:paraId="61603948">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-8.11</w:t>
            </w:r>
          </w:p>
        </w:tc>
        <w:tc>
          <w:tcPr>
            <w:tcW w:w="654" w:type="pct"/>
            <w:tcBorders>
              <w:top w:val="nil"/>
              <w:bottom w:val="nil"/>
            </w:tcBorders>
            <w:vAlign w:val="center"/>
          </w:tcPr>
          <w:p w14:paraId="5CE421F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13148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3388F2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sleep latency</w:t>
            </w:r>
          </w:p>
        </w:tc>
        <w:tc>
          <w:tcPr>
            <w:tcW w:w="780" w:type="pct"/>
            <w:tcBorders>
              <w:top w:val="nil"/>
              <w:bottom w:val="nil"/>
            </w:tcBorders>
            <w:vAlign w:val="center"/>
          </w:tcPr>
          <w:p w14:paraId="71AF3B2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1.20 ± 1.45</w:t>
            </w:r>
          </w:p>
        </w:tc>
        <w:tc>
          <w:tcPr>
            <w:tcW w:w="802" w:type="pct"/>
            <w:tcBorders>
              <w:top w:val="nil"/>
              <w:bottom w:val="nil"/>
            </w:tcBorders>
            <w:vAlign w:val="center"/>
          </w:tcPr>
          <w:p w14:paraId="7257034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0.70 ± 0.93</w:t>
            </w:r>
          </w:p>
        </w:tc>
        <w:tc>
          <w:tcPr>
            <w:tcW w:w="790" w:type="pct"/>
            <w:tcBorders>
              <w:top w:val="nil"/>
              <w:bottom w:val="nil"/>
            </w:tcBorders>
            <w:vAlign w:val="center"/>
          </w:tcPr>
          <w:p w14:paraId="790A68D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2.80 ± 1.50</w:t>
            </w:r>
          </w:p>
        </w:tc>
        <w:tc>
          <w:tcPr>
            <w:tcW w:w="603" w:type="pct"/>
            <w:tcBorders>
              <w:top w:val="nil"/>
              <w:bottom w:val="nil"/>
            </w:tcBorders>
            <w:vAlign w:val="center"/>
          </w:tcPr>
          <w:p w14:paraId="121AA9D5">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-10.55</w:t>
            </w:r>
          </w:p>
        </w:tc>
        <w:tc>
          <w:tcPr>
            <w:tcW w:w="654" w:type="pct"/>
            <w:tcBorders>
              <w:top w:val="nil"/>
              <w:bottom w:val="nil"/>
            </w:tcBorders>
            <w:vAlign w:val="center"/>
          </w:tcPr>
          <w:p w14:paraId="32EE816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45CBC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43BE577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sleep duration</w:t>
            </w:r>
          </w:p>
        </w:tc>
        <w:tc>
          <w:tcPr>
            <w:tcW w:w="780" w:type="pct"/>
            <w:tcBorders>
              <w:top w:val="nil"/>
              <w:bottom w:val="nil"/>
            </w:tcBorders>
            <w:vAlign w:val="center"/>
          </w:tcPr>
          <w:p w14:paraId="683023B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0.96 ± 0.90</w:t>
            </w:r>
          </w:p>
        </w:tc>
        <w:tc>
          <w:tcPr>
            <w:tcW w:w="802" w:type="pct"/>
            <w:tcBorders>
              <w:top w:val="nil"/>
              <w:bottom w:val="nil"/>
            </w:tcBorders>
            <w:vAlign w:val="center"/>
          </w:tcPr>
          <w:p w14:paraId="23A0AEE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0.70 ± 0.72</w:t>
            </w:r>
          </w:p>
        </w:tc>
        <w:tc>
          <w:tcPr>
            <w:tcW w:w="790" w:type="pct"/>
            <w:tcBorders>
              <w:top w:val="nil"/>
              <w:bottom w:val="nil"/>
            </w:tcBorders>
            <w:vAlign w:val="center"/>
          </w:tcPr>
          <w:p w14:paraId="678889B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1.85 ± 0.92</w:t>
            </w:r>
          </w:p>
        </w:tc>
        <w:tc>
          <w:tcPr>
            <w:tcW w:w="603" w:type="pct"/>
            <w:tcBorders>
              <w:top w:val="nil"/>
              <w:bottom w:val="nil"/>
            </w:tcBorders>
            <w:vAlign w:val="center"/>
          </w:tcPr>
          <w:p w14:paraId="62E45DFD">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-9.89</w:t>
            </w:r>
          </w:p>
        </w:tc>
        <w:tc>
          <w:tcPr>
            <w:tcW w:w="654" w:type="pct"/>
            <w:tcBorders>
              <w:top w:val="nil"/>
              <w:bottom w:val="nil"/>
            </w:tcBorders>
            <w:vAlign w:val="center"/>
          </w:tcPr>
          <w:p w14:paraId="2C92052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66185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D84DD4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habitual sleep efficiency</w:t>
            </w:r>
          </w:p>
        </w:tc>
        <w:tc>
          <w:tcPr>
            <w:tcW w:w="780" w:type="pct"/>
            <w:tcBorders>
              <w:top w:val="nil"/>
              <w:bottom w:val="nil"/>
            </w:tcBorders>
            <w:vAlign w:val="center"/>
          </w:tcPr>
          <w:p w14:paraId="09C29CB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0.96 ± 1.43</w:t>
            </w:r>
          </w:p>
        </w:tc>
        <w:tc>
          <w:tcPr>
            <w:tcW w:w="802" w:type="pct"/>
            <w:tcBorders>
              <w:top w:val="nil"/>
              <w:bottom w:val="nil"/>
            </w:tcBorders>
            <w:vAlign w:val="center"/>
          </w:tcPr>
          <w:p w14:paraId="48E7B28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0.45 ± 1.05</w:t>
            </w:r>
          </w:p>
        </w:tc>
        <w:tc>
          <w:tcPr>
            <w:tcW w:w="790" w:type="pct"/>
            <w:tcBorders>
              <w:top w:val="nil"/>
              <w:bottom w:val="nil"/>
            </w:tcBorders>
            <w:vAlign w:val="center"/>
          </w:tcPr>
          <w:p w14:paraId="27D7048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2.89 ± 1.35</w:t>
            </w:r>
          </w:p>
        </w:tc>
        <w:tc>
          <w:tcPr>
            <w:tcW w:w="603" w:type="pct"/>
            <w:tcBorders>
              <w:top w:val="nil"/>
              <w:bottom w:val="nil"/>
            </w:tcBorders>
            <w:vAlign w:val="center"/>
          </w:tcPr>
          <w:p w14:paraId="1752C20A">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-12.98</w:t>
            </w:r>
          </w:p>
        </w:tc>
        <w:tc>
          <w:tcPr>
            <w:tcW w:w="654" w:type="pct"/>
            <w:tcBorders>
              <w:top w:val="nil"/>
              <w:bottom w:val="nil"/>
            </w:tcBorders>
            <w:vAlign w:val="center"/>
          </w:tcPr>
          <w:p w14:paraId="2D96764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4473F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F0A582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sleep disturbances</w:t>
            </w:r>
          </w:p>
        </w:tc>
        <w:tc>
          <w:tcPr>
            <w:tcW w:w="780" w:type="pct"/>
            <w:tcBorders>
              <w:top w:val="nil"/>
              <w:bottom w:val="nil"/>
            </w:tcBorders>
            <w:vAlign w:val="center"/>
          </w:tcPr>
          <w:p w14:paraId="3D37A24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0.90 ± 0.65</w:t>
            </w:r>
          </w:p>
        </w:tc>
        <w:tc>
          <w:tcPr>
            <w:tcW w:w="802" w:type="pct"/>
            <w:tcBorders>
              <w:top w:val="nil"/>
              <w:bottom w:val="nil"/>
            </w:tcBorders>
            <w:vAlign w:val="center"/>
          </w:tcPr>
          <w:p w14:paraId="042EC27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0.80 ± 0.56</w:t>
            </w:r>
          </w:p>
        </w:tc>
        <w:tc>
          <w:tcPr>
            <w:tcW w:w="790" w:type="pct"/>
            <w:tcBorders>
              <w:top w:val="nil"/>
              <w:bottom w:val="nil"/>
            </w:tcBorders>
            <w:vAlign w:val="center"/>
          </w:tcPr>
          <w:p w14:paraId="7734067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1.42 ± 0.64</w:t>
            </w:r>
          </w:p>
        </w:tc>
        <w:tc>
          <w:tcPr>
            <w:tcW w:w="603" w:type="pct"/>
            <w:tcBorders>
              <w:top w:val="nil"/>
              <w:bottom w:val="nil"/>
            </w:tcBorders>
            <w:vAlign w:val="center"/>
          </w:tcPr>
          <w:p w14:paraId="5987A6E7">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-7.11</w:t>
            </w:r>
          </w:p>
        </w:tc>
        <w:tc>
          <w:tcPr>
            <w:tcW w:w="654" w:type="pct"/>
            <w:tcBorders>
              <w:top w:val="nil"/>
              <w:bottom w:val="nil"/>
            </w:tcBorders>
            <w:vAlign w:val="center"/>
          </w:tcPr>
          <w:p w14:paraId="214FE48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533E0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70E6BE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use of sleeping medication</w:t>
            </w:r>
          </w:p>
        </w:tc>
        <w:tc>
          <w:tcPr>
            <w:tcW w:w="780" w:type="pct"/>
            <w:tcBorders>
              <w:top w:val="nil"/>
              <w:bottom w:val="nil"/>
            </w:tcBorders>
            <w:vAlign w:val="center"/>
          </w:tcPr>
          <w:p w14:paraId="79BA5B7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0.13 ± 0.43</w:t>
            </w:r>
          </w:p>
        </w:tc>
        <w:tc>
          <w:tcPr>
            <w:tcW w:w="802" w:type="pct"/>
            <w:tcBorders>
              <w:top w:val="nil"/>
              <w:bottom w:val="nil"/>
            </w:tcBorders>
            <w:vAlign w:val="center"/>
          </w:tcPr>
          <w:p w14:paraId="19EBE5D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0.06 ± 0.27</w:t>
            </w:r>
          </w:p>
        </w:tc>
        <w:tc>
          <w:tcPr>
            <w:tcW w:w="790" w:type="pct"/>
            <w:tcBorders>
              <w:top w:val="nil"/>
              <w:bottom w:val="nil"/>
            </w:tcBorders>
            <w:vAlign w:val="center"/>
          </w:tcPr>
          <w:p w14:paraId="09DC1A1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0.45 ± 0.75</w:t>
            </w:r>
          </w:p>
        </w:tc>
        <w:tc>
          <w:tcPr>
            <w:tcW w:w="603" w:type="pct"/>
            <w:tcBorders>
              <w:top w:val="nil"/>
              <w:bottom w:val="nil"/>
            </w:tcBorders>
            <w:vAlign w:val="center"/>
          </w:tcPr>
          <w:p w14:paraId="7D721FD0">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-4.88</w:t>
            </w:r>
          </w:p>
        </w:tc>
        <w:tc>
          <w:tcPr>
            <w:tcW w:w="654" w:type="pct"/>
            <w:tcBorders>
              <w:top w:val="nil"/>
              <w:bottom w:val="nil"/>
            </w:tcBorders>
            <w:vAlign w:val="center"/>
          </w:tcPr>
          <w:p w14:paraId="4BE58A1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580A4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38253D9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daytime dysfunction</w:t>
            </w:r>
          </w:p>
        </w:tc>
        <w:tc>
          <w:tcPr>
            <w:tcW w:w="780" w:type="pct"/>
            <w:tcBorders>
              <w:top w:val="nil"/>
              <w:bottom w:val="nil"/>
            </w:tcBorders>
            <w:vAlign w:val="center"/>
          </w:tcPr>
          <w:p w14:paraId="36B8F73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0.58 ± 0.63</w:t>
            </w:r>
          </w:p>
        </w:tc>
        <w:tc>
          <w:tcPr>
            <w:tcW w:w="802" w:type="pct"/>
            <w:tcBorders>
              <w:top w:val="nil"/>
              <w:bottom w:val="nil"/>
            </w:tcBorders>
            <w:vAlign w:val="center"/>
          </w:tcPr>
          <w:p w14:paraId="59B8A63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0.45 ± 0.55</w:t>
            </w:r>
          </w:p>
        </w:tc>
        <w:tc>
          <w:tcPr>
            <w:tcW w:w="790" w:type="pct"/>
            <w:tcBorders>
              <w:top w:val="nil"/>
              <w:bottom w:val="nil"/>
            </w:tcBorders>
            <w:vAlign w:val="center"/>
          </w:tcPr>
          <w:p w14:paraId="76D8F78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1.20 ± 0.70</w:t>
            </w:r>
          </w:p>
        </w:tc>
        <w:tc>
          <w:tcPr>
            <w:tcW w:w="603" w:type="pct"/>
            <w:tcBorders>
              <w:top w:val="nil"/>
              <w:bottom w:val="nil"/>
            </w:tcBorders>
            <w:vAlign w:val="center"/>
          </w:tcPr>
          <w:p w14:paraId="14A2E431">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-8.55</w:t>
            </w:r>
          </w:p>
        </w:tc>
        <w:tc>
          <w:tcPr>
            <w:tcW w:w="654" w:type="pct"/>
            <w:tcBorders>
              <w:top w:val="nil"/>
              <w:bottom w:val="nil"/>
            </w:tcBorders>
            <w:vAlign w:val="center"/>
          </w:tcPr>
          <w:p w14:paraId="2FD5A2E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1D206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5F364F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CD-RISC socre</w:t>
            </w:r>
          </w:p>
        </w:tc>
        <w:tc>
          <w:tcPr>
            <w:tcW w:w="780" w:type="pct"/>
            <w:tcBorders>
              <w:top w:val="nil"/>
              <w:bottom w:val="nil"/>
            </w:tcBorders>
            <w:vAlign w:val="center"/>
          </w:tcPr>
          <w:p w14:paraId="6FEE142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86.27 ± 18.37</w:t>
            </w:r>
          </w:p>
        </w:tc>
        <w:tc>
          <w:tcPr>
            <w:tcW w:w="802" w:type="pct"/>
            <w:tcBorders>
              <w:top w:val="nil"/>
              <w:bottom w:val="nil"/>
            </w:tcBorders>
            <w:vAlign w:val="center"/>
          </w:tcPr>
          <w:p w14:paraId="606C81F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88.90 ± 18.00</w:t>
            </w:r>
          </w:p>
        </w:tc>
        <w:tc>
          <w:tcPr>
            <w:tcW w:w="790" w:type="pct"/>
            <w:tcBorders>
              <w:top w:val="nil"/>
              <w:bottom w:val="nil"/>
            </w:tcBorders>
            <w:vAlign w:val="center"/>
          </w:tcPr>
          <w:p w14:paraId="4C782F9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77.10 ± 17.60</w:t>
            </w:r>
          </w:p>
        </w:tc>
        <w:tc>
          <w:tcPr>
            <w:tcW w:w="603" w:type="pct"/>
            <w:tcBorders>
              <w:top w:val="nil"/>
              <w:bottom w:val="nil"/>
            </w:tcBorders>
            <w:vAlign w:val="center"/>
          </w:tcPr>
          <w:p w14:paraId="1F1A9CA5">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4.55</w:t>
            </w:r>
          </w:p>
        </w:tc>
        <w:tc>
          <w:tcPr>
            <w:tcW w:w="654" w:type="pct"/>
            <w:tcBorders>
              <w:top w:val="nil"/>
              <w:bottom w:val="nil"/>
            </w:tcBorders>
            <w:vAlign w:val="center"/>
          </w:tcPr>
          <w:p w14:paraId="4F27455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1E41C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BB2AE6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self-improvement</w:t>
            </w:r>
          </w:p>
        </w:tc>
        <w:tc>
          <w:tcPr>
            <w:tcW w:w="780" w:type="pct"/>
            <w:tcBorders>
              <w:top w:val="nil"/>
              <w:bottom w:val="nil"/>
            </w:tcBorders>
            <w:vAlign w:val="center"/>
          </w:tcPr>
          <w:p w14:paraId="2F8E48B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28.33 ± 6.09</w:t>
            </w:r>
          </w:p>
        </w:tc>
        <w:tc>
          <w:tcPr>
            <w:tcW w:w="802" w:type="pct"/>
            <w:tcBorders>
              <w:top w:val="nil"/>
              <w:bottom w:val="nil"/>
            </w:tcBorders>
            <w:vAlign w:val="center"/>
          </w:tcPr>
          <w:p w14:paraId="31D74F3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29.00 ± 6.00</w:t>
            </w:r>
          </w:p>
        </w:tc>
        <w:tc>
          <w:tcPr>
            <w:tcW w:w="790" w:type="pct"/>
            <w:tcBorders>
              <w:top w:val="nil"/>
              <w:bottom w:val="nil"/>
            </w:tcBorders>
            <w:vAlign w:val="center"/>
          </w:tcPr>
          <w:p w14:paraId="52BB6A0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25.10 ± 5.70</w:t>
            </w:r>
          </w:p>
        </w:tc>
        <w:tc>
          <w:tcPr>
            <w:tcW w:w="603" w:type="pct"/>
            <w:tcBorders>
              <w:top w:val="nil"/>
              <w:bottom w:val="nil"/>
            </w:tcBorders>
            <w:vAlign w:val="center"/>
          </w:tcPr>
          <w:p w14:paraId="76E4AD78">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4.41</w:t>
            </w:r>
          </w:p>
        </w:tc>
        <w:tc>
          <w:tcPr>
            <w:tcW w:w="654" w:type="pct"/>
            <w:tcBorders>
              <w:top w:val="nil"/>
              <w:bottom w:val="nil"/>
            </w:tcBorders>
            <w:vAlign w:val="center"/>
          </w:tcPr>
          <w:p w14:paraId="7ECDEC8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2BCFB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A1985F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tenacity</w:t>
            </w:r>
          </w:p>
        </w:tc>
        <w:tc>
          <w:tcPr>
            <w:tcW w:w="780" w:type="pct"/>
            <w:tcBorders>
              <w:top w:val="nil"/>
              <w:bottom w:val="nil"/>
            </w:tcBorders>
            <w:vAlign w:val="center"/>
          </w:tcPr>
          <w:p w14:paraId="125CA53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42.86 ± 9.99</w:t>
            </w:r>
          </w:p>
        </w:tc>
        <w:tc>
          <w:tcPr>
            <w:tcW w:w="802" w:type="pct"/>
            <w:tcBorders>
              <w:top w:val="nil"/>
              <w:bottom w:val="nil"/>
            </w:tcBorders>
            <w:vAlign w:val="center"/>
          </w:tcPr>
          <w:p w14:paraId="4E229C4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43.80 ± 10.00</w:t>
            </w:r>
          </w:p>
        </w:tc>
        <w:tc>
          <w:tcPr>
            <w:tcW w:w="790" w:type="pct"/>
            <w:tcBorders>
              <w:top w:val="nil"/>
              <w:bottom w:val="nil"/>
            </w:tcBorders>
            <w:vAlign w:val="center"/>
          </w:tcPr>
          <w:p w14:paraId="6A03C2B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38.50 ± 9.50</w:t>
            </w:r>
          </w:p>
        </w:tc>
        <w:tc>
          <w:tcPr>
            <w:tcW w:w="603" w:type="pct"/>
            <w:tcBorders>
              <w:top w:val="nil"/>
              <w:bottom w:val="nil"/>
            </w:tcBorders>
            <w:vAlign w:val="center"/>
          </w:tcPr>
          <w:p w14:paraId="0FE5B505">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3.81</w:t>
            </w:r>
          </w:p>
        </w:tc>
        <w:tc>
          <w:tcPr>
            <w:tcW w:w="654" w:type="pct"/>
            <w:tcBorders>
              <w:top w:val="nil"/>
              <w:bottom w:val="nil"/>
            </w:tcBorders>
            <w:vAlign w:val="center"/>
          </w:tcPr>
          <w:p w14:paraId="30F5B59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691CC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4E5E222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optimism</w:t>
            </w:r>
          </w:p>
        </w:tc>
        <w:tc>
          <w:tcPr>
            <w:tcW w:w="780" w:type="pct"/>
            <w:tcBorders>
              <w:top w:val="nil"/>
              <w:bottom w:val="nil"/>
            </w:tcBorders>
            <w:vAlign w:val="center"/>
          </w:tcPr>
          <w:p w14:paraId="074F782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13.32 ± 3.24</w:t>
            </w:r>
          </w:p>
        </w:tc>
        <w:tc>
          <w:tcPr>
            <w:tcW w:w="802" w:type="pct"/>
            <w:tcBorders>
              <w:top w:val="nil"/>
              <w:bottom w:val="nil"/>
            </w:tcBorders>
            <w:vAlign w:val="center"/>
          </w:tcPr>
          <w:p w14:paraId="387B8D4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13.60 ± 3.10</w:t>
            </w:r>
          </w:p>
        </w:tc>
        <w:tc>
          <w:tcPr>
            <w:tcW w:w="790" w:type="pct"/>
            <w:tcBorders>
              <w:top w:val="nil"/>
              <w:bottom w:val="nil"/>
            </w:tcBorders>
            <w:vAlign w:val="center"/>
          </w:tcPr>
          <w:p w14:paraId="3B98D3C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12.00 ± 3.00</w:t>
            </w:r>
          </w:p>
        </w:tc>
        <w:tc>
          <w:tcPr>
            <w:tcW w:w="603" w:type="pct"/>
            <w:tcBorders>
              <w:top w:val="nil"/>
              <w:bottom w:val="nil"/>
            </w:tcBorders>
            <w:vAlign w:val="center"/>
          </w:tcPr>
          <w:p w14:paraId="62A5F248">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3.51</w:t>
            </w:r>
          </w:p>
        </w:tc>
        <w:tc>
          <w:tcPr>
            <w:tcW w:w="654" w:type="pct"/>
            <w:tcBorders>
              <w:top w:val="nil"/>
              <w:bottom w:val="nil"/>
            </w:tcBorders>
            <w:vAlign w:val="center"/>
          </w:tcPr>
          <w:p w14:paraId="33C4C38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0.001</w:t>
            </w:r>
          </w:p>
        </w:tc>
      </w:tr>
      <w:tr w14:paraId="75207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69A96C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VAS score</w:t>
            </w:r>
          </w:p>
        </w:tc>
        <w:tc>
          <w:tcPr>
            <w:tcW w:w="780" w:type="pct"/>
            <w:tcBorders>
              <w:top w:val="nil"/>
              <w:bottom w:val="nil"/>
            </w:tcBorders>
            <w:vAlign w:val="center"/>
          </w:tcPr>
          <w:p w14:paraId="3AC00DDD">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081A3896">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6EC6559C">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62BDF595">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95.12</w:t>
            </w:r>
          </w:p>
        </w:tc>
        <w:tc>
          <w:tcPr>
            <w:tcW w:w="654" w:type="pct"/>
            <w:tcBorders>
              <w:top w:val="nil"/>
              <w:bottom w:val="nil"/>
            </w:tcBorders>
            <w:vAlign w:val="center"/>
          </w:tcPr>
          <w:p w14:paraId="1108003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546A78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94B5B0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&lt;4</w:t>
            </w:r>
          </w:p>
        </w:tc>
        <w:tc>
          <w:tcPr>
            <w:tcW w:w="780" w:type="pct"/>
            <w:tcBorders>
              <w:top w:val="nil"/>
              <w:bottom w:val="nil"/>
            </w:tcBorders>
            <w:vAlign w:val="center"/>
          </w:tcPr>
          <w:p w14:paraId="15A30BD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209 (67.20%)</w:t>
            </w:r>
          </w:p>
        </w:tc>
        <w:tc>
          <w:tcPr>
            <w:tcW w:w="802" w:type="pct"/>
            <w:tcBorders>
              <w:top w:val="nil"/>
              <w:bottom w:val="nil"/>
            </w:tcBorders>
            <w:vAlign w:val="center"/>
          </w:tcPr>
          <w:p w14:paraId="37126D4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198 (76.74%)</w:t>
            </w:r>
          </w:p>
        </w:tc>
        <w:tc>
          <w:tcPr>
            <w:tcW w:w="790" w:type="pct"/>
            <w:tcBorders>
              <w:top w:val="nil"/>
              <w:bottom w:val="nil"/>
            </w:tcBorders>
            <w:vAlign w:val="center"/>
          </w:tcPr>
          <w:p w14:paraId="76130DD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11 (20.75%)</w:t>
            </w:r>
          </w:p>
        </w:tc>
        <w:tc>
          <w:tcPr>
            <w:tcW w:w="603" w:type="pct"/>
            <w:tcBorders>
              <w:top w:val="nil"/>
              <w:bottom w:val="nil"/>
            </w:tcBorders>
            <w:vAlign w:val="center"/>
          </w:tcPr>
          <w:p w14:paraId="0F5F27EC">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39B6868C">
            <w:pPr>
              <w:spacing w:line="240" w:lineRule="auto"/>
              <w:jc w:val="center"/>
              <w:rPr>
                <w:rFonts w:hint="default" w:ascii="Times New Roman" w:hAnsi="Times New Roman" w:cs="Times New Roman"/>
                <w:sz w:val="18"/>
                <w:szCs w:val="18"/>
                <w:highlight w:val="none"/>
                <w:lang w:val="en-US" w:eastAsia="zh-CN"/>
              </w:rPr>
            </w:pPr>
          </w:p>
        </w:tc>
      </w:tr>
      <w:tr w14:paraId="76D51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4C8D89B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w:t>
            </w:r>
          </w:p>
        </w:tc>
        <w:tc>
          <w:tcPr>
            <w:tcW w:w="780" w:type="pct"/>
            <w:tcBorders>
              <w:top w:val="nil"/>
              <w:bottom w:val="nil"/>
            </w:tcBorders>
            <w:vAlign w:val="center"/>
          </w:tcPr>
          <w:p w14:paraId="1126A1B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102 (32.80%)</w:t>
            </w:r>
          </w:p>
        </w:tc>
        <w:tc>
          <w:tcPr>
            <w:tcW w:w="802" w:type="pct"/>
            <w:tcBorders>
              <w:top w:val="nil"/>
              <w:bottom w:val="nil"/>
            </w:tcBorders>
            <w:vAlign w:val="center"/>
          </w:tcPr>
          <w:p w14:paraId="745DAB3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60 (23.26%)</w:t>
            </w:r>
          </w:p>
        </w:tc>
        <w:tc>
          <w:tcPr>
            <w:tcW w:w="790" w:type="pct"/>
            <w:tcBorders>
              <w:top w:val="nil"/>
              <w:bottom w:val="nil"/>
            </w:tcBorders>
            <w:vAlign w:val="center"/>
          </w:tcPr>
          <w:p w14:paraId="431B3D8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42 (79.25%)</w:t>
            </w:r>
          </w:p>
        </w:tc>
        <w:tc>
          <w:tcPr>
            <w:tcW w:w="603" w:type="pct"/>
            <w:tcBorders>
              <w:top w:val="nil"/>
              <w:bottom w:val="nil"/>
            </w:tcBorders>
            <w:vAlign w:val="center"/>
          </w:tcPr>
          <w:p w14:paraId="0109F9E2">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27A0FFDB">
            <w:pPr>
              <w:spacing w:line="240" w:lineRule="auto"/>
              <w:jc w:val="center"/>
              <w:rPr>
                <w:rFonts w:hint="default" w:ascii="Times New Roman" w:hAnsi="Times New Roman" w:cs="Times New Roman"/>
                <w:sz w:val="18"/>
                <w:szCs w:val="18"/>
                <w:highlight w:val="none"/>
                <w:lang w:val="en-US" w:eastAsia="zh-CN"/>
              </w:rPr>
            </w:pPr>
          </w:p>
        </w:tc>
      </w:tr>
      <w:tr w14:paraId="4F6A6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FA636F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ASA level</w:t>
            </w:r>
          </w:p>
        </w:tc>
        <w:tc>
          <w:tcPr>
            <w:tcW w:w="780" w:type="pct"/>
            <w:tcBorders>
              <w:top w:val="nil"/>
              <w:bottom w:val="nil"/>
            </w:tcBorders>
            <w:vAlign w:val="center"/>
          </w:tcPr>
          <w:p w14:paraId="146B2FAF">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70B42CBB">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4AD78035">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2E14A0C7">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80.11</w:t>
            </w:r>
          </w:p>
        </w:tc>
        <w:tc>
          <w:tcPr>
            <w:tcW w:w="654" w:type="pct"/>
            <w:tcBorders>
              <w:top w:val="nil"/>
              <w:bottom w:val="nil"/>
            </w:tcBorders>
            <w:vAlign w:val="center"/>
          </w:tcPr>
          <w:p w14:paraId="27949D5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3E060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B9E6F1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Ⅰ-II</w:t>
            </w:r>
          </w:p>
        </w:tc>
        <w:tc>
          <w:tcPr>
            <w:tcW w:w="780" w:type="pct"/>
            <w:tcBorders>
              <w:top w:val="nil"/>
              <w:bottom w:val="nil"/>
            </w:tcBorders>
            <w:vAlign w:val="center"/>
          </w:tcPr>
          <w:p w14:paraId="07E926B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240 (77.17%)</w:t>
            </w:r>
          </w:p>
        </w:tc>
        <w:tc>
          <w:tcPr>
            <w:tcW w:w="802" w:type="pct"/>
            <w:tcBorders>
              <w:top w:val="nil"/>
              <w:bottom w:val="nil"/>
            </w:tcBorders>
            <w:vAlign w:val="center"/>
          </w:tcPr>
          <w:p w14:paraId="39BEBF6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228 (88.37%)</w:t>
            </w:r>
          </w:p>
        </w:tc>
        <w:tc>
          <w:tcPr>
            <w:tcW w:w="790" w:type="pct"/>
            <w:tcBorders>
              <w:top w:val="nil"/>
              <w:bottom w:val="nil"/>
            </w:tcBorders>
            <w:vAlign w:val="center"/>
          </w:tcPr>
          <w:p w14:paraId="5A3A119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 (22.64%)</w:t>
            </w:r>
          </w:p>
        </w:tc>
        <w:tc>
          <w:tcPr>
            <w:tcW w:w="603" w:type="pct"/>
            <w:tcBorders>
              <w:top w:val="nil"/>
              <w:bottom w:val="nil"/>
            </w:tcBorders>
            <w:vAlign w:val="center"/>
          </w:tcPr>
          <w:p w14:paraId="554127F5">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58034D33">
            <w:pPr>
              <w:spacing w:line="240" w:lineRule="auto"/>
              <w:jc w:val="center"/>
              <w:rPr>
                <w:rFonts w:hint="default" w:ascii="Times New Roman" w:hAnsi="Times New Roman" w:cs="Times New Roman"/>
                <w:sz w:val="18"/>
                <w:szCs w:val="18"/>
                <w:highlight w:val="none"/>
                <w:lang w:val="en-US" w:eastAsia="zh-CN"/>
              </w:rPr>
            </w:pPr>
          </w:p>
        </w:tc>
      </w:tr>
      <w:tr w14:paraId="72299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525325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III-IV</w:t>
            </w:r>
          </w:p>
        </w:tc>
        <w:tc>
          <w:tcPr>
            <w:tcW w:w="780" w:type="pct"/>
            <w:tcBorders>
              <w:top w:val="nil"/>
              <w:bottom w:val="nil"/>
            </w:tcBorders>
            <w:vAlign w:val="center"/>
          </w:tcPr>
          <w:p w14:paraId="10D8D81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71 (22.83%)</w:t>
            </w:r>
          </w:p>
        </w:tc>
        <w:tc>
          <w:tcPr>
            <w:tcW w:w="802" w:type="pct"/>
            <w:tcBorders>
              <w:top w:val="nil"/>
              <w:bottom w:val="nil"/>
            </w:tcBorders>
            <w:vAlign w:val="center"/>
          </w:tcPr>
          <w:p w14:paraId="0102F7D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30 (11.63%)</w:t>
            </w:r>
          </w:p>
        </w:tc>
        <w:tc>
          <w:tcPr>
            <w:tcW w:w="790" w:type="pct"/>
            <w:tcBorders>
              <w:top w:val="nil"/>
              <w:bottom w:val="nil"/>
            </w:tcBorders>
            <w:vAlign w:val="center"/>
          </w:tcPr>
          <w:p w14:paraId="0D92399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41 (77.36%)</w:t>
            </w:r>
          </w:p>
        </w:tc>
        <w:tc>
          <w:tcPr>
            <w:tcW w:w="603" w:type="pct"/>
            <w:tcBorders>
              <w:top w:val="nil"/>
              <w:bottom w:val="nil"/>
            </w:tcBorders>
            <w:vAlign w:val="center"/>
          </w:tcPr>
          <w:p w14:paraId="005A4F54">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64597891">
            <w:pPr>
              <w:spacing w:line="240" w:lineRule="auto"/>
              <w:jc w:val="center"/>
              <w:rPr>
                <w:rFonts w:hint="default" w:ascii="Times New Roman" w:hAnsi="Times New Roman" w:cs="Times New Roman"/>
                <w:sz w:val="18"/>
                <w:szCs w:val="18"/>
                <w:highlight w:val="none"/>
                <w:lang w:val="en-US" w:eastAsia="zh-CN"/>
              </w:rPr>
            </w:pPr>
          </w:p>
        </w:tc>
      </w:tr>
      <w:tr w14:paraId="7C154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B28E39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HAD score</w:t>
            </w:r>
          </w:p>
        </w:tc>
        <w:tc>
          <w:tcPr>
            <w:tcW w:w="780" w:type="pct"/>
            <w:tcBorders>
              <w:top w:val="nil"/>
              <w:bottom w:val="nil"/>
            </w:tcBorders>
            <w:vAlign w:val="center"/>
          </w:tcPr>
          <w:p w14:paraId="7333191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13.67 ± 2.77</w:t>
            </w:r>
          </w:p>
        </w:tc>
        <w:tc>
          <w:tcPr>
            <w:tcW w:w="802" w:type="pct"/>
            <w:tcBorders>
              <w:top w:val="nil"/>
              <w:bottom w:val="nil"/>
            </w:tcBorders>
            <w:vAlign w:val="center"/>
          </w:tcPr>
          <w:p w14:paraId="76546DC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10.20 ± 2.40</w:t>
            </w:r>
          </w:p>
        </w:tc>
        <w:tc>
          <w:tcPr>
            <w:tcW w:w="790" w:type="pct"/>
            <w:tcBorders>
              <w:top w:val="nil"/>
              <w:bottom w:val="nil"/>
            </w:tcBorders>
            <w:vAlign w:val="center"/>
          </w:tcPr>
          <w:p w14:paraId="3702074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29.50 ± 2.75</w:t>
            </w:r>
          </w:p>
        </w:tc>
        <w:tc>
          <w:tcPr>
            <w:tcW w:w="603" w:type="pct"/>
            <w:tcBorders>
              <w:top w:val="nil"/>
              <w:bottom w:val="nil"/>
            </w:tcBorders>
            <w:vAlign w:val="center"/>
          </w:tcPr>
          <w:p w14:paraId="426197CF">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-51.21</w:t>
            </w:r>
          </w:p>
        </w:tc>
        <w:tc>
          <w:tcPr>
            <w:tcW w:w="654" w:type="pct"/>
            <w:tcBorders>
              <w:top w:val="nil"/>
              <w:bottom w:val="nil"/>
            </w:tcBorders>
            <w:vAlign w:val="center"/>
          </w:tcPr>
          <w:p w14:paraId="012B4D9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7FF5A6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B22F22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Interpersonalrelations</w:t>
            </w:r>
          </w:p>
        </w:tc>
        <w:tc>
          <w:tcPr>
            <w:tcW w:w="780" w:type="pct"/>
            <w:tcBorders>
              <w:top w:val="nil"/>
              <w:bottom w:val="nil"/>
            </w:tcBorders>
            <w:vAlign w:val="center"/>
          </w:tcPr>
          <w:p w14:paraId="72333AA9">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4A576C21">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022DB40D">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41FC8D8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2.11</w:t>
            </w:r>
          </w:p>
        </w:tc>
        <w:tc>
          <w:tcPr>
            <w:tcW w:w="654" w:type="pct"/>
            <w:tcBorders>
              <w:top w:val="nil"/>
              <w:bottom w:val="nil"/>
            </w:tcBorders>
            <w:vAlign w:val="center"/>
          </w:tcPr>
          <w:p w14:paraId="5293DA6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0.348</w:t>
            </w:r>
          </w:p>
        </w:tc>
      </w:tr>
      <w:tr w14:paraId="6714C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F70661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harmonious</w:t>
            </w:r>
          </w:p>
        </w:tc>
        <w:tc>
          <w:tcPr>
            <w:tcW w:w="780" w:type="pct"/>
            <w:tcBorders>
              <w:top w:val="nil"/>
              <w:bottom w:val="nil"/>
            </w:tcBorders>
            <w:vAlign w:val="center"/>
          </w:tcPr>
          <w:p w14:paraId="1D4EA82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212 (68.17%)</w:t>
            </w:r>
          </w:p>
        </w:tc>
        <w:tc>
          <w:tcPr>
            <w:tcW w:w="802" w:type="pct"/>
            <w:tcBorders>
              <w:top w:val="nil"/>
              <w:bottom w:val="nil"/>
            </w:tcBorders>
            <w:vAlign w:val="center"/>
          </w:tcPr>
          <w:p w14:paraId="45FF43E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178 (68.99%)</w:t>
            </w:r>
          </w:p>
        </w:tc>
        <w:tc>
          <w:tcPr>
            <w:tcW w:w="790" w:type="pct"/>
            <w:tcBorders>
              <w:top w:val="nil"/>
              <w:bottom w:val="nil"/>
            </w:tcBorders>
            <w:vAlign w:val="center"/>
          </w:tcPr>
          <w:p w14:paraId="4F59A7B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34 (64.15%)</w:t>
            </w:r>
          </w:p>
        </w:tc>
        <w:tc>
          <w:tcPr>
            <w:tcW w:w="603" w:type="pct"/>
            <w:tcBorders>
              <w:top w:val="nil"/>
              <w:bottom w:val="nil"/>
            </w:tcBorders>
            <w:vAlign w:val="center"/>
          </w:tcPr>
          <w:p w14:paraId="14FC57E9">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3AF03104">
            <w:pPr>
              <w:spacing w:line="240" w:lineRule="auto"/>
              <w:jc w:val="center"/>
              <w:rPr>
                <w:rFonts w:hint="default" w:ascii="Times New Roman" w:hAnsi="Times New Roman" w:cs="Times New Roman"/>
                <w:sz w:val="18"/>
                <w:szCs w:val="18"/>
                <w:highlight w:val="none"/>
                <w:lang w:val="en-US" w:eastAsia="zh-CN"/>
              </w:rPr>
            </w:pPr>
          </w:p>
        </w:tc>
      </w:tr>
      <w:tr w14:paraId="5A238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6B404B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ordinary</w:t>
            </w:r>
          </w:p>
        </w:tc>
        <w:tc>
          <w:tcPr>
            <w:tcW w:w="780" w:type="pct"/>
            <w:tcBorders>
              <w:top w:val="nil"/>
              <w:bottom w:val="nil"/>
            </w:tcBorders>
            <w:vAlign w:val="center"/>
          </w:tcPr>
          <w:p w14:paraId="4699517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96 (30.87%)</w:t>
            </w:r>
          </w:p>
        </w:tc>
        <w:tc>
          <w:tcPr>
            <w:tcW w:w="802" w:type="pct"/>
            <w:tcBorders>
              <w:top w:val="nil"/>
              <w:bottom w:val="nil"/>
            </w:tcBorders>
            <w:vAlign w:val="center"/>
          </w:tcPr>
          <w:p w14:paraId="7809123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77 (29.84%)</w:t>
            </w:r>
          </w:p>
        </w:tc>
        <w:tc>
          <w:tcPr>
            <w:tcW w:w="790" w:type="pct"/>
            <w:tcBorders>
              <w:top w:val="nil"/>
              <w:bottom w:val="nil"/>
            </w:tcBorders>
            <w:vAlign w:val="center"/>
          </w:tcPr>
          <w:p w14:paraId="70AECDC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19 (35.85%)</w:t>
            </w:r>
          </w:p>
        </w:tc>
        <w:tc>
          <w:tcPr>
            <w:tcW w:w="603" w:type="pct"/>
            <w:tcBorders>
              <w:top w:val="nil"/>
              <w:bottom w:val="nil"/>
            </w:tcBorders>
            <w:vAlign w:val="center"/>
          </w:tcPr>
          <w:p w14:paraId="4F24F88E">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1B6AB43D">
            <w:pPr>
              <w:spacing w:line="240" w:lineRule="auto"/>
              <w:jc w:val="center"/>
              <w:rPr>
                <w:rFonts w:hint="default" w:ascii="Times New Roman" w:hAnsi="Times New Roman" w:cs="Times New Roman"/>
                <w:sz w:val="18"/>
                <w:szCs w:val="18"/>
                <w:highlight w:val="none"/>
                <w:lang w:val="en-US" w:eastAsia="zh-CN"/>
              </w:rPr>
            </w:pPr>
          </w:p>
        </w:tc>
      </w:tr>
      <w:tr w14:paraId="0E335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1E9954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poor</w:t>
            </w:r>
          </w:p>
        </w:tc>
        <w:tc>
          <w:tcPr>
            <w:tcW w:w="780" w:type="pct"/>
            <w:tcBorders>
              <w:top w:val="nil"/>
              <w:bottom w:val="nil"/>
            </w:tcBorders>
            <w:vAlign w:val="center"/>
          </w:tcPr>
          <w:p w14:paraId="3B5B5F2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 (0.96%)</w:t>
            </w:r>
          </w:p>
        </w:tc>
        <w:tc>
          <w:tcPr>
            <w:tcW w:w="802" w:type="pct"/>
            <w:tcBorders>
              <w:top w:val="nil"/>
              <w:bottom w:val="nil"/>
            </w:tcBorders>
            <w:vAlign w:val="center"/>
          </w:tcPr>
          <w:p w14:paraId="10B4971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 (1.16%)</w:t>
            </w:r>
          </w:p>
        </w:tc>
        <w:tc>
          <w:tcPr>
            <w:tcW w:w="790" w:type="pct"/>
            <w:tcBorders>
              <w:top w:val="nil"/>
              <w:bottom w:val="nil"/>
            </w:tcBorders>
            <w:vAlign w:val="center"/>
          </w:tcPr>
          <w:p w14:paraId="431CD71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 (0.00%)</w:t>
            </w:r>
          </w:p>
        </w:tc>
        <w:tc>
          <w:tcPr>
            <w:tcW w:w="603" w:type="pct"/>
            <w:tcBorders>
              <w:top w:val="nil"/>
              <w:bottom w:val="nil"/>
            </w:tcBorders>
            <w:vAlign w:val="center"/>
          </w:tcPr>
          <w:p w14:paraId="194A2EE8">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7249A163">
            <w:pPr>
              <w:spacing w:line="240" w:lineRule="auto"/>
              <w:jc w:val="center"/>
              <w:rPr>
                <w:rFonts w:hint="default" w:ascii="Times New Roman" w:hAnsi="Times New Roman" w:cs="Times New Roman"/>
                <w:sz w:val="18"/>
                <w:szCs w:val="18"/>
                <w:highlight w:val="none"/>
                <w:lang w:val="en-US" w:eastAsia="zh-CN"/>
              </w:rPr>
            </w:pPr>
          </w:p>
        </w:tc>
      </w:tr>
      <w:tr w14:paraId="36B79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42922A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Family economic level</w:t>
            </w:r>
          </w:p>
        </w:tc>
        <w:tc>
          <w:tcPr>
            <w:tcW w:w="780" w:type="pct"/>
            <w:tcBorders>
              <w:top w:val="nil"/>
              <w:bottom w:val="nil"/>
            </w:tcBorders>
            <w:vAlign w:val="center"/>
          </w:tcPr>
          <w:p w14:paraId="77FFE828">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629D1538">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2DC53C26">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0E6BC97A">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3.99</w:t>
            </w:r>
          </w:p>
        </w:tc>
        <w:tc>
          <w:tcPr>
            <w:tcW w:w="654" w:type="pct"/>
            <w:tcBorders>
              <w:top w:val="nil"/>
              <w:bottom w:val="nil"/>
            </w:tcBorders>
            <w:vAlign w:val="center"/>
          </w:tcPr>
          <w:p w14:paraId="16237B8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0.136</w:t>
            </w:r>
          </w:p>
        </w:tc>
      </w:tr>
      <w:tr w14:paraId="05543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2DC50A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good</w:t>
            </w:r>
          </w:p>
        </w:tc>
        <w:tc>
          <w:tcPr>
            <w:tcW w:w="780" w:type="pct"/>
            <w:tcBorders>
              <w:top w:val="nil"/>
              <w:bottom w:val="nil"/>
            </w:tcBorders>
            <w:vAlign w:val="center"/>
          </w:tcPr>
          <w:p w14:paraId="7322438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19 (6.11%)</w:t>
            </w:r>
          </w:p>
        </w:tc>
        <w:tc>
          <w:tcPr>
            <w:tcW w:w="802" w:type="pct"/>
            <w:tcBorders>
              <w:top w:val="nil"/>
              <w:bottom w:val="nil"/>
            </w:tcBorders>
            <w:vAlign w:val="center"/>
          </w:tcPr>
          <w:p w14:paraId="7822DEF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 (5.81%)</w:t>
            </w:r>
          </w:p>
        </w:tc>
        <w:tc>
          <w:tcPr>
            <w:tcW w:w="790" w:type="pct"/>
            <w:tcBorders>
              <w:top w:val="nil"/>
              <w:bottom w:val="nil"/>
            </w:tcBorders>
            <w:vAlign w:val="center"/>
          </w:tcPr>
          <w:p w14:paraId="4FD8CE7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 (7.55%)</w:t>
            </w:r>
          </w:p>
        </w:tc>
        <w:tc>
          <w:tcPr>
            <w:tcW w:w="603" w:type="pct"/>
            <w:tcBorders>
              <w:top w:val="nil"/>
              <w:bottom w:val="nil"/>
            </w:tcBorders>
            <w:vAlign w:val="center"/>
          </w:tcPr>
          <w:p w14:paraId="741FD9AF">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3415C573">
            <w:pPr>
              <w:spacing w:line="240" w:lineRule="auto"/>
              <w:jc w:val="center"/>
              <w:rPr>
                <w:rFonts w:hint="default" w:ascii="Times New Roman" w:hAnsi="Times New Roman" w:cs="Times New Roman"/>
                <w:sz w:val="18"/>
                <w:szCs w:val="18"/>
                <w:highlight w:val="none"/>
                <w:lang w:val="en-US" w:eastAsia="zh-CN"/>
              </w:rPr>
            </w:pPr>
          </w:p>
        </w:tc>
      </w:tr>
      <w:tr w14:paraId="4C132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943347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medium</w:t>
            </w:r>
          </w:p>
        </w:tc>
        <w:tc>
          <w:tcPr>
            <w:tcW w:w="780" w:type="pct"/>
            <w:tcBorders>
              <w:top w:val="nil"/>
              <w:bottom w:val="nil"/>
            </w:tcBorders>
            <w:vAlign w:val="center"/>
          </w:tcPr>
          <w:p w14:paraId="3FC5954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250 (80.39%)</w:t>
            </w:r>
          </w:p>
        </w:tc>
        <w:tc>
          <w:tcPr>
            <w:tcW w:w="802" w:type="pct"/>
            <w:tcBorders>
              <w:top w:val="nil"/>
              <w:bottom w:val="nil"/>
            </w:tcBorders>
            <w:vAlign w:val="center"/>
          </w:tcPr>
          <w:p w14:paraId="40F84D0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208 (80.62%)</w:t>
            </w:r>
          </w:p>
        </w:tc>
        <w:tc>
          <w:tcPr>
            <w:tcW w:w="790" w:type="pct"/>
            <w:tcBorders>
              <w:top w:val="nil"/>
              <w:bottom w:val="nil"/>
            </w:tcBorders>
            <w:vAlign w:val="center"/>
          </w:tcPr>
          <w:p w14:paraId="084CA94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42 (79.25%)</w:t>
            </w:r>
          </w:p>
        </w:tc>
        <w:tc>
          <w:tcPr>
            <w:tcW w:w="603" w:type="pct"/>
            <w:tcBorders>
              <w:top w:val="nil"/>
              <w:bottom w:val="nil"/>
            </w:tcBorders>
            <w:vAlign w:val="center"/>
          </w:tcPr>
          <w:p w14:paraId="68C11E34">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5F20A1CB">
            <w:pPr>
              <w:spacing w:line="240" w:lineRule="auto"/>
              <w:jc w:val="center"/>
              <w:rPr>
                <w:rFonts w:hint="default" w:ascii="Times New Roman" w:hAnsi="Times New Roman" w:cs="Times New Roman"/>
                <w:sz w:val="18"/>
                <w:szCs w:val="18"/>
                <w:highlight w:val="none"/>
                <w:lang w:val="en-US" w:eastAsia="zh-CN"/>
              </w:rPr>
            </w:pPr>
          </w:p>
        </w:tc>
      </w:tr>
      <w:tr w14:paraId="0DEBE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4D8956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poor</w:t>
            </w:r>
          </w:p>
        </w:tc>
        <w:tc>
          <w:tcPr>
            <w:tcW w:w="780" w:type="pct"/>
            <w:tcBorders>
              <w:top w:val="nil"/>
              <w:bottom w:val="nil"/>
            </w:tcBorders>
            <w:vAlign w:val="center"/>
          </w:tcPr>
          <w:p w14:paraId="3320DD1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42 (13.50%)</w:t>
            </w:r>
          </w:p>
        </w:tc>
        <w:tc>
          <w:tcPr>
            <w:tcW w:w="802" w:type="pct"/>
            <w:tcBorders>
              <w:top w:val="nil"/>
              <w:bottom w:val="nil"/>
            </w:tcBorders>
            <w:vAlign w:val="center"/>
          </w:tcPr>
          <w:p w14:paraId="73F7AED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35 (13.57%)</w:t>
            </w:r>
          </w:p>
        </w:tc>
        <w:tc>
          <w:tcPr>
            <w:tcW w:w="790" w:type="pct"/>
            <w:tcBorders>
              <w:top w:val="nil"/>
              <w:bottom w:val="nil"/>
            </w:tcBorders>
            <w:vAlign w:val="center"/>
          </w:tcPr>
          <w:p w14:paraId="225C082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7 (13.21%)</w:t>
            </w:r>
          </w:p>
        </w:tc>
        <w:tc>
          <w:tcPr>
            <w:tcW w:w="603" w:type="pct"/>
            <w:tcBorders>
              <w:top w:val="nil"/>
              <w:bottom w:val="nil"/>
            </w:tcBorders>
            <w:vAlign w:val="center"/>
          </w:tcPr>
          <w:p w14:paraId="6ADD1B97">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3D2D6FD5">
            <w:pPr>
              <w:spacing w:line="240" w:lineRule="auto"/>
              <w:jc w:val="center"/>
              <w:rPr>
                <w:rFonts w:hint="default" w:ascii="Times New Roman" w:hAnsi="Times New Roman" w:cs="Times New Roman"/>
                <w:sz w:val="18"/>
                <w:szCs w:val="18"/>
                <w:highlight w:val="none"/>
                <w:lang w:val="en-US" w:eastAsia="zh-CN"/>
              </w:rPr>
            </w:pPr>
          </w:p>
        </w:tc>
      </w:tr>
      <w:tr w14:paraId="23C18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350B805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With COPD</w:t>
            </w:r>
          </w:p>
        </w:tc>
        <w:tc>
          <w:tcPr>
            <w:tcW w:w="780" w:type="pct"/>
            <w:tcBorders>
              <w:top w:val="nil"/>
              <w:bottom w:val="nil"/>
            </w:tcBorders>
            <w:vAlign w:val="center"/>
          </w:tcPr>
          <w:p w14:paraId="0438D057">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29B53A2E">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77073D85">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46FAF557">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40.12</w:t>
            </w:r>
          </w:p>
        </w:tc>
        <w:tc>
          <w:tcPr>
            <w:tcW w:w="654" w:type="pct"/>
            <w:tcBorders>
              <w:top w:val="nil"/>
              <w:bottom w:val="nil"/>
            </w:tcBorders>
            <w:vAlign w:val="center"/>
          </w:tcPr>
          <w:p w14:paraId="4EBF86A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52D63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1915C3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no</w:t>
            </w:r>
          </w:p>
        </w:tc>
        <w:tc>
          <w:tcPr>
            <w:tcW w:w="780" w:type="pct"/>
            <w:tcBorders>
              <w:top w:val="nil"/>
              <w:bottom w:val="nil"/>
            </w:tcBorders>
            <w:vAlign w:val="center"/>
          </w:tcPr>
          <w:p w14:paraId="01D0897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284 (91.32%)</w:t>
            </w:r>
          </w:p>
        </w:tc>
        <w:tc>
          <w:tcPr>
            <w:tcW w:w="802" w:type="pct"/>
            <w:tcBorders>
              <w:top w:val="nil"/>
              <w:bottom w:val="nil"/>
            </w:tcBorders>
            <w:vAlign w:val="center"/>
          </w:tcPr>
          <w:p w14:paraId="2C45C76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248 (96.12%)</w:t>
            </w:r>
          </w:p>
        </w:tc>
        <w:tc>
          <w:tcPr>
            <w:tcW w:w="790" w:type="pct"/>
            <w:tcBorders>
              <w:top w:val="nil"/>
              <w:bottom w:val="nil"/>
            </w:tcBorders>
            <w:vAlign w:val="center"/>
          </w:tcPr>
          <w:p w14:paraId="03DE7E3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36 (67.92%)</w:t>
            </w:r>
          </w:p>
        </w:tc>
        <w:tc>
          <w:tcPr>
            <w:tcW w:w="603" w:type="pct"/>
            <w:tcBorders>
              <w:top w:val="nil"/>
              <w:bottom w:val="nil"/>
            </w:tcBorders>
            <w:vAlign w:val="center"/>
          </w:tcPr>
          <w:p w14:paraId="4EDFE8C0">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38B77F2E">
            <w:pPr>
              <w:spacing w:line="240" w:lineRule="auto"/>
              <w:jc w:val="center"/>
              <w:rPr>
                <w:rFonts w:hint="default" w:ascii="Times New Roman" w:hAnsi="Times New Roman" w:cs="Times New Roman"/>
                <w:sz w:val="18"/>
                <w:szCs w:val="18"/>
                <w:highlight w:val="none"/>
                <w:lang w:val="en-US" w:eastAsia="zh-CN"/>
              </w:rPr>
            </w:pPr>
          </w:p>
        </w:tc>
      </w:tr>
      <w:tr w14:paraId="20B81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5FAE8A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yes</w:t>
            </w:r>
          </w:p>
        </w:tc>
        <w:tc>
          <w:tcPr>
            <w:tcW w:w="780" w:type="pct"/>
            <w:tcBorders>
              <w:top w:val="nil"/>
              <w:bottom w:val="nil"/>
            </w:tcBorders>
            <w:vAlign w:val="center"/>
          </w:tcPr>
          <w:p w14:paraId="5C352CC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27 (8.68%)</w:t>
            </w:r>
          </w:p>
        </w:tc>
        <w:tc>
          <w:tcPr>
            <w:tcW w:w="802" w:type="pct"/>
            <w:tcBorders>
              <w:top w:val="nil"/>
              <w:bottom w:val="nil"/>
            </w:tcBorders>
            <w:vAlign w:val="center"/>
          </w:tcPr>
          <w:p w14:paraId="0CCC7D3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10 (3.88%)</w:t>
            </w:r>
          </w:p>
        </w:tc>
        <w:tc>
          <w:tcPr>
            <w:tcW w:w="790" w:type="pct"/>
            <w:tcBorders>
              <w:top w:val="nil"/>
              <w:bottom w:val="nil"/>
            </w:tcBorders>
            <w:vAlign w:val="center"/>
          </w:tcPr>
          <w:p w14:paraId="1DCE8ED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17 (32.08%)</w:t>
            </w:r>
          </w:p>
        </w:tc>
        <w:tc>
          <w:tcPr>
            <w:tcW w:w="603" w:type="pct"/>
            <w:tcBorders>
              <w:top w:val="nil"/>
              <w:bottom w:val="nil"/>
            </w:tcBorders>
            <w:vAlign w:val="center"/>
          </w:tcPr>
          <w:p w14:paraId="11A9FD5E">
            <w:pPr>
              <w:spacing w:line="240" w:lineRule="auto"/>
              <w:jc w:val="center"/>
              <w:rPr>
                <w:rFonts w:hint="default" w:ascii="Times New Roman" w:hAnsi="Times New Roman" w:cs="Times New Roman"/>
                <w:sz w:val="18"/>
                <w:szCs w:val="18"/>
                <w:highlight w:val="none"/>
                <w:lang w:val="en-US" w:eastAsia="zh-CN"/>
                <w:oMath/>
              </w:rPr>
            </w:pPr>
          </w:p>
        </w:tc>
        <w:tc>
          <w:tcPr>
            <w:tcW w:w="654" w:type="pct"/>
            <w:tcBorders>
              <w:top w:val="nil"/>
              <w:bottom w:val="nil"/>
            </w:tcBorders>
            <w:vAlign w:val="center"/>
          </w:tcPr>
          <w:p w14:paraId="6EA9AB71">
            <w:pPr>
              <w:spacing w:line="240" w:lineRule="auto"/>
              <w:jc w:val="center"/>
              <w:rPr>
                <w:rFonts w:hint="default" w:ascii="Times New Roman" w:hAnsi="Times New Roman" w:cs="Times New Roman"/>
                <w:sz w:val="18"/>
                <w:szCs w:val="18"/>
                <w:highlight w:val="none"/>
                <w:lang w:val="en-US" w:eastAsia="zh-CN"/>
              </w:rPr>
            </w:pPr>
          </w:p>
        </w:tc>
      </w:tr>
      <w:tr w14:paraId="73AC1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6AECF9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Hypertension</w:t>
            </w:r>
          </w:p>
        </w:tc>
        <w:tc>
          <w:tcPr>
            <w:tcW w:w="780" w:type="pct"/>
            <w:tcBorders>
              <w:top w:val="nil"/>
              <w:bottom w:val="nil"/>
            </w:tcBorders>
            <w:vAlign w:val="center"/>
          </w:tcPr>
          <w:p w14:paraId="07E64239">
            <w:pPr>
              <w:spacing w:line="240" w:lineRule="auto"/>
              <w:jc w:val="center"/>
              <w:rPr>
                <w:rFonts w:hint="default" w:ascii="Times New Roman" w:hAnsi="Times New Roman" w:cs="Times New Roman"/>
                <w:sz w:val="18"/>
                <w:szCs w:val="18"/>
                <w:highlight w:val="none"/>
                <w:lang w:val="en-US" w:eastAsia="zh-CN"/>
              </w:rPr>
            </w:pPr>
          </w:p>
        </w:tc>
        <w:tc>
          <w:tcPr>
            <w:tcW w:w="802" w:type="pct"/>
            <w:tcBorders>
              <w:top w:val="nil"/>
              <w:bottom w:val="nil"/>
            </w:tcBorders>
            <w:vAlign w:val="center"/>
          </w:tcPr>
          <w:p w14:paraId="0F390DC9">
            <w:pPr>
              <w:spacing w:line="240" w:lineRule="auto"/>
              <w:jc w:val="center"/>
              <w:rPr>
                <w:rFonts w:hint="default" w:ascii="Times New Roman" w:hAnsi="Times New Roman" w:cs="Times New Roman"/>
                <w:sz w:val="18"/>
                <w:szCs w:val="18"/>
                <w:highlight w:val="none"/>
                <w:lang w:val="en-US" w:eastAsia="zh-CN"/>
              </w:rPr>
            </w:pPr>
          </w:p>
        </w:tc>
        <w:tc>
          <w:tcPr>
            <w:tcW w:w="790" w:type="pct"/>
            <w:tcBorders>
              <w:top w:val="nil"/>
              <w:bottom w:val="nil"/>
            </w:tcBorders>
            <w:vAlign w:val="center"/>
          </w:tcPr>
          <w:p w14:paraId="2A4A3755">
            <w:pPr>
              <w:spacing w:line="240" w:lineRule="auto"/>
              <w:jc w:val="center"/>
              <w:rPr>
                <w:rFonts w:hint="default" w:ascii="Times New Roman" w:hAnsi="Times New Roman" w:cs="Times New Roman"/>
                <w:sz w:val="18"/>
                <w:szCs w:val="18"/>
                <w:highlight w:val="none"/>
                <w:lang w:val="en-US" w:eastAsia="zh-CN"/>
              </w:rPr>
            </w:pPr>
          </w:p>
        </w:tc>
        <w:tc>
          <w:tcPr>
            <w:tcW w:w="603" w:type="pct"/>
            <w:tcBorders>
              <w:top w:val="nil"/>
              <w:bottom w:val="nil"/>
            </w:tcBorders>
            <w:vAlign w:val="center"/>
          </w:tcPr>
          <w:p w14:paraId="0C13B04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22.15</w:t>
            </w:r>
          </w:p>
        </w:tc>
        <w:tc>
          <w:tcPr>
            <w:tcW w:w="654" w:type="pct"/>
            <w:tcBorders>
              <w:top w:val="nil"/>
              <w:bottom w:val="nil"/>
            </w:tcBorders>
            <w:vAlign w:val="center"/>
          </w:tcPr>
          <w:p w14:paraId="4986D94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76018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45D1A72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no</w:t>
            </w:r>
          </w:p>
        </w:tc>
        <w:tc>
          <w:tcPr>
            <w:tcW w:w="780" w:type="pct"/>
            <w:tcBorders>
              <w:top w:val="nil"/>
              <w:bottom w:val="nil"/>
            </w:tcBorders>
            <w:vAlign w:val="center"/>
          </w:tcPr>
          <w:p w14:paraId="3858658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147 (47.27%)</w:t>
            </w:r>
          </w:p>
        </w:tc>
        <w:tc>
          <w:tcPr>
            <w:tcW w:w="802" w:type="pct"/>
            <w:tcBorders>
              <w:top w:val="nil"/>
              <w:bottom w:val="nil"/>
            </w:tcBorders>
            <w:vAlign w:val="center"/>
          </w:tcPr>
          <w:p w14:paraId="777B839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135 (52.33%)</w:t>
            </w:r>
          </w:p>
        </w:tc>
        <w:tc>
          <w:tcPr>
            <w:tcW w:w="790" w:type="pct"/>
            <w:tcBorders>
              <w:top w:val="nil"/>
              <w:bottom w:val="nil"/>
            </w:tcBorders>
            <w:vAlign w:val="center"/>
          </w:tcPr>
          <w:p w14:paraId="7C360FB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 (22.64%)</w:t>
            </w:r>
          </w:p>
        </w:tc>
        <w:tc>
          <w:tcPr>
            <w:tcW w:w="603" w:type="pct"/>
            <w:tcBorders>
              <w:top w:val="nil"/>
              <w:bottom w:val="nil"/>
            </w:tcBorders>
            <w:vAlign w:val="center"/>
          </w:tcPr>
          <w:p w14:paraId="37CB1F09">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5F6D45EE">
            <w:pPr>
              <w:spacing w:line="240" w:lineRule="auto"/>
              <w:jc w:val="center"/>
              <w:rPr>
                <w:rFonts w:hint="default" w:ascii="Times New Roman" w:hAnsi="Times New Roman" w:cs="Times New Roman"/>
                <w:sz w:val="18"/>
                <w:szCs w:val="18"/>
                <w:highlight w:val="none"/>
                <w:lang w:val="en-US" w:eastAsia="zh-CN"/>
              </w:rPr>
            </w:pPr>
          </w:p>
        </w:tc>
      </w:tr>
      <w:tr w14:paraId="2FADA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E31C0A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yes</w:t>
            </w:r>
          </w:p>
        </w:tc>
        <w:tc>
          <w:tcPr>
            <w:tcW w:w="780" w:type="pct"/>
            <w:tcBorders>
              <w:top w:val="nil"/>
              <w:bottom w:val="nil"/>
            </w:tcBorders>
            <w:vAlign w:val="center"/>
          </w:tcPr>
          <w:p w14:paraId="45DAA43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164 (52.73%)</w:t>
            </w:r>
          </w:p>
        </w:tc>
        <w:tc>
          <w:tcPr>
            <w:tcW w:w="802" w:type="pct"/>
            <w:tcBorders>
              <w:top w:val="nil"/>
              <w:bottom w:val="nil"/>
            </w:tcBorders>
            <w:vAlign w:val="center"/>
          </w:tcPr>
          <w:p w14:paraId="4E37EE0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123 (47.67%)</w:t>
            </w:r>
          </w:p>
        </w:tc>
        <w:tc>
          <w:tcPr>
            <w:tcW w:w="790" w:type="pct"/>
            <w:tcBorders>
              <w:top w:val="nil"/>
              <w:bottom w:val="nil"/>
            </w:tcBorders>
            <w:vAlign w:val="center"/>
          </w:tcPr>
          <w:p w14:paraId="506E16D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41 (77.36%)</w:t>
            </w:r>
          </w:p>
        </w:tc>
        <w:tc>
          <w:tcPr>
            <w:tcW w:w="603" w:type="pct"/>
            <w:tcBorders>
              <w:top w:val="nil"/>
              <w:bottom w:val="nil"/>
            </w:tcBorders>
            <w:vAlign w:val="center"/>
          </w:tcPr>
          <w:p w14:paraId="60231516">
            <w:pPr>
              <w:spacing w:line="240" w:lineRule="auto"/>
              <w:jc w:val="center"/>
              <w:rPr>
                <w:rFonts w:hint="default" w:ascii="Times New Roman" w:hAnsi="Times New Roman" w:cs="Times New Roman"/>
                <w:sz w:val="18"/>
                <w:szCs w:val="18"/>
                <w:highlight w:val="none"/>
                <w:lang w:val="en-US" w:eastAsia="zh-CN"/>
              </w:rPr>
            </w:pPr>
          </w:p>
        </w:tc>
        <w:tc>
          <w:tcPr>
            <w:tcW w:w="654" w:type="pct"/>
            <w:tcBorders>
              <w:top w:val="nil"/>
              <w:bottom w:val="nil"/>
            </w:tcBorders>
            <w:vAlign w:val="center"/>
          </w:tcPr>
          <w:p w14:paraId="4F8576EF">
            <w:pPr>
              <w:spacing w:line="240" w:lineRule="auto"/>
              <w:jc w:val="center"/>
              <w:rPr>
                <w:rFonts w:hint="default" w:ascii="Times New Roman" w:hAnsi="Times New Roman" w:cs="Times New Roman"/>
                <w:sz w:val="18"/>
                <w:szCs w:val="18"/>
                <w:highlight w:val="none"/>
                <w:lang w:val="en-US" w:eastAsia="zh-CN"/>
              </w:rPr>
            </w:pPr>
          </w:p>
        </w:tc>
      </w:tr>
      <w:tr w14:paraId="4B995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6D24489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Hemoglobin(g/L)</w:t>
            </w:r>
          </w:p>
        </w:tc>
        <w:tc>
          <w:tcPr>
            <w:tcW w:w="780" w:type="pct"/>
            <w:tcBorders>
              <w:top w:val="nil"/>
              <w:bottom w:val="nil"/>
            </w:tcBorders>
            <w:vAlign w:val="center"/>
          </w:tcPr>
          <w:p w14:paraId="778D721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127.84 ± 11.72</w:t>
            </w:r>
          </w:p>
        </w:tc>
        <w:tc>
          <w:tcPr>
            <w:tcW w:w="802" w:type="pct"/>
            <w:tcBorders>
              <w:top w:val="nil"/>
              <w:bottom w:val="nil"/>
            </w:tcBorders>
            <w:vAlign w:val="center"/>
          </w:tcPr>
          <w:p w14:paraId="63F320A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129.2 ± 11.5</w:t>
            </w:r>
          </w:p>
        </w:tc>
        <w:tc>
          <w:tcPr>
            <w:tcW w:w="790" w:type="pct"/>
            <w:tcBorders>
              <w:top w:val="nil"/>
              <w:bottom w:val="nil"/>
            </w:tcBorders>
            <w:vAlign w:val="center"/>
          </w:tcPr>
          <w:p w14:paraId="0100D2A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122.0 ± 12.0</w:t>
            </w:r>
          </w:p>
        </w:tc>
        <w:tc>
          <w:tcPr>
            <w:tcW w:w="603" w:type="pct"/>
            <w:tcBorders>
              <w:top w:val="nil"/>
              <w:bottom w:val="nil"/>
            </w:tcBorders>
            <w:vAlign w:val="center"/>
          </w:tcPr>
          <w:p w14:paraId="4F920C05">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4.31</w:t>
            </w:r>
          </w:p>
        </w:tc>
        <w:tc>
          <w:tcPr>
            <w:tcW w:w="654" w:type="pct"/>
            <w:tcBorders>
              <w:top w:val="nil"/>
              <w:bottom w:val="nil"/>
            </w:tcBorders>
            <w:vAlign w:val="center"/>
          </w:tcPr>
          <w:p w14:paraId="49D2BBD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r>
              <w:rPr>
                <w:rFonts w:ascii="Times New Roman" w:hAnsi="Times New Roman" w:cs="Times New Roman"/>
                <w:b/>
                <w:bCs/>
                <w:sz w:val="18"/>
                <w:szCs w:val="18"/>
              </w:rPr>
              <w:t>#</w:t>
            </w:r>
          </w:p>
        </w:tc>
      </w:tr>
      <w:tr w14:paraId="13170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6B1823B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Leukocyte(*10⁹/L()</w:t>
            </w:r>
          </w:p>
        </w:tc>
        <w:tc>
          <w:tcPr>
            <w:tcW w:w="780" w:type="pct"/>
            <w:tcBorders>
              <w:top w:val="nil"/>
              <w:bottom w:val="nil"/>
            </w:tcBorders>
            <w:vAlign w:val="center"/>
          </w:tcPr>
          <w:p w14:paraId="0BDC987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5.84 ± 1.75</w:t>
            </w:r>
          </w:p>
        </w:tc>
        <w:tc>
          <w:tcPr>
            <w:tcW w:w="802" w:type="pct"/>
            <w:tcBorders>
              <w:top w:val="nil"/>
              <w:bottom w:val="nil"/>
            </w:tcBorders>
            <w:vAlign w:val="center"/>
          </w:tcPr>
          <w:p w14:paraId="6A32D58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5.80 ± 1.70</w:t>
            </w:r>
          </w:p>
        </w:tc>
        <w:tc>
          <w:tcPr>
            <w:tcW w:w="790" w:type="pct"/>
            <w:tcBorders>
              <w:top w:val="nil"/>
              <w:bottom w:val="nil"/>
            </w:tcBorders>
            <w:vAlign w:val="center"/>
          </w:tcPr>
          <w:p w14:paraId="0060285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6.05 ± 1.85</w:t>
            </w:r>
          </w:p>
        </w:tc>
        <w:tc>
          <w:tcPr>
            <w:tcW w:w="603" w:type="pct"/>
            <w:tcBorders>
              <w:top w:val="nil"/>
              <w:bottom w:val="nil"/>
            </w:tcBorders>
            <w:vAlign w:val="center"/>
          </w:tcPr>
          <w:p w14:paraId="53301A0E">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-1.01</w:t>
            </w:r>
          </w:p>
        </w:tc>
        <w:tc>
          <w:tcPr>
            <w:tcW w:w="654" w:type="pct"/>
            <w:tcBorders>
              <w:top w:val="nil"/>
              <w:bottom w:val="nil"/>
            </w:tcBorders>
            <w:vAlign w:val="center"/>
          </w:tcPr>
          <w:p w14:paraId="4EF73DA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0.311</w:t>
            </w:r>
          </w:p>
        </w:tc>
      </w:tr>
      <w:tr w14:paraId="6BAF9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792831D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Platelet (*109/L)</w:t>
            </w:r>
          </w:p>
        </w:tc>
        <w:tc>
          <w:tcPr>
            <w:tcW w:w="780" w:type="pct"/>
            <w:tcBorders>
              <w:top w:val="nil"/>
              <w:bottom w:val="nil"/>
            </w:tcBorders>
            <w:vAlign w:val="center"/>
          </w:tcPr>
          <w:p w14:paraId="293C0DC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183.16 ± 8.40</w:t>
            </w:r>
          </w:p>
        </w:tc>
        <w:tc>
          <w:tcPr>
            <w:tcW w:w="802" w:type="pct"/>
            <w:tcBorders>
              <w:top w:val="nil"/>
              <w:bottom w:val="nil"/>
            </w:tcBorders>
            <w:vAlign w:val="center"/>
          </w:tcPr>
          <w:p w14:paraId="5AE8924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182.50 ± 8.20</w:t>
            </w:r>
          </w:p>
        </w:tc>
        <w:tc>
          <w:tcPr>
            <w:tcW w:w="790" w:type="pct"/>
            <w:tcBorders>
              <w:top w:val="nil"/>
              <w:bottom w:val="nil"/>
            </w:tcBorders>
            <w:vAlign w:val="center"/>
          </w:tcPr>
          <w:p w14:paraId="1BA63F8B">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186.25 ± 9.10</w:t>
            </w:r>
          </w:p>
        </w:tc>
        <w:tc>
          <w:tcPr>
            <w:tcW w:w="603" w:type="pct"/>
            <w:tcBorders>
              <w:top w:val="nil"/>
              <w:bottom w:val="nil"/>
            </w:tcBorders>
            <w:vAlign w:val="center"/>
          </w:tcPr>
          <w:p w14:paraId="322665B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-3.12</w:t>
            </w:r>
          </w:p>
        </w:tc>
        <w:tc>
          <w:tcPr>
            <w:tcW w:w="654" w:type="pct"/>
            <w:tcBorders>
              <w:top w:val="nil"/>
              <w:bottom w:val="nil"/>
            </w:tcBorders>
            <w:vAlign w:val="center"/>
          </w:tcPr>
          <w:p w14:paraId="02ED094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0.002</w:t>
            </w:r>
          </w:p>
        </w:tc>
      </w:tr>
      <w:tr w14:paraId="4AA22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BC39CA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Glucose(mg/dL)</w:t>
            </w:r>
          </w:p>
        </w:tc>
        <w:tc>
          <w:tcPr>
            <w:tcW w:w="780" w:type="pct"/>
            <w:tcBorders>
              <w:top w:val="nil"/>
              <w:bottom w:val="nil"/>
            </w:tcBorders>
            <w:vAlign w:val="center"/>
          </w:tcPr>
          <w:p w14:paraId="211C421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103.65 ± 34.66</w:t>
            </w:r>
          </w:p>
        </w:tc>
        <w:tc>
          <w:tcPr>
            <w:tcW w:w="802" w:type="pct"/>
            <w:tcBorders>
              <w:top w:val="nil"/>
              <w:bottom w:val="nil"/>
            </w:tcBorders>
            <w:vAlign w:val="center"/>
          </w:tcPr>
          <w:p w14:paraId="47E8BE7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151.80 ± 85.50</w:t>
            </w:r>
          </w:p>
        </w:tc>
        <w:tc>
          <w:tcPr>
            <w:tcW w:w="790" w:type="pct"/>
            <w:tcBorders>
              <w:top w:val="nil"/>
              <w:bottom w:val="nil"/>
            </w:tcBorders>
            <w:vAlign w:val="center"/>
          </w:tcPr>
          <w:p w14:paraId="4F840E5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153.10 ± 89.90</w:t>
            </w:r>
          </w:p>
        </w:tc>
        <w:tc>
          <w:tcPr>
            <w:tcW w:w="603" w:type="pct"/>
            <w:tcBorders>
              <w:top w:val="nil"/>
              <w:bottom w:val="nil"/>
            </w:tcBorders>
            <w:vAlign w:val="center"/>
          </w:tcPr>
          <w:p w14:paraId="5C591AAC">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-0.10</w:t>
            </w:r>
          </w:p>
        </w:tc>
        <w:tc>
          <w:tcPr>
            <w:tcW w:w="654" w:type="pct"/>
            <w:tcBorders>
              <w:top w:val="nil"/>
              <w:bottom w:val="nil"/>
            </w:tcBorders>
            <w:vAlign w:val="center"/>
          </w:tcPr>
          <w:p w14:paraId="0017299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0.918</w:t>
            </w:r>
          </w:p>
        </w:tc>
      </w:tr>
      <w:tr w14:paraId="2CBD1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5255008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Serum potassium(mmol/L)</w:t>
            </w:r>
          </w:p>
        </w:tc>
        <w:tc>
          <w:tcPr>
            <w:tcW w:w="780" w:type="pct"/>
            <w:tcBorders>
              <w:top w:val="nil"/>
              <w:bottom w:val="nil"/>
            </w:tcBorders>
            <w:vAlign w:val="center"/>
          </w:tcPr>
          <w:p w14:paraId="0037D18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4.05 ± 0.22</w:t>
            </w:r>
          </w:p>
        </w:tc>
        <w:tc>
          <w:tcPr>
            <w:tcW w:w="802" w:type="pct"/>
            <w:tcBorders>
              <w:top w:val="nil"/>
              <w:bottom w:val="nil"/>
            </w:tcBorders>
            <w:vAlign w:val="center"/>
          </w:tcPr>
          <w:p w14:paraId="7B162A1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4.02 ± 0.21</w:t>
            </w:r>
          </w:p>
        </w:tc>
        <w:tc>
          <w:tcPr>
            <w:tcW w:w="790" w:type="pct"/>
            <w:tcBorders>
              <w:top w:val="nil"/>
              <w:bottom w:val="nil"/>
            </w:tcBorders>
            <w:vAlign w:val="center"/>
          </w:tcPr>
          <w:p w14:paraId="09167EEF">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4.20 ± 0.25</w:t>
            </w:r>
          </w:p>
        </w:tc>
        <w:tc>
          <w:tcPr>
            <w:tcW w:w="603" w:type="pct"/>
            <w:tcBorders>
              <w:top w:val="nil"/>
              <w:bottom w:val="nil"/>
            </w:tcBorders>
            <w:vAlign w:val="center"/>
          </w:tcPr>
          <w:p w14:paraId="37153D4F">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-5.41</w:t>
            </w:r>
          </w:p>
        </w:tc>
        <w:tc>
          <w:tcPr>
            <w:tcW w:w="654" w:type="pct"/>
            <w:tcBorders>
              <w:top w:val="nil"/>
              <w:bottom w:val="nil"/>
            </w:tcBorders>
            <w:vAlign w:val="center"/>
          </w:tcPr>
          <w:p w14:paraId="5835D97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1BAEA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67F5F8D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Serum calcium(mmol/L)</w:t>
            </w:r>
          </w:p>
        </w:tc>
        <w:tc>
          <w:tcPr>
            <w:tcW w:w="780" w:type="pct"/>
            <w:tcBorders>
              <w:top w:val="nil"/>
              <w:bottom w:val="nil"/>
            </w:tcBorders>
            <w:vAlign w:val="center"/>
          </w:tcPr>
          <w:p w14:paraId="0A75598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2.22 ± 0.09</w:t>
            </w:r>
          </w:p>
        </w:tc>
        <w:tc>
          <w:tcPr>
            <w:tcW w:w="802" w:type="pct"/>
            <w:tcBorders>
              <w:top w:val="nil"/>
              <w:bottom w:val="nil"/>
            </w:tcBorders>
            <w:vAlign w:val="center"/>
          </w:tcPr>
          <w:p w14:paraId="4C4AAC8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2.23 ± 0.08</w:t>
            </w:r>
          </w:p>
        </w:tc>
        <w:tc>
          <w:tcPr>
            <w:tcW w:w="790" w:type="pct"/>
            <w:tcBorders>
              <w:top w:val="nil"/>
              <w:bottom w:val="nil"/>
            </w:tcBorders>
            <w:vAlign w:val="center"/>
          </w:tcPr>
          <w:p w14:paraId="73661F8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2.18 ± 0.10</w:t>
            </w:r>
          </w:p>
        </w:tc>
        <w:tc>
          <w:tcPr>
            <w:tcW w:w="603" w:type="pct"/>
            <w:tcBorders>
              <w:top w:val="nil"/>
              <w:bottom w:val="nil"/>
            </w:tcBorders>
            <w:vAlign w:val="center"/>
          </w:tcPr>
          <w:p w14:paraId="48635270">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3.81</w:t>
            </w:r>
          </w:p>
        </w:tc>
        <w:tc>
          <w:tcPr>
            <w:tcW w:w="654" w:type="pct"/>
            <w:tcBorders>
              <w:top w:val="nil"/>
              <w:bottom w:val="nil"/>
            </w:tcBorders>
            <w:vAlign w:val="center"/>
          </w:tcPr>
          <w:p w14:paraId="2004471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0E5AF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6B9453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Triglycerides(mg/dL)</w:t>
            </w:r>
          </w:p>
        </w:tc>
        <w:tc>
          <w:tcPr>
            <w:tcW w:w="780" w:type="pct"/>
            <w:tcBorders>
              <w:top w:val="nil"/>
              <w:bottom w:val="nil"/>
            </w:tcBorders>
            <w:vAlign w:val="center"/>
          </w:tcPr>
          <w:p w14:paraId="3FD684D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152.02 ± 86.31</w:t>
            </w:r>
          </w:p>
        </w:tc>
        <w:tc>
          <w:tcPr>
            <w:tcW w:w="802" w:type="pct"/>
            <w:tcBorders>
              <w:top w:val="nil"/>
              <w:bottom w:val="nil"/>
            </w:tcBorders>
            <w:vAlign w:val="center"/>
          </w:tcPr>
          <w:p w14:paraId="743F08B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151.80 ± 85.50</w:t>
            </w:r>
          </w:p>
        </w:tc>
        <w:tc>
          <w:tcPr>
            <w:tcW w:w="790" w:type="pct"/>
            <w:tcBorders>
              <w:top w:val="nil"/>
              <w:bottom w:val="nil"/>
            </w:tcBorders>
            <w:vAlign w:val="center"/>
          </w:tcPr>
          <w:p w14:paraId="57318AA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153.10 ± 89.90</w:t>
            </w:r>
          </w:p>
        </w:tc>
        <w:tc>
          <w:tcPr>
            <w:tcW w:w="603" w:type="pct"/>
            <w:tcBorders>
              <w:top w:val="nil"/>
              <w:bottom w:val="nil"/>
            </w:tcBorders>
            <w:vAlign w:val="center"/>
          </w:tcPr>
          <w:p w14:paraId="003C1E35">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-0.10</w:t>
            </w:r>
          </w:p>
        </w:tc>
        <w:tc>
          <w:tcPr>
            <w:tcW w:w="654" w:type="pct"/>
            <w:tcBorders>
              <w:top w:val="nil"/>
              <w:bottom w:val="nil"/>
            </w:tcBorders>
            <w:vAlign w:val="center"/>
          </w:tcPr>
          <w:p w14:paraId="1498D88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0.918</w:t>
            </w:r>
          </w:p>
        </w:tc>
      </w:tr>
      <w:tr w14:paraId="0663E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2DCA83D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HDL-C</w:t>
            </w:r>
          </w:p>
        </w:tc>
        <w:tc>
          <w:tcPr>
            <w:tcW w:w="780" w:type="pct"/>
            <w:tcBorders>
              <w:top w:val="nil"/>
              <w:bottom w:val="nil"/>
            </w:tcBorders>
            <w:vAlign w:val="center"/>
          </w:tcPr>
          <w:p w14:paraId="5284C61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46.62 ± 3.76</w:t>
            </w:r>
          </w:p>
        </w:tc>
        <w:tc>
          <w:tcPr>
            <w:tcW w:w="802" w:type="pct"/>
            <w:tcBorders>
              <w:top w:val="nil"/>
              <w:bottom w:val="nil"/>
            </w:tcBorders>
            <w:vAlign w:val="center"/>
          </w:tcPr>
          <w:p w14:paraId="46859E72">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47.00 ± 3.70</w:t>
            </w:r>
          </w:p>
        </w:tc>
        <w:tc>
          <w:tcPr>
            <w:tcW w:w="790" w:type="pct"/>
            <w:tcBorders>
              <w:top w:val="nil"/>
              <w:bottom w:val="nil"/>
            </w:tcBorders>
            <w:vAlign w:val="center"/>
          </w:tcPr>
          <w:p w14:paraId="6B4B901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45.00 ± 3.85</w:t>
            </w:r>
          </w:p>
        </w:tc>
        <w:tc>
          <w:tcPr>
            <w:tcW w:w="603" w:type="pct"/>
            <w:tcBorders>
              <w:top w:val="nil"/>
              <w:bottom w:val="nil"/>
            </w:tcBorders>
            <w:vAlign w:val="center"/>
          </w:tcPr>
          <w:p w14:paraId="7058FDF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3.85</w:t>
            </w:r>
          </w:p>
        </w:tc>
        <w:tc>
          <w:tcPr>
            <w:tcW w:w="654" w:type="pct"/>
            <w:tcBorders>
              <w:top w:val="nil"/>
              <w:bottom w:val="nil"/>
            </w:tcBorders>
            <w:vAlign w:val="center"/>
          </w:tcPr>
          <w:p w14:paraId="6D7830B7">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42600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680BC145">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LDL-C</w:t>
            </w:r>
          </w:p>
        </w:tc>
        <w:tc>
          <w:tcPr>
            <w:tcW w:w="780" w:type="pct"/>
            <w:tcBorders>
              <w:top w:val="nil"/>
              <w:bottom w:val="nil"/>
            </w:tcBorders>
            <w:vAlign w:val="center"/>
          </w:tcPr>
          <w:p w14:paraId="1101CED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115.64 ± 6.85</w:t>
            </w:r>
          </w:p>
        </w:tc>
        <w:tc>
          <w:tcPr>
            <w:tcW w:w="802" w:type="pct"/>
            <w:tcBorders>
              <w:top w:val="nil"/>
              <w:bottom w:val="nil"/>
            </w:tcBorders>
            <w:vAlign w:val="center"/>
          </w:tcPr>
          <w:p w14:paraId="647E144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115.70 ± 6.90</w:t>
            </w:r>
          </w:p>
        </w:tc>
        <w:tc>
          <w:tcPr>
            <w:tcW w:w="790" w:type="pct"/>
            <w:tcBorders>
              <w:top w:val="nil"/>
              <w:bottom w:val="nil"/>
            </w:tcBorders>
            <w:vAlign w:val="center"/>
          </w:tcPr>
          <w:p w14:paraId="2F0CBCC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115.35 ± 6.70</w:t>
            </w:r>
          </w:p>
        </w:tc>
        <w:tc>
          <w:tcPr>
            <w:tcW w:w="603" w:type="pct"/>
            <w:tcBorders>
              <w:top w:val="nil"/>
              <w:bottom w:val="nil"/>
            </w:tcBorders>
            <w:vAlign w:val="center"/>
          </w:tcPr>
          <w:p w14:paraId="4E88466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0.38</w:t>
            </w:r>
          </w:p>
        </w:tc>
        <w:tc>
          <w:tcPr>
            <w:tcW w:w="654" w:type="pct"/>
            <w:tcBorders>
              <w:top w:val="nil"/>
              <w:bottom w:val="nil"/>
            </w:tcBorders>
            <w:vAlign w:val="center"/>
          </w:tcPr>
          <w:p w14:paraId="09E8F54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0.704</w:t>
            </w:r>
          </w:p>
        </w:tc>
      </w:tr>
      <w:tr w14:paraId="042CB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30FC113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Serum albumin(g/L)</w:t>
            </w:r>
          </w:p>
        </w:tc>
        <w:tc>
          <w:tcPr>
            <w:tcW w:w="780" w:type="pct"/>
            <w:tcBorders>
              <w:top w:val="nil"/>
              <w:bottom w:val="nil"/>
            </w:tcBorders>
            <w:vAlign w:val="center"/>
          </w:tcPr>
          <w:p w14:paraId="73EAC87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38.96 ± 2.20</w:t>
            </w:r>
          </w:p>
        </w:tc>
        <w:tc>
          <w:tcPr>
            <w:tcW w:w="802" w:type="pct"/>
            <w:tcBorders>
              <w:top w:val="nil"/>
              <w:bottom w:val="nil"/>
            </w:tcBorders>
            <w:vAlign w:val="center"/>
          </w:tcPr>
          <w:p w14:paraId="2F1614E1">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39.8 ± 2.0</w:t>
            </w:r>
          </w:p>
        </w:tc>
        <w:tc>
          <w:tcPr>
            <w:tcW w:w="790" w:type="pct"/>
            <w:tcBorders>
              <w:top w:val="nil"/>
              <w:bottom w:val="nil"/>
            </w:tcBorders>
            <w:vAlign w:val="center"/>
          </w:tcPr>
          <w:p w14:paraId="3ECED25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36.5 ± 2.4</w:t>
            </w:r>
          </w:p>
        </w:tc>
        <w:tc>
          <w:tcPr>
            <w:tcW w:w="603" w:type="pct"/>
            <w:tcBorders>
              <w:top w:val="nil"/>
              <w:bottom w:val="nil"/>
            </w:tcBorders>
            <w:vAlign w:val="center"/>
          </w:tcPr>
          <w:p w14:paraId="3A9CC432">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10.51</w:t>
            </w:r>
          </w:p>
        </w:tc>
        <w:tc>
          <w:tcPr>
            <w:tcW w:w="654" w:type="pct"/>
            <w:tcBorders>
              <w:top w:val="nil"/>
              <w:bottom w:val="nil"/>
            </w:tcBorders>
            <w:vAlign w:val="center"/>
          </w:tcPr>
          <w:p w14:paraId="2AFC43D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35A560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00958DF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Fasting blood glucose(mmol/L)</w:t>
            </w:r>
          </w:p>
        </w:tc>
        <w:tc>
          <w:tcPr>
            <w:tcW w:w="780" w:type="pct"/>
            <w:tcBorders>
              <w:top w:val="nil"/>
              <w:bottom w:val="nil"/>
            </w:tcBorders>
            <w:vAlign w:val="center"/>
          </w:tcPr>
          <w:p w14:paraId="0CA6808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5.22 ± 1.12</w:t>
            </w:r>
          </w:p>
        </w:tc>
        <w:tc>
          <w:tcPr>
            <w:tcW w:w="802" w:type="pct"/>
            <w:tcBorders>
              <w:top w:val="nil"/>
              <w:bottom w:val="nil"/>
            </w:tcBorders>
            <w:vAlign w:val="center"/>
          </w:tcPr>
          <w:p w14:paraId="0B8C11AA">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5.10 ± 0.55</w:t>
            </w:r>
          </w:p>
        </w:tc>
        <w:tc>
          <w:tcPr>
            <w:tcW w:w="790" w:type="pct"/>
            <w:tcBorders>
              <w:top w:val="nil"/>
              <w:bottom w:val="nil"/>
            </w:tcBorders>
            <w:vAlign w:val="center"/>
          </w:tcPr>
          <w:p w14:paraId="54F6FB5D">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5.80 ± 1.25</w:t>
            </w:r>
          </w:p>
        </w:tc>
        <w:tc>
          <w:tcPr>
            <w:tcW w:w="603" w:type="pct"/>
            <w:tcBorders>
              <w:top w:val="nil"/>
              <w:bottom w:val="nil"/>
            </w:tcBorders>
            <w:vAlign w:val="center"/>
          </w:tcPr>
          <w:p w14:paraId="6B17DA50">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-5.71</w:t>
            </w:r>
          </w:p>
        </w:tc>
        <w:tc>
          <w:tcPr>
            <w:tcW w:w="654" w:type="pct"/>
            <w:tcBorders>
              <w:top w:val="nil"/>
              <w:bottom w:val="nil"/>
            </w:tcBorders>
            <w:vAlign w:val="center"/>
          </w:tcPr>
          <w:p w14:paraId="145264A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&lt;0.001</w:t>
            </w:r>
          </w:p>
        </w:tc>
      </w:tr>
      <w:tr w14:paraId="5A097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6DEC3720">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Aspartate aminotransferase(U/L)</w:t>
            </w:r>
          </w:p>
        </w:tc>
        <w:tc>
          <w:tcPr>
            <w:tcW w:w="780" w:type="pct"/>
            <w:tcBorders>
              <w:top w:val="nil"/>
              <w:bottom w:val="nil"/>
            </w:tcBorders>
            <w:vAlign w:val="center"/>
          </w:tcPr>
          <w:p w14:paraId="22343CA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15.19 ± 5.55</w:t>
            </w:r>
          </w:p>
        </w:tc>
        <w:tc>
          <w:tcPr>
            <w:tcW w:w="802" w:type="pct"/>
            <w:tcBorders>
              <w:top w:val="nil"/>
              <w:bottom w:val="nil"/>
            </w:tcBorders>
            <w:vAlign w:val="center"/>
          </w:tcPr>
          <w:p w14:paraId="2830DDA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15.15 ± 5.60</w:t>
            </w:r>
          </w:p>
        </w:tc>
        <w:tc>
          <w:tcPr>
            <w:tcW w:w="790" w:type="pct"/>
            <w:tcBorders>
              <w:top w:val="nil"/>
              <w:bottom w:val="nil"/>
            </w:tcBorders>
            <w:vAlign w:val="center"/>
          </w:tcPr>
          <w:p w14:paraId="4176940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15.40 ± 5.45</w:t>
            </w:r>
          </w:p>
        </w:tc>
        <w:tc>
          <w:tcPr>
            <w:tcW w:w="603" w:type="pct"/>
            <w:tcBorders>
              <w:top w:val="nil"/>
              <w:bottom w:val="nil"/>
            </w:tcBorders>
            <w:vAlign w:val="center"/>
          </w:tcPr>
          <w:p w14:paraId="2C8DE905">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-0.32</w:t>
            </w:r>
          </w:p>
        </w:tc>
        <w:tc>
          <w:tcPr>
            <w:tcW w:w="654" w:type="pct"/>
            <w:tcBorders>
              <w:top w:val="nil"/>
              <w:bottom w:val="nil"/>
            </w:tcBorders>
            <w:vAlign w:val="center"/>
          </w:tcPr>
          <w:p w14:paraId="7E49684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0.750</w:t>
            </w:r>
          </w:p>
        </w:tc>
      </w:tr>
      <w:tr w14:paraId="0709D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24" w:hRule="atLeast"/>
          <w:jc w:val="center"/>
        </w:trPr>
        <w:tc>
          <w:tcPr>
            <w:tcW w:w="1368" w:type="pct"/>
            <w:tcBorders>
              <w:top w:val="nil"/>
              <w:bottom w:val="nil"/>
            </w:tcBorders>
            <w:vAlign w:val="center"/>
          </w:tcPr>
          <w:p w14:paraId="160E13D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Alanine aminotransferase (U/L)</w:t>
            </w:r>
          </w:p>
        </w:tc>
        <w:tc>
          <w:tcPr>
            <w:tcW w:w="780" w:type="pct"/>
            <w:tcBorders>
              <w:top w:val="nil"/>
              <w:bottom w:val="nil"/>
            </w:tcBorders>
            <w:vAlign w:val="center"/>
          </w:tcPr>
          <w:p w14:paraId="48251C8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17.19 ± 4.58</w:t>
            </w:r>
          </w:p>
        </w:tc>
        <w:tc>
          <w:tcPr>
            <w:tcW w:w="802" w:type="pct"/>
            <w:tcBorders>
              <w:top w:val="nil"/>
              <w:bottom w:val="nil"/>
            </w:tcBorders>
            <w:vAlign w:val="center"/>
          </w:tcPr>
          <w:p w14:paraId="72A5887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17.20 ± 4.60</w:t>
            </w:r>
          </w:p>
        </w:tc>
        <w:tc>
          <w:tcPr>
            <w:tcW w:w="790" w:type="pct"/>
            <w:tcBorders>
              <w:top w:val="nil"/>
              <w:bottom w:val="nil"/>
            </w:tcBorders>
            <w:vAlign w:val="center"/>
          </w:tcPr>
          <w:p w14:paraId="5442174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17.15 ± 4.55</w:t>
            </w:r>
          </w:p>
        </w:tc>
        <w:tc>
          <w:tcPr>
            <w:tcW w:w="603" w:type="pct"/>
            <w:tcBorders>
              <w:top w:val="nil"/>
              <w:bottom w:val="nil"/>
            </w:tcBorders>
            <w:vAlign w:val="center"/>
          </w:tcPr>
          <w:p w14:paraId="57CD87A3">
            <w:pPr>
              <w:spacing w:line="240" w:lineRule="auto"/>
              <w:jc w:val="center"/>
              <w:rPr>
                <w:rFonts w:hint="default" w:ascii="Times New Roman" w:hAnsi="Times New Roman" w:cs="Times New Roman"/>
                <w:sz w:val="18"/>
                <w:szCs w:val="18"/>
                <w:highlight w:val="none"/>
                <w:lang w:val="en-US" w:eastAsia="zh-CN"/>
                <w:oMath/>
              </w:rPr>
            </w:pPr>
            <w:r>
              <w:rPr>
                <w:rFonts w:hint="default" w:ascii="Times New Roman" w:hAnsi="Times New Roman" w:cs="Times New Roman"/>
                <w:sz w:val="18"/>
                <w:szCs w:val="18"/>
                <w:highlight w:val="none"/>
                <w:lang w:val="en-US" w:eastAsia="zh-CN"/>
              </w:rPr>
              <w:t>0.08</w:t>
            </w:r>
          </w:p>
        </w:tc>
        <w:tc>
          <w:tcPr>
            <w:tcW w:w="654" w:type="pct"/>
            <w:tcBorders>
              <w:top w:val="nil"/>
              <w:bottom w:val="nil"/>
            </w:tcBorders>
            <w:vAlign w:val="center"/>
          </w:tcPr>
          <w:p w14:paraId="7FC72733">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0.935</w:t>
            </w:r>
          </w:p>
        </w:tc>
      </w:tr>
      <w:tr w14:paraId="73472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43" w:hRule="atLeast"/>
          <w:jc w:val="center"/>
        </w:trPr>
        <w:tc>
          <w:tcPr>
            <w:tcW w:w="1368" w:type="pct"/>
            <w:tcBorders>
              <w:top w:val="nil"/>
              <w:bottom w:val="single" w:color="auto" w:sz="12" w:space="0"/>
            </w:tcBorders>
            <w:vAlign w:val="center"/>
          </w:tcPr>
          <w:p w14:paraId="0D290998">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Uric Acid (μmol/L)</w:t>
            </w:r>
          </w:p>
        </w:tc>
        <w:tc>
          <w:tcPr>
            <w:tcW w:w="780" w:type="pct"/>
            <w:tcBorders>
              <w:top w:val="nil"/>
              <w:bottom w:val="single" w:color="auto" w:sz="12" w:space="0"/>
            </w:tcBorders>
            <w:vAlign w:val="center"/>
          </w:tcPr>
          <w:p w14:paraId="53A59E44">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257.68 ± 12.95</w:t>
            </w:r>
          </w:p>
        </w:tc>
        <w:tc>
          <w:tcPr>
            <w:tcW w:w="802" w:type="pct"/>
            <w:tcBorders>
              <w:top w:val="nil"/>
              <w:bottom w:val="single" w:color="auto" w:sz="12" w:space="0"/>
            </w:tcBorders>
            <w:vAlign w:val="center"/>
          </w:tcPr>
          <w:p w14:paraId="73D7A9D6">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257.80 ± 13.00</w:t>
            </w:r>
          </w:p>
        </w:tc>
        <w:tc>
          <w:tcPr>
            <w:tcW w:w="790" w:type="pct"/>
            <w:tcBorders>
              <w:top w:val="nil"/>
              <w:bottom w:val="single" w:color="auto" w:sz="12" w:space="0"/>
            </w:tcBorders>
            <w:vAlign w:val="center"/>
          </w:tcPr>
          <w:p w14:paraId="7CA2184C">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256.90 ± 12.80</w:t>
            </w:r>
          </w:p>
        </w:tc>
        <w:tc>
          <w:tcPr>
            <w:tcW w:w="603" w:type="pct"/>
            <w:tcBorders>
              <w:top w:val="nil"/>
              <w:bottom w:val="single" w:color="auto" w:sz="12" w:space="0"/>
            </w:tcBorders>
            <w:vAlign w:val="center"/>
          </w:tcPr>
          <w:p w14:paraId="15A268F9">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0.48</w:t>
            </w:r>
          </w:p>
        </w:tc>
        <w:tc>
          <w:tcPr>
            <w:tcW w:w="654" w:type="pct"/>
            <w:tcBorders>
              <w:top w:val="nil"/>
              <w:bottom w:val="single" w:color="auto" w:sz="12" w:space="0"/>
            </w:tcBorders>
            <w:vAlign w:val="center"/>
          </w:tcPr>
          <w:p w14:paraId="1066467E">
            <w:pPr>
              <w:spacing w:line="240" w:lineRule="auto"/>
              <w:jc w:val="center"/>
              <w:rPr>
                <w:rFonts w:hint="default" w:ascii="Times New Roman" w:hAnsi="Times New Roman" w:cs="Times New Roman"/>
                <w:sz w:val="18"/>
                <w:szCs w:val="18"/>
                <w:highlight w:val="none"/>
                <w:lang w:val="en-US" w:eastAsia="zh-CN"/>
              </w:rPr>
            </w:pPr>
            <w:r>
              <w:rPr>
                <w:rFonts w:hint="default" w:ascii="Times New Roman" w:hAnsi="Times New Roman" w:cs="Times New Roman"/>
                <w:sz w:val="18"/>
                <w:szCs w:val="18"/>
                <w:highlight w:val="none"/>
                <w:lang w:val="en-US" w:eastAsia="zh-CN"/>
              </w:rPr>
              <w:t>0.630</w:t>
            </w:r>
          </w:p>
        </w:tc>
      </w:tr>
    </w:tbl>
    <w:p w14:paraId="4C2E0607">
      <w:pPr>
        <w:rPr>
          <w:rFonts w:ascii="Times New Roman" w:hAnsi="Times New Roman" w:cs="Times New Roman"/>
          <w:sz w:val="18"/>
          <w:szCs w:val="18"/>
        </w:rPr>
      </w:pPr>
      <w:bookmarkStart w:id="0" w:name="_Hlk187675066"/>
      <w:r>
        <w:rPr>
          <w:rFonts w:ascii="Times New Roman" w:hAnsi="Times New Roman" w:eastAsia="MS Gothic" w:cs="Times New Roman"/>
          <w:sz w:val="18"/>
          <w:szCs w:val="18"/>
        </w:rPr>
        <w:t xml:space="preserve">Notes: </w:t>
      </w:r>
      <w:r>
        <w:rPr>
          <w:rFonts w:ascii="Times New Roman" w:hAnsi="Times New Roman" w:cs="Times New Roman"/>
          <w:sz w:val="18"/>
          <w:szCs w:val="18"/>
        </w:rPr>
        <w:t xml:space="preserve">#Denotes that the groups satisfy homoscedasticity and others do not. </w:t>
      </w:r>
      <w:r>
        <w:rPr>
          <w:rFonts w:ascii="Times New Roman" w:hAnsi="Times New Roman" w:cs="Times New Roman"/>
          <w:i/>
          <w:iCs/>
          <w:sz w:val="18"/>
          <w:szCs w:val="18"/>
        </w:rPr>
        <w:t xml:space="preserve">P </w:t>
      </w:r>
      <w:r>
        <w:rPr>
          <w:rFonts w:ascii="Times New Roman" w:hAnsi="Times New Roman" w:cs="Times New Roman"/>
          <w:sz w:val="18"/>
          <w:szCs w:val="18"/>
        </w:rPr>
        <w:t>values that less than 0.05 are given in bold.</w:t>
      </w:r>
      <w:bookmarkEnd w:id="0"/>
    </w:p>
    <w:p w14:paraId="057A9F5D">
      <w:pPr>
        <w:spacing w:line="360" w:lineRule="auto"/>
        <w:jc w:val="center"/>
        <w:rPr>
          <w:rFonts w:hint="eastAsia" w:ascii="Times New Roman" w:hAnsi="Times New Roman" w:cs="Times New Roman"/>
          <w:lang w:val="en-US" w:eastAsia="zh-CN"/>
        </w:rPr>
      </w:pPr>
    </w:p>
    <w:p w14:paraId="5C0A3235">
      <w:pPr>
        <w:spacing w:line="360" w:lineRule="auto"/>
        <w:jc w:val="center"/>
        <w:rPr>
          <w:rFonts w:hint="default" w:ascii="Times New Roman" w:hAnsi="Times New Roman" w:cs="Times New Roman"/>
          <w:lang w:val="en-US" w:eastAsia="zh-CN"/>
        </w:rPr>
      </w:pPr>
      <w:r>
        <w:rPr>
          <w:rFonts w:hint="eastAsia" w:ascii="Times New Roman" w:hAnsi="Times New Roman" w:cs="Times New Roman"/>
          <w:lang w:val="en-US" w:eastAsia="zh-CN"/>
        </w:rPr>
        <w:t xml:space="preserve">TableS2 Consistency test between the internal validation cohort and the external validation cohort </w:t>
      </w:r>
    </w:p>
    <w:tbl>
      <w:tblPr>
        <w:tblStyle w:val="3"/>
        <w:tblW w:w="5934" w:type="pct"/>
        <w:tblInd w:w="-89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57" w:type="dxa"/>
          <w:bottom w:w="0" w:type="dxa"/>
          <w:right w:w="57" w:type="dxa"/>
        </w:tblCellMar>
      </w:tblPr>
      <w:tblGrid>
        <w:gridCol w:w="2754"/>
        <w:gridCol w:w="2141"/>
        <w:gridCol w:w="2244"/>
        <w:gridCol w:w="1369"/>
        <w:gridCol w:w="1486"/>
      </w:tblGrid>
      <w:tr w14:paraId="2271E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699" w:hRule="atLeast"/>
        </w:trPr>
        <w:tc>
          <w:tcPr>
            <w:tcW w:w="1377" w:type="pct"/>
            <w:tcBorders>
              <w:top w:val="single" w:color="auto" w:sz="12" w:space="0"/>
              <w:bottom w:val="single" w:color="auto" w:sz="4" w:space="0"/>
            </w:tcBorders>
            <w:vAlign w:val="center"/>
          </w:tcPr>
          <w:p w14:paraId="5F40DE56">
            <w:pPr>
              <w:spacing w:line="240" w:lineRule="auto"/>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Variables</w:t>
            </w:r>
          </w:p>
        </w:tc>
        <w:tc>
          <w:tcPr>
            <w:tcW w:w="1071" w:type="pct"/>
            <w:tcBorders>
              <w:top w:val="single" w:color="auto" w:sz="12" w:space="0"/>
              <w:bottom w:val="single" w:color="auto" w:sz="4" w:space="0"/>
            </w:tcBorders>
            <w:vAlign w:val="center"/>
          </w:tcPr>
          <w:p w14:paraId="76ECA779">
            <w:pPr>
              <w:spacing w:line="240" w:lineRule="auto"/>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Training</w:t>
            </w:r>
            <w:r>
              <w:rPr>
                <w:rFonts w:hint="default" w:ascii="Times New Roman" w:hAnsi="Times New Roman" w:cs="Times New Roman"/>
                <w:color w:val="auto"/>
                <w:sz w:val="18"/>
                <w:szCs w:val="18"/>
                <w:highlight w:val="none"/>
                <w:lang w:val="en-US" w:eastAsia="zh-CN"/>
              </w:rPr>
              <w:t xml:space="preserve"> </w:t>
            </w:r>
            <w:r>
              <w:rPr>
                <w:rFonts w:hint="default" w:ascii="Times New Roman" w:hAnsi="Times New Roman" w:cs="Times New Roman"/>
                <w:color w:val="auto"/>
                <w:sz w:val="18"/>
                <w:szCs w:val="18"/>
                <w:highlight w:val="none"/>
              </w:rPr>
              <w:t>Overall</w:t>
            </w:r>
          </w:p>
          <w:p w14:paraId="5E6DF80D">
            <w:pPr>
              <w:spacing w:line="240" w:lineRule="auto"/>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lang w:val="en-US" w:eastAsia="zh-CN"/>
              </w:rPr>
              <w:t>2089</w:t>
            </w:r>
            <w:r>
              <w:rPr>
                <w:rFonts w:hint="default" w:ascii="Times New Roman" w:hAnsi="Times New Roman" w:cs="Times New Roman"/>
                <w:color w:val="auto"/>
                <w:sz w:val="18"/>
                <w:szCs w:val="18"/>
                <w:highlight w:val="none"/>
              </w:rPr>
              <w:t xml:space="preserve"> (100)</w:t>
            </w:r>
          </w:p>
        </w:tc>
        <w:tc>
          <w:tcPr>
            <w:tcW w:w="1122" w:type="pct"/>
            <w:tcBorders>
              <w:top w:val="single" w:color="auto" w:sz="12" w:space="0"/>
              <w:bottom w:val="single" w:color="auto" w:sz="4" w:space="0"/>
            </w:tcBorders>
            <w:vAlign w:val="center"/>
          </w:tcPr>
          <w:p w14:paraId="1F929369">
            <w:pPr>
              <w:spacing w:line="240" w:lineRule="auto"/>
              <w:jc w:val="center"/>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External Validation</w:t>
            </w:r>
            <w:r>
              <w:rPr>
                <w:rFonts w:hint="default" w:ascii="Times New Roman" w:hAnsi="Times New Roman" w:cs="Times New Roman"/>
                <w:color w:val="auto"/>
                <w:sz w:val="18"/>
                <w:szCs w:val="18"/>
                <w:highlight w:val="none"/>
                <w:lang w:val="en-US" w:eastAsia="zh-CN"/>
              </w:rPr>
              <w:t xml:space="preserve"> </w:t>
            </w:r>
            <w:r>
              <w:rPr>
                <w:rFonts w:hint="default" w:ascii="Times New Roman" w:hAnsi="Times New Roman" w:cs="Times New Roman"/>
                <w:color w:val="auto"/>
                <w:sz w:val="18"/>
                <w:szCs w:val="18"/>
                <w:highlight w:val="none"/>
              </w:rPr>
              <w:t>Overall</w:t>
            </w:r>
          </w:p>
          <w:p w14:paraId="31CC88AD">
            <w:pPr>
              <w:spacing w:line="240" w:lineRule="auto"/>
              <w:jc w:val="center"/>
              <w:rPr>
                <w:rFonts w:hint="default" w:ascii="Times New Roman" w:hAnsi="Times New Roman" w:cs="Times New Roman"/>
                <w:i w:val="0"/>
                <w:color w:val="auto"/>
                <w:sz w:val="18"/>
                <w:szCs w:val="18"/>
                <w:highlight w:val="none"/>
                <w:oMath/>
              </w:rPr>
            </w:pPr>
            <w:r>
              <w:rPr>
                <w:rFonts w:hint="default" w:ascii="Times New Roman" w:hAnsi="Times New Roman" w:cs="Times New Roman"/>
                <w:color w:val="auto"/>
                <w:sz w:val="18"/>
                <w:szCs w:val="18"/>
                <w:highlight w:val="none"/>
                <w:lang w:val="en-US" w:eastAsia="zh-CN"/>
              </w:rPr>
              <w:t>311</w:t>
            </w:r>
            <w:r>
              <w:rPr>
                <w:rFonts w:hint="default" w:ascii="Times New Roman" w:hAnsi="Times New Roman" w:cs="Times New Roman"/>
                <w:color w:val="auto"/>
                <w:sz w:val="18"/>
                <w:szCs w:val="18"/>
                <w:highlight w:val="none"/>
              </w:rPr>
              <w:t xml:space="preserve"> (100)</w:t>
            </w:r>
          </w:p>
        </w:tc>
        <w:tc>
          <w:tcPr>
            <w:tcW w:w="684" w:type="pct"/>
            <w:tcBorders>
              <w:top w:val="single" w:color="auto" w:sz="12" w:space="0"/>
              <w:bottom w:val="single" w:color="auto" w:sz="4" w:space="0"/>
            </w:tcBorders>
            <w:vAlign w:val="center"/>
          </w:tcPr>
          <w:p w14:paraId="18ECBA25">
            <w:pPr>
              <w:spacing w:line="240" w:lineRule="auto"/>
              <w:jc w:val="center"/>
              <w:rPr>
                <w:rFonts w:hint="default" w:ascii="Times New Roman" w:hAnsi="Times New Roman" w:cs="Times New Roman"/>
                <w:i/>
                <w:color w:val="auto"/>
                <w:sz w:val="18"/>
                <w:szCs w:val="18"/>
                <w:highlight w:val="none"/>
              </w:rPr>
            </w:pPr>
            <m:oMathPara>
              <m:oMath>
                <m:r>
                  <m:rPr>
                    <m:nor/>
                  </m:rPr>
                  <w:rPr>
                    <w:rFonts w:hint="default" w:ascii="Times New Roman" w:hAnsi="Times New Roman" w:cs="Times New Roman"/>
                    <w:i/>
                    <w:color w:val="auto"/>
                    <w:sz w:val="18"/>
                    <w:szCs w:val="18"/>
                    <w:highlight w:val="none"/>
                  </w:rPr>
                  <m:t>t</m:t>
                </m:r>
                <m:r>
                  <m:rPr>
                    <m:nor/>
                    <m:sty m:val="p"/>
                  </m:rPr>
                  <w:rPr>
                    <w:rFonts w:hint="default" w:ascii="Times New Roman" w:hAnsi="Times New Roman" w:cs="Times New Roman"/>
                    <w:b w:val="0"/>
                    <w:i w:val="0"/>
                    <w:color w:val="auto"/>
                    <w:sz w:val="18"/>
                    <w:szCs w:val="18"/>
                    <w:highlight w:val="none"/>
                  </w:rPr>
                  <m:t>/</m:t>
                </m:r>
                <m:sSup>
                  <m:sSupPr>
                    <m:ctrlPr>
                      <w:rPr>
                        <w:rFonts w:hint="default" w:ascii="Cambria Math" w:hAnsi="Cambria Math" w:cs="Times New Roman"/>
                        <w:i/>
                        <w:color w:val="auto"/>
                        <w:sz w:val="18"/>
                        <w:szCs w:val="18"/>
                        <w:highlight w:val="none"/>
                      </w:rPr>
                    </m:ctrlPr>
                  </m:sSupPr>
                  <m:e>
                    <m:r>
                      <m:rPr>
                        <m:nor/>
                      </m:rPr>
                      <w:rPr>
                        <w:rFonts w:hint="default" w:ascii="Times New Roman" w:hAnsi="Times New Roman" w:cs="Times New Roman"/>
                        <w:i/>
                        <w:color w:val="auto"/>
                        <w:sz w:val="18"/>
                        <w:szCs w:val="18"/>
                        <w:highlight w:val="none"/>
                      </w:rPr>
                      <m:t>χ</m:t>
                    </m:r>
                    <m:ctrlPr>
                      <w:rPr>
                        <w:rFonts w:hint="default" w:ascii="Cambria Math" w:hAnsi="Cambria Math" w:cs="Times New Roman"/>
                        <w:i/>
                        <w:color w:val="auto"/>
                        <w:sz w:val="18"/>
                        <w:szCs w:val="18"/>
                        <w:highlight w:val="none"/>
                      </w:rPr>
                    </m:ctrlPr>
                  </m:e>
                  <m:sup>
                    <m:r>
                      <m:rPr>
                        <m:nor/>
                        <m:sty m:val="p"/>
                      </m:rPr>
                      <w:rPr>
                        <w:rFonts w:hint="default" w:ascii="Times New Roman" w:hAnsi="Times New Roman" w:cs="Times New Roman"/>
                        <w:b w:val="0"/>
                        <w:i w:val="0"/>
                        <w:color w:val="auto"/>
                        <w:sz w:val="18"/>
                        <w:szCs w:val="18"/>
                        <w:highlight w:val="none"/>
                      </w:rPr>
                      <m:t>2</m:t>
                    </m:r>
                    <m:ctrlPr>
                      <w:rPr>
                        <w:rFonts w:hint="default" w:ascii="Cambria Math" w:hAnsi="Cambria Math" w:cs="Times New Roman"/>
                        <w:i/>
                        <w:color w:val="auto"/>
                        <w:sz w:val="18"/>
                        <w:szCs w:val="18"/>
                        <w:highlight w:val="none"/>
                      </w:rPr>
                    </m:ctrlPr>
                  </m:sup>
                </m:sSup>
              </m:oMath>
            </m:oMathPara>
          </w:p>
        </w:tc>
        <w:tc>
          <w:tcPr>
            <w:tcW w:w="743" w:type="pct"/>
            <w:tcBorders>
              <w:top w:val="single" w:color="auto" w:sz="12" w:space="0"/>
              <w:bottom w:val="single" w:color="auto" w:sz="4" w:space="0"/>
            </w:tcBorders>
            <w:vAlign w:val="center"/>
          </w:tcPr>
          <w:p w14:paraId="55176646">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i/>
                <w:iCs/>
                <w:color w:val="auto"/>
                <w:sz w:val="18"/>
                <w:szCs w:val="18"/>
                <w:highlight w:val="none"/>
              </w:rPr>
              <w:t xml:space="preserve">P </w:t>
            </w:r>
            <w:r>
              <w:rPr>
                <w:rFonts w:hint="default" w:ascii="Times New Roman" w:hAnsi="Times New Roman" w:cs="Times New Roman"/>
                <w:b w:val="0"/>
                <w:bCs w:val="0"/>
                <w:color w:val="auto"/>
                <w:sz w:val="18"/>
                <w:szCs w:val="18"/>
                <w:highlight w:val="none"/>
              </w:rPr>
              <w:t>values</w:t>
            </w:r>
          </w:p>
        </w:tc>
      </w:tr>
      <w:tr w14:paraId="6A49F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69" w:hRule="atLeast"/>
        </w:trPr>
        <w:tc>
          <w:tcPr>
            <w:tcW w:w="1377" w:type="pct"/>
            <w:tcBorders>
              <w:top w:val="single" w:color="auto" w:sz="4" w:space="0"/>
              <w:bottom w:val="nil"/>
            </w:tcBorders>
            <w:shd w:val="clear" w:color="auto" w:fill="auto"/>
            <w:vAlign w:val="center"/>
          </w:tcPr>
          <w:p w14:paraId="19B9F9C0">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Age(years)</w:t>
            </w:r>
          </w:p>
        </w:tc>
        <w:tc>
          <w:tcPr>
            <w:tcW w:w="1071" w:type="pct"/>
            <w:tcBorders>
              <w:top w:val="single" w:color="auto" w:sz="4" w:space="0"/>
              <w:bottom w:val="nil"/>
            </w:tcBorders>
            <w:shd w:val="clear" w:color="auto" w:fill="auto"/>
            <w:vAlign w:val="center"/>
          </w:tcPr>
          <w:p w14:paraId="3A9BD2D8">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60.02 ±</w:t>
            </w:r>
            <w:r>
              <w:rPr>
                <w:rFonts w:hint="default" w:ascii="Times New Roman" w:hAnsi="Times New Roman" w:cs="Times New Roman"/>
                <w:color w:val="auto"/>
                <w:sz w:val="18"/>
                <w:szCs w:val="18"/>
                <w:highlight w:val="none"/>
                <w:lang w:val="en-US" w:eastAsia="zh-CN"/>
              </w:rPr>
              <w:t xml:space="preserve"> </w:t>
            </w:r>
            <w:r>
              <w:rPr>
                <w:rFonts w:hint="default" w:ascii="Times New Roman" w:hAnsi="Times New Roman" w:cs="Times New Roman"/>
                <w:color w:val="auto"/>
                <w:sz w:val="18"/>
                <w:szCs w:val="18"/>
                <w:highlight w:val="none"/>
              </w:rPr>
              <w:t>10.23</w:t>
            </w:r>
          </w:p>
        </w:tc>
        <w:tc>
          <w:tcPr>
            <w:tcW w:w="1122" w:type="pct"/>
            <w:tcBorders>
              <w:top w:val="single" w:color="auto" w:sz="4" w:space="0"/>
              <w:bottom w:val="nil"/>
            </w:tcBorders>
            <w:vAlign w:val="center"/>
          </w:tcPr>
          <w:p w14:paraId="3CE5C6B7">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59.70</w:t>
            </w:r>
            <w:r>
              <w:rPr>
                <w:rFonts w:hint="default" w:ascii="Times New Roman" w:hAnsi="Times New Roman" w:cs="Times New Roman"/>
                <w:color w:val="auto"/>
                <w:sz w:val="18"/>
                <w:szCs w:val="18"/>
                <w:highlight w:val="none"/>
              </w:rPr>
              <w:t xml:space="preserve"> ±</w:t>
            </w:r>
            <w:r>
              <w:rPr>
                <w:rFonts w:hint="default" w:ascii="Times New Roman" w:hAnsi="Times New Roman" w:cs="Times New Roman"/>
                <w:color w:val="auto"/>
                <w:sz w:val="18"/>
                <w:szCs w:val="18"/>
                <w:highlight w:val="none"/>
                <w:lang w:val="en-US" w:eastAsia="zh-CN"/>
              </w:rPr>
              <w:t xml:space="preserve"> 10.22</w:t>
            </w:r>
          </w:p>
        </w:tc>
        <w:tc>
          <w:tcPr>
            <w:tcW w:w="684" w:type="pct"/>
            <w:tcBorders>
              <w:top w:val="single" w:color="auto" w:sz="4" w:space="0"/>
              <w:bottom w:val="nil"/>
            </w:tcBorders>
            <w:vAlign w:val="center"/>
          </w:tcPr>
          <w:p w14:paraId="1E1610E2">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0.51</w:t>
            </w:r>
          </w:p>
        </w:tc>
        <w:tc>
          <w:tcPr>
            <w:tcW w:w="743" w:type="pct"/>
            <w:tcBorders>
              <w:top w:val="single" w:color="auto" w:sz="4" w:space="0"/>
              <w:bottom w:val="nil"/>
            </w:tcBorders>
            <w:vAlign w:val="center"/>
          </w:tcPr>
          <w:p w14:paraId="2421B1B3">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0.610</w:t>
            </w:r>
          </w:p>
        </w:tc>
      </w:tr>
      <w:tr w14:paraId="4D3B3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tcBorders>
              <w:top w:val="nil"/>
            </w:tcBorders>
            <w:shd w:val="clear" w:color="auto" w:fill="auto"/>
            <w:vAlign w:val="center"/>
          </w:tcPr>
          <w:p w14:paraId="67C51473">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Gender</w:t>
            </w:r>
          </w:p>
        </w:tc>
        <w:tc>
          <w:tcPr>
            <w:tcW w:w="1071" w:type="pct"/>
            <w:tcBorders>
              <w:top w:val="nil"/>
            </w:tcBorders>
            <w:shd w:val="clear" w:color="auto" w:fill="auto"/>
            <w:vAlign w:val="center"/>
          </w:tcPr>
          <w:p w14:paraId="3ED008F2">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tcBorders>
              <w:top w:val="nil"/>
            </w:tcBorders>
            <w:vAlign w:val="center"/>
          </w:tcPr>
          <w:p w14:paraId="2DC99EC4">
            <w:pPr>
              <w:spacing w:line="240" w:lineRule="auto"/>
              <w:jc w:val="center"/>
              <w:rPr>
                <w:rFonts w:hint="default" w:ascii="Times New Roman" w:hAnsi="Times New Roman" w:cs="Times New Roman"/>
                <w:color w:val="auto"/>
                <w:sz w:val="18"/>
                <w:szCs w:val="18"/>
                <w:highlight w:val="none"/>
                <w:lang w:val="en-US" w:eastAsia="zh-CN"/>
              </w:rPr>
            </w:pPr>
          </w:p>
        </w:tc>
        <w:tc>
          <w:tcPr>
            <w:tcW w:w="684" w:type="pct"/>
            <w:tcBorders>
              <w:top w:val="nil"/>
            </w:tcBorders>
            <w:vAlign w:val="center"/>
          </w:tcPr>
          <w:p w14:paraId="3BBA16E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0.32</w:t>
            </w:r>
          </w:p>
        </w:tc>
        <w:tc>
          <w:tcPr>
            <w:tcW w:w="743" w:type="pct"/>
            <w:tcBorders>
              <w:top w:val="nil"/>
            </w:tcBorders>
            <w:vAlign w:val="center"/>
          </w:tcPr>
          <w:p w14:paraId="3C0686AB">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0.570</w:t>
            </w:r>
          </w:p>
        </w:tc>
      </w:tr>
      <w:tr w14:paraId="073B1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2E9EC3C">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male</w:t>
            </w:r>
          </w:p>
        </w:tc>
        <w:tc>
          <w:tcPr>
            <w:tcW w:w="1071" w:type="pct"/>
            <w:shd w:val="clear" w:color="auto" w:fill="auto"/>
            <w:vAlign w:val="center"/>
          </w:tcPr>
          <w:p w14:paraId="004A8483">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1008 (48.25%)</w:t>
            </w:r>
          </w:p>
        </w:tc>
        <w:tc>
          <w:tcPr>
            <w:tcW w:w="1122" w:type="pct"/>
            <w:vAlign w:val="center"/>
          </w:tcPr>
          <w:p w14:paraId="50DF3F1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156 (50.16%)</w:t>
            </w:r>
          </w:p>
        </w:tc>
        <w:tc>
          <w:tcPr>
            <w:tcW w:w="684" w:type="pct"/>
            <w:vAlign w:val="center"/>
          </w:tcPr>
          <w:p w14:paraId="577825C4">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0BD71376">
            <w:pPr>
              <w:spacing w:line="240" w:lineRule="auto"/>
              <w:jc w:val="center"/>
              <w:rPr>
                <w:rFonts w:hint="default" w:ascii="Times New Roman" w:hAnsi="Times New Roman" w:cs="Times New Roman"/>
                <w:b w:val="0"/>
                <w:bCs w:val="0"/>
                <w:color w:val="auto"/>
                <w:sz w:val="18"/>
                <w:szCs w:val="18"/>
                <w:highlight w:val="none"/>
              </w:rPr>
            </w:pPr>
          </w:p>
        </w:tc>
      </w:tr>
      <w:tr w14:paraId="3E77E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57895499">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female</w:t>
            </w:r>
          </w:p>
        </w:tc>
        <w:tc>
          <w:tcPr>
            <w:tcW w:w="1071" w:type="pct"/>
            <w:shd w:val="clear" w:color="auto" w:fill="auto"/>
            <w:vAlign w:val="center"/>
          </w:tcPr>
          <w:p w14:paraId="585B3A69">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1081 (51.75%)</w:t>
            </w:r>
          </w:p>
        </w:tc>
        <w:tc>
          <w:tcPr>
            <w:tcW w:w="1122" w:type="pct"/>
            <w:vAlign w:val="center"/>
          </w:tcPr>
          <w:p w14:paraId="12F8268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155 (49.84%)</w:t>
            </w:r>
          </w:p>
        </w:tc>
        <w:tc>
          <w:tcPr>
            <w:tcW w:w="684" w:type="pct"/>
            <w:vAlign w:val="center"/>
          </w:tcPr>
          <w:p w14:paraId="3415CE79">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3514BCF1">
            <w:pPr>
              <w:spacing w:line="240" w:lineRule="auto"/>
              <w:jc w:val="center"/>
              <w:rPr>
                <w:rFonts w:hint="default" w:ascii="Times New Roman" w:hAnsi="Times New Roman" w:cs="Times New Roman"/>
                <w:b w:val="0"/>
                <w:bCs w:val="0"/>
                <w:color w:val="auto"/>
                <w:sz w:val="18"/>
                <w:szCs w:val="18"/>
                <w:highlight w:val="none"/>
              </w:rPr>
            </w:pPr>
          </w:p>
        </w:tc>
      </w:tr>
      <w:tr w14:paraId="695B6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2F7D784">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BMI(kg/m</w:t>
            </w:r>
            <w:r>
              <w:rPr>
                <w:rFonts w:hint="default" w:ascii="Times New Roman" w:hAnsi="Times New Roman" w:cs="Times New Roman"/>
                <w:color w:val="auto"/>
                <w:sz w:val="18"/>
                <w:szCs w:val="18"/>
                <w:highlight w:val="none"/>
                <w:vertAlign w:val="superscript"/>
                <w:lang w:val="en-US" w:eastAsia="zh-CN"/>
              </w:rPr>
              <w:t>2</w:t>
            </w:r>
            <w:r>
              <w:rPr>
                <w:rFonts w:hint="default" w:ascii="Times New Roman" w:hAnsi="Times New Roman" w:cs="Times New Roman"/>
                <w:color w:val="auto"/>
                <w:sz w:val="18"/>
                <w:szCs w:val="18"/>
                <w:highlight w:val="none"/>
                <w:lang w:val="en-US" w:eastAsia="zh-CN"/>
              </w:rPr>
              <w:t>)</w:t>
            </w:r>
          </w:p>
        </w:tc>
        <w:tc>
          <w:tcPr>
            <w:tcW w:w="1071" w:type="pct"/>
            <w:shd w:val="clear" w:color="auto" w:fill="auto"/>
            <w:vAlign w:val="center"/>
          </w:tcPr>
          <w:p w14:paraId="20274898">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2</w:t>
            </w:r>
            <w:r>
              <w:rPr>
                <w:rFonts w:hint="default" w:ascii="Times New Roman" w:hAnsi="Times New Roman" w:cs="Times New Roman"/>
                <w:color w:val="auto"/>
                <w:sz w:val="18"/>
                <w:szCs w:val="18"/>
                <w:highlight w:val="none"/>
                <w:lang w:val="en-US" w:eastAsia="zh-CN"/>
              </w:rPr>
              <w:t>3</w:t>
            </w:r>
            <w:r>
              <w:rPr>
                <w:rFonts w:hint="default" w:ascii="Times New Roman" w:hAnsi="Times New Roman" w:cs="Times New Roman"/>
                <w:color w:val="auto"/>
                <w:sz w:val="18"/>
                <w:szCs w:val="18"/>
                <w:highlight w:val="none"/>
              </w:rPr>
              <w:t>.48 ± 3.75</w:t>
            </w:r>
          </w:p>
        </w:tc>
        <w:tc>
          <w:tcPr>
            <w:tcW w:w="1122" w:type="pct"/>
            <w:vAlign w:val="center"/>
          </w:tcPr>
          <w:p w14:paraId="7725BC9C">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23.88</w:t>
            </w:r>
            <w:r>
              <w:rPr>
                <w:rFonts w:hint="default" w:ascii="Times New Roman" w:hAnsi="Times New Roman" w:cs="Times New Roman"/>
                <w:color w:val="auto"/>
                <w:sz w:val="18"/>
                <w:szCs w:val="18"/>
                <w:highlight w:val="none"/>
              </w:rPr>
              <w:t xml:space="preserve"> ± </w:t>
            </w:r>
            <w:r>
              <w:rPr>
                <w:rFonts w:hint="default" w:ascii="Times New Roman" w:hAnsi="Times New Roman" w:cs="Times New Roman"/>
                <w:color w:val="auto"/>
                <w:sz w:val="18"/>
                <w:szCs w:val="18"/>
                <w:highlight w:val="none"/>
                <w:lang w:val="en-US" w:eastAsia="zh-CN"/>
              </w:rPr>
              <w:t>3.62</w:t>
            </w:r>
          </w:p>
        </w:tc>
        <w:tc>
          <w:tcPr>
            <w:tcW w:w="684" w:type="pct"/>
            <w:vAlign w:val="center"/>
          </w:tcPr>
          <w:p w14:paraId="1AC5FCB3">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-1.82</w:t>
            </w:r>
          </w:p>
        </w:tc>
        <w:tc>
          <w:tcPr>
            <w:tcW w:w="743" w:type="pct"/>
            <w:vAlign w:val="center"/>
          </w:tcPr>
          <w:p w14:paraId="0CBBEB90">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0.070</w:t>
            </w:r>
          </w:p>
        </w:tc>
      </w:tr>
      <w:tr w14:paraId="4E914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2191DE3B">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Years of education</w:t>
            </w:r>
          </w:p>
        </w:tc>
        <w:tc>
          <w:tcPr>
            <w:tcW w:w="1071" w:type="pct"/>
            <w:shd w:val="clear" w:color="auto" w:fill="auto"/>
            <w:vAlign w:val="center"/>
          </w:tcPr>
          <w:p w14:paraId="6DE0D959">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4.36±1.29</w:t>
            </w:r>
          </w:p>
        </w:tc>
        <w:tc>
          <w:tcPr>
            <w:tcW w:w="1122" w:type="pct"/>
            <w:vAlign w:val="center"/>
          </w:tcPr>
          <w:p w14:paraId="2C0401DB">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4.48 ± 1.33</w:t>
            </w:r>
          </w:p>
        </w:tc>
        <w:tc>
          <w:tcPr>
            <w:tcW w:w="684" w:type="pct"/>
            <w:vAlign w:val="center"/>
          </w:tcPr>
          <w:p w14:paraId="3A7674A1">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-1.47</w:t>
            </w:r>
          </w:p>
        </w:tc>
        <w:tc>
          <w:tcPr>
            <w:tcW w:w="743" w:type="pct"/>
            <w:vAlign w:val="center"/>
          </w:tcPr>
          <w:p w14:paraId="00FE2652">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0.143</w:t>
            </w:r>
          </w:p>
        </w:tc>
      </w:tr>
      <w:tr w14:paraId="55F2F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8D917BE">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Education level</w:t>
            </w:r>
          </w:p>
        </w:tc>
        <w:tc>
          <w:tcPr>
            <w:tcW w:w="1071" w:type="pct"/>
            <w:shd w:val="clear" w:color="auto" w:fill="auto"/>
            <w:vAlign w:val="center"/>
          </w:tcPr>
          <w:p w14:paraId="531EE7B1">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01D5F0AD">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2FB8206C">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3.10</w:t>
            </w:r>
          </w:p>
        </w:tc>
        <w:tc>
          <w:tcPr>
            <w:tcW w:w="743" w:type="pct"/>
            <w:vAlign w:val="center"/>
          </w:tcPr>
          <w:p w14:paraId="34383AB3">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0.376</w:t>
            </w:r>
          </w:p>
        </w:tc>
      </w:tr>
      <w:tr w14:paraId="0BD0F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50216DD">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illiterate</w:t>
            </w:r>
          </w:p>
        </w:tc>
        <w:tc>
          <w:tcPr>
            <w:tcW w:w="1071" w:type="pct"/>
            <w:shd w:val="clear" w:color="auto" w:fill="auto"/>
            <w:vAlign w:val="center"/>
          </w:tcPr>
          <w:p w14:paraId="597CB863">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181 (8.66%)</w:t>
            </w:r>
          </w:p>
        </w:tc>
        <w:tc>
          <w:tcPr>
            <w:tcW w:w="1122" w:type="pct"/>
            <w:vAlign w:val="center"/>
          </w:tcPr>
          <w:p w14:paraId="4B9EDEC7">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25 (8.04%)</w:t>
            </w:r>
          </w:p>
        </w:tc>
        <w:tc>
          <w:tcPr>
            <w:tcW w:w="684" w:type="pct"/>
            <w:vAlign w:val="center"/>
          </w:tcPr>
          <w:p w14:paraId="570D0927">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79EBD321">
            <w:pPr>
              <w:spacing w:line="240" w:lineRule="auto"/>
              <w:jc w:val="center"/>
              <w:rPr>
                <w:rFonts w:hint="default" w:ascii="Times New Roman" w:hAnsi="Times New Roman" w:cs="Times New Roman"/>
                <w:b w:val="0"/>
                <w:bCs w:val="0"/>
                <w:color w:val="auto"/>
                <w:sz w:val="18"/>
                <w:szCs w:val="18"/>
                <w:highlight w:val="none"/>
              </w:rPr>
            </w:pPr>
          </w:p>
        </w:tc>
      </w:tr>
      <w:tr w14:paraId="612AF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7121AA10">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primary school</w:t>
            </w:r>
          </w:p>
        </w:tc>
        <w:tc>
          <w:tcPr>
            <w:tcW w:w="1071" w:type="pct"/>
            <w:shd w:val="clear" w:color="auto" w:fill="auto"/>
            <w:vAlign w:val="center"/>
          </w:tcPr>
          <w:p w14:paraId="5D23A07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624 (29.87%)</w:t>
            </w:r>
          </w:p>
        </w:tc>
        <w:tc>
          <w:tcPr>
            <w:tcW w:w="1122" w:type="pct"/>
            <w:vAlign w:val="center"/>
          </w:tcPr>
          <w:p w14:paraId="623B14BA">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84 (27.01%)</w:t>
            </w:r>
          </w:p>
        </w:tc>
        <w:tc>
          <w:tcPr>
            <w:tcW w:w="684" w:type="pct"/>
            <w:vAlign w:val="center"/>
          </w:tcPr>
          <w:p w14:paraId="4C95C1FD">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4A390245">
            <w:pPr>
              <w:spacing w:line="240" w:lineRule="auto"/>
              <w:jc w:val="center"/>
              <w:rPr>
                <w:rFonts w:hint="default" w:ascii="Times New Roman" w:hAnsi="Times New Roman" w:cs="Times New Roman"/>
                <w:b w:val="0"/>
                <w:bCs w:val="0"/>
                <w:color w:val="auto"/>
                <w:sz w:val="18"/>
                <w:szCs w:val="18"/>
                <w:highlight w:val="none"/>
              </w:rPr>
            </w:pPr>
          </w:p>
        </w:tc>
      </w:tr>
      <w:tr w14:paraId="16E60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342" w:hRule="atLeast"/>
        </w:trPr>
        <w:tc>
          <w:tcPr>
            <w:tcW w:w="1377" w:type="pct"/>
            <w:shd w:val="clear" w:color="auto" w:fill="auto"/>
            <w:vAlign w:val="center"/>
          </w:tcPr>
          <w:p w14:paraId="03BC1C36">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junior high or vocational high school</w:t>
            </w:r>
          </w:p>
        </w:tc>
        <w:tc>
          <w:tcPr>
            <w:tcW w:w="1071" w:type="pct"/>
            <w:shd w:val="clear" w:color="auto" w:fill="auto"/>
            <w:vAlign w:val="center"/>
          </w:tcPr>
          <w:p w14:paraId="1A61CE6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1017 (48.68%)</w:t>
            </w:r>
          </w:p>
        </w:tc>
        <w:tc>
          <w:tcPr>
            <w:tcW w:w="1122" w:type="pct"/>
            <w:vAlign w:val="center"/>
          </w:tcPr>
          <w:p w14:paraId="64AC046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152 (48.87%)</w:t>
            </w:r>
          </w:p>
        </w:tc>
        <w:tc>
          <w:tcPr>
            <w:tcW w:w="684" w:type="pct"/>
            <w:vAlign w:val="center"/>
          </w:tcPr>
          <w:p w14:paraId="7CA7C938">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5BCB0F9C">
            <w:pPr>
              <w:spacing w:line="240" w:lineRule="auto"/>
              <w:jc w:val="center"/>
              <w:rPr>
                <w:rFonts w:hint="default" w:ascii="Times New Roman" w:hAnsi="Times New Roman" w:cs="Times New Roman"/>
                <w:b w:val="0"/>
                <w:bCs w:val="0"/>
                <w:color w:val="auto"/>
                <w:sz w:val="18"/>
                <w:szCs w:val="18"/>
                <w:highlight w:val="none"/>
              </w:rPr>
            </w:pPr>
          </w:p>
        </w:tc>
      </w:tr>
      <w:tr w14:paraId="10CC5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2F0DA11E">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senior high school or above</w:t>
            </w:r>
          </w:p>
        </w:tc>
        <w:tc>
          <w:tcPr>
            <w:tcW w:w="1071" w:type="pct"/>
            <w:shd w:val="clear" w:color="auto" w:fill="auto"/>
            <w:vAlign w:val="center"/>
          </w:tcPr>
          <w:p w14:paraId="654BD2B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267 (12.78%)</w:t>
            </w:r>
          </w:p>
        </w:tc>
        <w:tc>
          <w:tcPr>
            <w:tcW w:w="1122" w:type="pct"/>
            <w:vAlign w:val="center"/>
          </w:tcPr>
          <w:p w14:paraId="113C711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50 (16.08%)</w:t>
            </w:r>
          </w:p>
        </w:tc>
        <w:tc>
          <w:tcPr>
            <w:tcW w:w="684" w:type="pct"/>
            <w:vAlign w:val="center"/>
          </w:tcPr>
          <w:p w14:paraId="195B56A8">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08F11701">
            <w:pPr>
              <w:spacing w:line="240" w:lineRule="auto"/>
              <w:jc w:val="center"/>
              <w:rPr>
                <w:rFonts w:hint="default" w:ascii="Times New Roman" w:hAnsi="Times New Roman" w:cs="Times New Roman"/>
                <w:b w:val="0"/>
                <w:bCs w:val="0"/>
                <w:color w:val="auto"/>
                <w:sz w:val="18"/>
                <w:szCs w:val="18"/>
                <w:highlight w:val="none"/>
              </w:rPr>
            </w:pPr>
          </w:p>
        </w:tc>
      </w:tr>
      <w:tr w14:paraId="5FE2C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6E6D2DD7">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Smoking</w:t>
            </w:r>
          </w:p>
        </w:tc>
        <w:tc>
          <w:tcPr>
            <w:tcW w:w="1071" w:type="pct"/>
            <w:shd w:val="clear" w:color="auto" w:fill="auto"/>
            <w:vAlign w:val="center"/>
          </w:tcPr>
          <w:p w14:paraId="29AC89D8">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310AA5D4">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2CC49899">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0.04</w:t>
            </w:r>
          </w:p>
        </w:tc>
        <w:tc>
          <w:tcPr>
            <w:tcW w:w="743" w:type="pct"/>
            <w:vAlign w:val="center"/>
          </w:tcPr>
          <w:p w14:paraId="2E4F2740">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0.842</w:t>
            </w:r>
          </w:p>
        </w:tc>
      </w:tr>
      <w:tr w14:paraId="7B2AE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5BE5C6D0">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no</w:t>
            </w:r>
          </w:p>
        </w:tc>
        <w:tc>
          <w:tcPr>
            <w:tcW w:w="1071" w:type="pct"/>
            <w:shd w:val="clear" w:color="auto" w:fill="auto"/>
            <w:vAlign w:val="center"/>
          </w:tcPr>
          <w:p w14:paraId="3E688E6B">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1473 (70.51%)</w:t>
            </w:r>
          </w:p>
        </w:tc>
        <w:tc>
          <w:tcPr>
            <w:tcW w:w="1122" w:type="pct"/>
            <w:vAlign w:val="center"/>
          </w:tcPr>
          <w:p w14:paraId="167DB088">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217 (69.77%)</w:t>
            </w:r>
          </w:p>
        </w:tc>
        <w:tc>
          <w:tcPr>
            <w:tcW w:w="684" w:type="pct"/>
            <w:vAlign w:val="center"/>
          </w:tcPr>
          <w:p w14:paraId="1E0202DF">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063394A7">
            <w:pPr>
              <w:spacing w:line="240" w:lineRule="auto"/>
              <w:jc w:val="center"/>
              <w:rPr>
                <w:rFonts w:hint="default" w:ascii="Times New Roman" w:hAnsi="Times New Roman" w:cs="Times New Roman"/>
                <w:b w:val="0"/>
                <w:bCs w:val="0"/>
                <w:color w:val="auto"/>
                <w:sz w:val="18"/>
                <w:szCs w:val="18"/>
                <w:highlight w:val="none"/>
              </w:rPr>
            </w:pPr>
          </w:p>
        </w:tc>
      </w:tr>
      <w:tr w14:paraId="0AF9F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7CE21BA">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yes</w:t>
            </w:r>
          </w:p>
        </w:tc>
        <w:tc>
          <w:tcPr>
            <w:tcW w:w="1071" w:type="pct"/>
            <w:shd w:val="clear" w:color="auto" w:fill="auto"/>
            <w:vAlign w:val="center"/>
          </w:tcPr>
          <w:p w14:paraId="2C651BB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616 (29.49%)</w:t>
            </w:r>
          </w:p>
        </w:tc>
        <w:tc>
          <w:tcPr>
            <w:tcW w:w="1122" w:type="pct"/>
            <w:vAlign w:val="center"/>
          </w:tcPr>
          <w:p w14:paraId="4D039DD7">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94 (30.23%)</w:t>
            </w:r>
          </w:p>
        </w:tc>
        <w:tc>
          <w:tcPr>
            <w:tcW w:w="684" w:type="pct"/>
            <w:vAlign w:val="center"/>
          </w:tcPr>
          <w:p w14:paraId="41ED3210">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45852861">
            <w:pPr>
              <w:spacing w:line="240" w:lineRule="auto"/>
              <w:jc w:val="center"/>
              <w:rPr>
                <w:rFonts w:hint="default" w:ascii="Times New Roman" w:hAnsi="Times New Roman" w:cs="Times New Roman"/>
                <w:b w:val="0"/>
                <w:bCs w:val="0"/>
                <w:color w:val="auto"/>
                <w:sz w:val="18"/>
                <w:szCs w:val="18"/>
                <w:highlight w:val="none"/>
              </w:rPr>
            </w:pPr>
          </w:p>
        </w:tc>
      </w:tr>
      <w:tr w14:paraId="068E9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568E3DD0">
            <w:pPr>
              <w:spacing w:line="240" w:lineRule="auto"/>
              <w:jc w:val="both"/>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Drinking</w:t>
            </w:r>
          </w:p>
        </w:tc>
        <w:tc>
          <w:tcPr>
            <w:tcW w:w="1071" w:type="pct"/>
            <w:shd w:val="clear" w:color="auto" w:fill="auto"/>
            <w:vAlign w:val="center"/>
          </w:tcPr>
          <w:p w14:paraId="78DE029E">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62A739E8">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40DF5DBA">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0.08</w:t>
            </w:r>
          </w:p>
        </w:tc>
        <w:tc>
          <w:tcPr>
            <w:tcW w:w="743" w:type="pct"/>
            <w:vAlign w:val="center"/>
          </w:tcPr>
          <w:p w14:paraId="355218BE">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0.775</w:t>
            </w:r>
          </w:p>
        </w:tc>
      </w:tr>
      <w:tr w14:paraId="23A9C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A68879C">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no</w:t>
            </w:r>
          </w:p>
        </w:tc>
        <w:tc>
          <w:tcPr>
            <w:tcW w:w="1071" w:type="pct"/>
            <w:shd w:val="clear" w:color="auto" w:fill="auto"/>
            <w:vAlign w:val="center"/>
          </w:tcPr>
          <w:p w14:paraId="5C467156">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1458 (69.79%)</w:t>
            </w:r>
          </w:p>
        </w:tc>
        <w:tc>
          <w:tcPr>
            <w:tcW w:w="1122" w:type="pct"/>
            <w:vAlign w:val="center"/>
          </w:tcPr>
          <w:p w14:paraId="2B687FE4">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214 (68.81%)</w:t>
            </w:r>
          </w:p>
        </w:tc>
        <w:tc>
          <w:tcPr>
            <w:tcW w:w="684" w:type="pct"/>
            <w:vAlign w:val="center"/>
          </w:tcPr>
          <w:p w14:paraId="2632B7C1">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2CE54172">
            <w:pPr>
              <w:spacing w:line="240" w:lineRule="auto"/>
              <w:jc w:val="center"/>
              <w:rPr>
                <w:rFonts w:hint="default" w:ascii="Times New Roman" w:hAnsi="Times New Roman" w:cs="Times New Roman"/>
                <w:b w:val="0"/>
                <w:bCs w:val="0"/>
                <w:color w:val="auto"/>
                <w:sz w:val="18"/>
                <w:szCs w:val="18"/>
                <w:highlight w:val="none"/>
              </w:rPr>
            </w:pPr>
          </w:p>
        </w:tc>
      </w:tr>
      <w:tr w14:paraId="4F563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75DDA97">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yes</w:t>
            </w:r>
          </w:p>
        </w:tc>
        <w:tc>
          <w:tcPr>
            <w:tcW w:w="1071" w:type="pct"/>
            <w:shd w:val="clear" w:color="auto" w:fill="auto"/>
            <w:vAlign w:val="center"/>
          </w:tcPr>
          <w:p w14:paraId="18BEDE8F">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631 (30.21%)</w:t>
            </w:r>
          </w:p>
        </w:tc>
        <w:tc>
          <w:tcPr>
            <w:tcW w:w="1122" w:type="pct"/>
            <w:vAlign w:val="center"/>
          </w:tcPr>
          <w:p w14:paraId="1A42F32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97 (31.19%)</w:t>
            </w:r>
          </w:p>
        </w:tc>
        <w:tc>
          <w:tcPr>
            <w:tcW w:w="684" w:type="pct"/>
            <w:vAlign w:val="center"/>
          </w:tcPr>
          <w:p w14:paraId="233E3E73">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7A558D31">
            <w:pPr>
              <w:spacing w:line="240" w:lineRule="auto"/>
              <w:jc w:val="center"/>
              <w:rPr>
                <w:rFonts w:hint="default" w:ascii="Times New Roman" w:hAnsi="Times New Roman" w:cs="Times New Roman"/>
                <w:b w:val="0"/>
                <w:bCs w:val="0"/>
                <w:color w:val="auto"/>
                <w:sz w:val="18"/>
                <w:szCs w:val="18"/>
                <w:highlight w:val="none"/>
              </w:rPr>
            </w:pPr>
          </w:p>
        </w:tc>
      </w:tr>
      <w:tr w14:paraId="367CE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742C971E">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The number of children</w:t>
            </w:r>
          </w:p>
        </w:tc>
        <w:tc>
          <w:tcPr>
            <w:tcW w:w="1071" w:type="pct"/>
            <w:shd w:val="clear" w:color="auto" w:fill="auto"/>
            <w:vAlign w:val="center"/>
          </w:tcPr>
          <w:p w14:paraId="433DE2E6">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420CBCA3">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538A3E2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0.93</w:t>
            </w:r>
          </w:p>
        </w:tc>
        <w:tc>
          <w:tcPr>
            <w:tcW w:w="743" w:type="pct"/>
            <w:vAlign w:val="center"/>
          </w:tcPr>
          <w:p w14:paraId="4F85CF41">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0.334</w:t>
            </w:r>
          </w:p>
        </w:tc>
      </w:tr>
      <w:tr w14:paraId="3494E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40244C2">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&lt;3</w:t>
            </w:r>
          </w:p>
        </w:tc>
        <w:tc>
          <w:tcPr>
            <w:tcW w:w="1071" w:type="pct"/>
            <w:shd w:val="clear" w:color="auto" w:fill="auto"/>
            <w:vAlign w:val="center"/>
          </w:tcPr>
          <w:p w14:paraId="48E68BC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1780(85.21%)</w:t>
            </w:r>
          </w:p>
        </w:tc>
        <w:tc>
          <w:tcPr>
            <w:tcW w:w="1122" w:type="pct"/>
            <w:vAlign w:val="center"/>
          </w:tcPr>
          <w:p w14:paraId="2AEC679B">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272 (87.46%)</w:t>
            </w:r>
          </w:p>
        </w:tc>
        <w:tc>
          <w:tcPr>
            <w:tcW w:w="684" w:type="pct"/>
            <w:vAlign w:val="center"/>
          </w:tcPr>
          <w:p w14:paraId="3A2097EC">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7A30A267">
            <w:pPr>
              <w:spacing w:line="240" w:lineRule="auto"/>
              <w:jc w:val="center"/>
              <w:rPr>
                <w:rFonts w:hint="default" w:ascii="Times New Roman" w:hAnsi="Times New Roman" w:cs="Times New Roman"/>
                <w:b w:val="0"/>
                <w:bCs w:val="0"/>
                <w:color w:val="auto"/>
                <w:sz w:val="18"/>
                <w:szCs w:val="18"/>
                <w:highlight w:val="none"/>
              </w:rPr>
            </w:pPr>
          </w:p>
        </w:tc>
      </w:tr>
      <w:tr w14:paraId="58F319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9D5F50E">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≥3</w:t>
            </w:r>
          </w:p>
        </w:tc>
        <w:tc>
          <w:tcPr>
            <w:tcW w:w="1071" w:type="pct"/>
            <w:shd w:val="clear" w:color="auto" w:fill="auto"/>
            <w:vAlign w:val="center"/>
          </w:tcPr>
          <w:p w14:paraId="229B6555">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309(14.79%)</w:t>
            </w:r>
          </w:p>
        </w:tc>
        <w:tc>
          <w:tcPr>
            <w:tcW w:w="1122" w:type="pct"/>
            <w:vAlign w:val="center"/>
          </w:tcPr>
          <w:p w14:paraId="683CF4D1">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39 (12.54%)</w:t>
            </w:r>
          </w:p>
        </w:tc>
        <w:tc>
          <w:tcPr>
            <w:tcW w:w="684" w:type="pct"/>
            <w:vAlign w:val="center"/>
          </w:tcPr>
          <w:p w14:paraId="70015424">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776D0CBB">
            <w:pPr>
              <w:spacing w:line="240" w:lineRule="auto"/>
              <w:jc w:val="center"/>
              <w:rPr>
                <w:rFonts w:hint="default" w:ascii="Times New Roman" w:hAnsi="Times New Roman" w:cs="Times New Roman"/>
                <w:b w:val="0"/>
                <w:bCs w:val="0"/>
                <w:color w:val="auto"/>
                <w:sz w:val="18"/>
                <w:szCs w:val="18"/>
                <w:highlight w:val="none"/>
              </w:rPr>
            </w:pPr>
          </w:p>
        </w:tc>
      </w:tr>
      <w:tr w14:paraId="1EB2A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8DEAB7D">
            <w:pPr>
              <w:widowControl/>
              <w:spacing w:line="240" w:lineRule="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14:ligatures w14:val="standardContextual"/>
              </w:rPr>
              <w:t>Mental health status</w:t>
            </w:r>
          </w:p>
        </w:tc>
        <w:tc>
          <w:tcPr>
            <w:tcW w:w="1071" w:type="pct"/>
            <w:shd w:val="clear" w:color="auto" w:fill="auto"/>
            <w:vAlign w:val="center"/>
          </w:tcPr>
          <w:p w14:paraId="5B6F6073">
            <w:pPr>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0D9C48DF">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5D3D671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3.72</w:t>
            </w:r>
          </w:p>
        </w:tc>
        <w:tc>
          <w:tcPr>
            <w:tcW w:w="743" w:type="pct"/>
            <w:vAlign w:val="center"/>
          </w:tcPr>
          <w:p w14:paraId="2DA243E2">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0.156</w:t>
            </w:r>
          </w:p>
        </w:tc>
      </w:tr>
      <w:tr w14:paraId="56CC2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FDC60D2">
            <w:pPr>
              <w:keepNext w:val="0"/>
              <w:keepLines w:val="0"/>
              <w:pageBreakBefore w:val="0"/>
              <w:widowControl/>
              <w:kinsoku/>
              <w:wordWrap/>
              <w:overflowPunct/>
              <w:topLinePunct w:val="0"/>
              <w:autoSpaceDE/>
              <w:autoSpaceDN/>
              <w:bidi w:val="0"/>
              <w:adjustRightInd/>
              <w:snapToGrid/>
              <w:spacing w:line="240" w:lineRule="auto"/>
              <w:ind w:firstLine="360" w:firstLineChars="200"/>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14:ligatures w14:val="standardContextual"/>
              </w:rPr>
              <w:t>Bad</w:t>
            </w:r>
          </w:p>
        </w:tc>
        <w:tc>
          <w:tcPr>
            <w:tcW w:w="1071" w:type="pct"/>
            <w:shd w:val="clear" w:color="auto" w:fill="auto"/>
            <w:vAlign w:val="center"/>
          </w:tcPr>
          <w:p w14:paraId="25A1FFF6">
            <w:pPr>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115 (5.51%)</w:t>
            </w:r>
          </w:p>
        </w:tc>
        <w:tc>
          <w:tcPr>
            <w:tcW w:w="1122" w:type="pct"/>
            <w:vAlign w:val="center"/>
          </w:tcPr>
          <w:p w14:paraId="73C5BEE7">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10 (3.22%)</w:t>
            </w:r>
          </w:p>
        </w:tc>
        <w:tc>
          <w:tcPr>
            <w:tcW w:w="684" w:type="pct"/>
            <w:vAlign w:val="center"/>
          </w:tcPr>
          <w:p w14:paraId="0D29DE95">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772BCBB8">
            <w:pPr>
              <w:spacing w:line="240" w:lineRule="auto"/>
              <w:jc w:val="center"/>
              <w:rPr>
                <w:rFonts w:hint="default" w:ascii="Times New Roman" w:hAnsi="Times New Roman" w:cs="Times New Roman"/>
                <w:b w:val="0"/>
                <w:bCs w:val="0"/>
                <w:color w:val="auto"/>
                <w:sz w:val="18"/>
                <w:szCs w:val="18"/>
                <w:highlight w:val="none"/>
              </w:rPr>
            </w:pPr>
          </w:p>
        </w:tc>
      </w:tr>
      <w:tr w14:paraId="1AA04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28C5EFD">
            <w:pPr>
              <w:keepNext w:val="0"/>
              <w:keepLines w:val="0"/>
              <w:pageBreakBefore w:val="0"/>
              <w:widowControl/>
              <w:kinsoku/>
              <w:wordWrap/>
              <w:overflowPunct/>
              <w:topLinePunct w:val="0"/>
              <w:autoSpaceDE/>
              <w:autoSpaceDN/>
              <w:bidi w:val="0"/>
              <w:adjustRightInd/>
              <w:snapToGrid/>
              <w:spacing w:line="240" w:lineRule="auto"/>
              <w:ind w:firstLine="360" w:firstLineChars="200"/>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14:ligatures w14:val="standardContextual"/>
              </w:rPr>
              <w:t>G</w:t>
            </w:r>
            <w:r>
              <w:rPr>
                <w:rFonts w:hint="default" w:ascii="Times New Roman" w:hAnsi="Times New Roman" w:cs="Times New Roman"/>
                <w:color w:val="auto"/>
                <w:sz w:val="18"/>
                <w:szCs w:val="18"/>
                <w:highlight w:val="none"/>
                <w14:ligatures w14:val="standardContextual"/>
              </w:rPr>
              <w:t>ood</w:t>
            </w:r>
          </w:p>
        </w:tc>
        <w:tc>
          <w:tcPr>
            <w:tcW w:w="1071" w:type="pct"/>
            <w:shd w:val="clear" w:color="auto" w:fill="auto"/>
            <w:vAlign w:val="center"/>
          </w:tcPr>
          <w:p w14:paraId="300C3539">
            <w:pPr>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1013 (48.49%)</w:t>
            </w:r>
          </w:p>
        </w:tc>
        <w:tc>
          <w:tcPr>
            <w:tcW w:w="1122" w:type="pct"/>
            <w:vAlign w:val="center"/>
          </w:tcPr>
          <w:p w14:paraId="5F645CDC">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146 (46.95%)</w:t>
            </w:r>
          </w:p>
        </w:tc>
        <w:tc>
          <w:tcPr>
            <w:tcW w:w="684" w:type="pct"/>
            <w:vAlign w:val="center"/>
          </w:tcPr>
          <w:p w14:paraId="3D9B2251">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61608897">
            <w:pPr>
              <w:spacing w:line="240" w:lineRule="auto"/>
              <w:jc w:val="center"/>
              <w:rPr>
                <w:rFonts w:hint="default" w:ascii="Times New Roman" w:hAnsi="Times New Roman" w:cs="Times New Roman"/>
                <w:b w:val="0"/>
                <w:bCs w:val="0"/>
                <w:color w:val="auto"/>
                <w:sz w:val="18"/>
                <w:szCs w:val="18"/>
                <w:highlight w:val="none"/>
              </w:rPr>
            </w:pPr>
          </w:p>
        </w:tc>
      </w:tr>
      <w:tr w14:paraId="74D27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6C06A92F">
            <w:pPr>
              <w:keepNext w:val="0"/>
              <w:keepLines w:val="0"/>
              <w:pageBreakBefore w:val="0"/>
              <w:widowControl/>
              <w:kinsoku/>
              <w:wordWrap/>
              <w:overflowPunct/>
              <w:topLinePunct w:val="0"/>
              <w:autoSpaceDE/>
              <w:autoSpaceDN/>
              <w:bidi w:val="0"/>
              <w:adjustRightInd/>
              <w:snapToGrid/>
              <w:spacing w:line="240" w:lineRule="auto"/>
              <w:ind w:firstLine="360" w:firstLineChars="200"/>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14:ligatures w14:val="standardContextual"/>
              </w:rPr>
              <w:t>Ordinary</w:t>
            </w:r>
          </w:p>
        </w:tc>
        <w:tc>
          <w:tcPr>
            <w:tcW w:w="1071" w:type="pct"/>
            <w:shd w:val="clear" w:color="auto" w:fill="auto"/>
            <w:vAlign w:val="center"/>
          </w:tcPr>
          <w:p w14:paraId="39888C0C">
            <w:pPr>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961 (46.00%)</w:t>
            </w:r>
          </w:p>
        </w:tc>
        <w:tc>
          <w:tcPr>
            <w:tcW w:w="1122" w:type="pct"/>
            <w:vAlign w:val="center"/>
          </w:tcPr>
          <w:p w14:paraId="2F3DDC81">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155 (49.84%)</w:t>
            </w:r>
          </w:p>
        </w:tc>
        <w:tc>
          <w:tcPr>
            <w:tcW w:w="684" w:type="pct"/>
            <w:vAlign w:val="center"/>
          </w:tcPr>
          <w:p w14:paraId="399D533E">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6E269BEE">
            <w:pPr>
              <w:spacing w:line="240" w:lineRule="auto"/>
              <w:jc w:val="center"/>
              <w:rPr>
                <w:rFonts w:hint="default" w:ascii="Times New Roman" w:hAnsi="Times New Roman" w:cs="Times New Roman"/>
                <w:b w:val="0"/>
                <w:bCs w:val="0"/>
                <w:color w:val="auto"/>
                <w:sz w:val="18"/>
                <w:szCs w:val="18"/>
                <w:highlight w:val="none"/>
              </w:rPr>
            </w:pPr>
          </w:p>
        </w:tc>
      </w:tr>
      <w:tr w14:paraId="37C2B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6733F8F0">
            <w:pPr>
              <w:spacing w:line="240" w:lineRule="auto"/>
              <w:jc w:val="both"/>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Anesthesia types</w:t>
            </w:r>
          </w:p>
        </w:tc>
        <w:tc>
          <w:tcPr>
            <w:tcW w:w="1071" w:type="pct"/>
            <w:shd w:val="clear" w:color="auto" w:fill="auto"/>
            <w:vAlign w:val="center"/>
          </w:tcPr>
          <w:p w14:paraId="3A77BAEB">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661C0561">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595974CA">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2.10</w:t>
            </w:r>
          </w:p>
        </w:tc>
        <w:tc>
          <w:tcPr>
            <w:tcW w:w="743" w:type="pct"/>
            <w:vAlign w:val="center"/>
          </w:tcPr>
          <w:p w14:paraId="6CA12417">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0.148</w:t>
            </w:r>
          </w:p>
        </w:tc>
      </w:tr>
      <w:tr w14:paraId="5A373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2655799">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general anesthesia</w:t>
            </w:r>
          </w:p>
        </w:tc>
        <w:tc>
          <w:tcPr>
            <w:tcW w:w="1071" w:type="pct"/>
            <w:shd w:val="clear" w:color="auto" w:fill="auto"/>
            <w:vAlign w:val="center"/>
          </w:tcPr>
          <w:p w14:paraId="2606D5F4">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1963 (93.97%)</w:t>
            </w:r>
            <w:r>
              <w:rPr>
                <w:rFonts w:hint="default" w:ascii="Times New Roman" w:hAnsi="Times New Roman" w:cs="Times New Roman"/>
                <w:color w:val="auto"/>
                <w:sz w:val="18"/>
                <w:szCs w:val="18"/>
                <w:highlight w:val="none"/>
                <w:lang w:val="en-US" w:eastAsia="zh-CN"/>
              </w:rPr>
              <w:tab/>
            </w:r>
          </w:p>
        </w:tc>
        <w:tc>
          <w:tcPr>
            <w:tcW w:w="1122" w:type="pct"/>
            <w:vAlign w:val="center"/>
          </w:tcPr>
          <w:p w14:paraId="0A95CE9A">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285 (91.64%)</w:t>
            </w:r>
          </w:p>
        </w:tc>
        <w:tc>
          <w:tcPr>
            <w:tcW w:w="684" w:type="pct"/>
            <w:vAlign w:val="center"/>
          </w:tcPr>
          <w:p w14:paraId="0403C9D4">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42C0394C">
            <w:pPr>
              <w:spacing w:line="240" w:lineRule="auto"/>
              <w:jc w:val="center"/>
              <w:rPr>
                <w:rFonts w:hint="default" w:ascii="Times New Roman" w:hAnsi="Times New Roman" w:cs="Times New Roman"/>
                <w:b w:val="0"/>
                <w:bCs w:val="0"/>
                <w:color w:val="auto"/>
                <w:sz w:val="18"/>
                <w:szCs w:val="18"/>
                <w:highlight w:val="none"/>
              </w:rPr>
            </w:pPr>
          </w:p>
        </w:tc>
      </w:tr>
      <w:tr w14:paraId="1E691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FE7CA39">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local anesthesia</w:t>
            </w:r>
          </w:p>
        </w:tc>
        <w:tc>
          <w:tcPr>
            <w:tcW w:w="1071" w:type="pct"/>
            <w:shd w:val="clear" w:color="auto" w:fill="auto"/>
            <w:vAlign w:val="center"/>
          </w:tcPr>
          <w:p w14:paraId="7E9BF3B5">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126 (6.03%)</w:t>
            </w:r>
          </w:p>
        </w:tc>
        <w:tc>
          <w:tcPr>
            <w:tcW w:w="1122" w:type="pct"/>
            <w:vAlign w:val="center"/>
          </w:tcPr>
          <w:p w14:paraId="24D95C47">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26 (8.36%)</w:t>
            </w:r>
          </w:p>
        </w:tc>
        <w:tc>
          <w:tcPr>
            <w:tcW w:w="684" w:type="pct"/>
            <w:vAlign w:val="center"/>
          </w:tcPr>
          <w:p w14:paraId="0E32BA0E">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3C5CFF63">
            <w:pPr>
              <w:spacing w:line="240" w:lineRule="auto"/>
              <w:jc w:val="center"/>
              <w:rPr>
                <w:rFonts w:hint="default" w:ascii="Times New Roman" w:hAnsi="Times New Roman" w:cs="Times New Roman"/>
                <w:b w:val="0"/>
                <w:bCs w:val="0"/>
                <w:color w:val="auto"/>
                <w:sz w:val="18"/>
                <w:szCs w:val="18"/>
                <w:highlight w:val="none"/>
              </w:rPr>
            </w:pPr>
          </w:p>
        </w:tc>
      </w:tr>
      <w:tr w14:paraId="44126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2F58F0A1">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Disablitiy</w:t>
            </w:r>
          </w:p>
        </w:tc>
        <w:tc>
          <w:tcPr>
            <w:tcW w:w="1071" w:type="pct"/>
            <w:shd w:val="clear" w:color="auto" w:fill="auto"/>
            <w:vAlign w:val="center"/>
          </w:tcPr>
          <w:p w14:paraId="3ED5B13D">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3ED167CB">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622E7BB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0.45</w:t>
            </w:r>
          </w:p>
        </w:tc>
        <w:tc>
          <w:tcPr>
            <w:tcW w:w="743" w:type="pct"/>
            <w:vAlign w:val="center"/>
          </w:tcPr>
          <w:p w14:paraId="4614664E">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0.503</w:t>
            </w:r>
          </w:p>
        </w:tc>
      </w:tr>
      <w:tr w14:paraId="7F4C3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2411FCC9">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no</w:t>
            </w:r>
          </w:p>
        </w:tc>
        <w:tc>
          <w:tcPr>
            <w:tcW w:w="1071" w:type="pct"/>
            <w:shd w:val="clear" w:color="auto" w:fill="auto"/>
            <w:vAlign w:val="center"/>
          </w:tcPr>
          <w:p w14:paraId="2000CCE3">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1934 (92.58%)</w:t>
            </w:r>
          </w:p>
        </w:tc>
        <w:tc>
          <w:tcPr>
            <w:tcW w:w="1122" w:type="pct"/>
            <w:vAlign w:val="center"/>
          </w:tcPr>
          <w:p w14:paraId="5F3ED03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284 (91.32%)</w:t>
            </w:r>
          </w:p>
        </w:tc>
        <w:tc>
          <w:tcPr>
            <w:tcW w:w="684" w:type="pct"/>
            <w:vAlign w:val="center"/>
          </w:tcPr>
          <w:p w14:paraId="19C4DA7F">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1B1CA8D1">
            <w:pPr>
              <w:spacing w:line="240" w:lineRule="auto"/>
              <w:jc w:val="center"/>
              <w:rPr>
                <w:rFonts w:hint="default" w:ascii="Times New Roman" w:hAnsi="Times New Roman" w:cs="Times New Roman"/>
                <w:b w:val="0"/>
                <w:bCs w:val="0"/>
                <w:color w:val="auto"/>
                <w:sz w:val="18"/>
                <w:szCs w:val="18"/>
                <w:highlight w:val="none"/>
              </w:rPr>
            </w:pPr>
          </w:p>
        </w:tc>
      </w:tr>
      <w:tr w14:paraId="583CF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7AA1E7E">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yes</w:t>
            </w:r>
          </w:p>
        </w:tc>
        <w:tc>
          <w:tcPr>
            <w:tcW w:w="1071" w:type="pct"/>
            <w:shd w:val="clear" w:color="auto" w:fill="auto"/>
            <w:vAlign w:val="center"/>
          </w:tcPr>
          <w:p w14:paraId="7F624797">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155 (7.42%)</w:t>
            </w:r>
          </w:p>
        </w:tc>
        <w:tc>
          <w:tcPr>
            <w:tcW w:w="1122" w:type="pct"/>
            <w:vAlign w:val="center"/>
          </w:tcPr>
          <w:p w14:paraId="7967061B">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27 (8.68%)</w:t>
            </w:r>
          </w:p>
        </w:tc>
        <w:tc>
          <w:tcPr>
            <w:tcW w:w="684" w:type="pct"/>
            <w:vAlign w:val="center"/>
          </w:tcPr>
          <w:p w14:paraId="42B8104C">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42D915E5">
            <w:pPr>
              <w:spacing w:line="240" w:lineRule="auto"/>
              <w:jc w:val="center"/>
              <w:rPr>
                <w:rFonts w:hint="default" w:ascii="Times New Roman" w:hAnsi="Times New Roman" w:cs="Times New Roman"/>
                <w:b w:val="0"/>
                <w:bCs w:val="0"/>
                <w:color w:val="auto"/>
                <w:sz w:val="18"/>
                <w:szCs w:val="18"/>
                <w:highlight w:val="none"/>
              </w:rPr>
            </w:pPr>
          </w:p>
        </w:tc>
      </w:tr>
      <w:tr w14:paraId="7F46C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B273964">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CCI socre</w:t>
            </w:r>
          </w:p>
        </w:tc>
        <w:tc>
          <w:tcPr>
            <w:tcW w:w="1071" w:type="pct"/>
            <w:shd w:val="clear" w:color="auto" w:fill="auto"/>
            <w:vAlign w:val="center"/>
          </w:tcPr>
          <w:p w14:paraId="67A1185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4.36 ± 1.98</w:t>
            </w:r>
          </w:p>
        </w:tc>
        <w:tc>
          <w:tcPr>
            <w:tcW w:w="1122" w:type="pct"/>
            <w:vAlign w:val="center"/>
          </w:tcPr>
          <w:p w14:paraId="2F245B2A">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4.19 ± 1.89</w:t>
            </w:r>
          </w:p>
        </w:tc>
        <w:tc>
          <w:tcPr>
            <w:tcW w:w="684" w:type="pct"/>
            <w:vAlign w:val="center"/>
          </w:tcPr>
          <w:p w14:paraId="45D82BEE">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1.49</w:t>
            </w:r>
          </w:p>
        </w:tc>
        <w:tc>
          <w:tcPr>
            <w:tcW w:w="743" w:type="pct"/>
            <w:vAlign w:val="center"/>
          </w:tcPr>
          <w:p w14:paraId="2D827D5E">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0.137</w:t>
            </w:r>
          </w:p>
        </w:tc>
      </w:tr>
      <w:tr w14:paraId="791C7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B8B94A4">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MMSEsocre</w:t>
            </w:r>
          </w:p>
        </w:tc>
        <w:tc>
          <w:tcPr>
            <w:tcW w:w="1071" w:type="pct"/>
            <w:shd w:val="clear" w:color="auto" w:fill="auto"/>
            <w:vAlign w:val="center"/>
          </w:tcPr>
          <w:p w14:paraId="1C8A862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21.35 ± 2.56</w:t>
            </w:r>
          </w:p>
        </w:tc>
        <w:tc>
          <w:tcPr>
            <w:tcW w:w="1122" w:type="pct"/>
            <w:vAlign w:val="center"/>
          </w:tcPr>
          <w:p w14:paraId="71B57D14">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21.63 ± 2.55</w:t>
            </w:r>
          </w:p>
        </w:tc>
        <w:tc>
          <w:tcPr>
            <w:tcW w:w="684" w:type="pct"/>
            <w:vAlign w:val="center"/>
          </w:tcPr>
          <w:p w14:paraId="02F9799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-1.78</w:t>
            </w:r>
          </w:p>
        </w:tc>
        <w:tc>
          <w:tcPr>
            <w:tcW w:w="743" w:type="pct"/>
            <w:vAlign w:val="center"/>
          </w:tcPr>
          <w:p w14:paraId="2BFFDE49">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0.076</w:t>
            </w:r>
          </w:p>
        </w:tc>
      </w:tr>
      <w:tr w14:paraId="5C56A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5F6CF1A5">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Intraoperative medication</w:t>
            </w:r>
          </w:p>
        </w:tc>
        <w:tc>
          <w:tcPr>
            <w:tcW w:w="1071" w:type="pct"/>
            <w:shd w:val="clear" w:color="auto" w:fill="auto"/>
            <w:vAlign w:val="center"/>
          </w:tcPr>
          <w:p w14:paraId="6DAB7A90">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79733BC3">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20C9FE78">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1.42</w:t>
            </w:r>
          </w:p>
        </w:tc>
        <w:tc>
          <w:tcPr>
            <w:tcW w:w="743" w:type="pct"/>
            <w:vAlign w:val="center"/>
          </w:tcPr>
          <w:p w14:paraId="0AE86A9A">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0.492</w:t>
            </w:r>
          </w:p>
        </w:tc>
      </w:tr>
      <w:tr w14:paraId="21EF8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23ABB18C">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glucocorticoids</w:t>
            </w:r>
          </w:p>
        </w:tc>
        <w:tc>
          <w:tcPr>
            <w:tcW w:w="1071" w:type="pct"/>
            <w:shd w:val="clear" w:color="auto" w:fill="auto"/>
            <w:vAlign w:val="center"/>
          </w:tcPr>
          <w:p w14:paraId="75EC027E">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1520 (72.76%)</w:t>
            </w:r>
          </w:p>
        </w:tc>
        <w:tc>
          <w:tcPr>
            <w:tcW w:w="1122" w:type="pct"/>
            <w:vAlign w:val="center"/>
          </w:tcPr>
          <w:p w14:paraId="54B74437">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235 (75.56%)</w:t>
            </w:r>
          </w:p>
        </w:tc>
        <w:tc>
          <w:tcPr>
            <w:tcW w:w="684" w:type="pct"/>
            <w:vAlign w:val="center"/>
          </w:tcPr>
          <w:p w14:paraId="53E02811">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4C158526">
            <w:pPr>
              <w:spacing w:line="240" w:lineRule="auto"/>
              <w:jc w:val="center"/>
              <w:rPr>
                <w:rFonts w:hint="default" w:ascii="Times New Roman" w:hAnsi="Times New Roman" w:cs="Times New Roman"/>
                <w:b w:val="0"/>
                <w:bCs w:val="0"/>
                <w:color w:val="auto"/>
                <w:sz w:val="18"/>
                <w:szCs w:val="18"/>
                <w:highlight w:val="none"/>
              </w:rPr>
            </w:pPr>
          </w:p>
        </w:tc>
      </w:tr>
      <w:tr w14:paraId="6B600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2E1DB93">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dexmedetomidine</w:t>
            </w:r>
          </w:p>
        </w:tc>
        <w:tc>
          <w:tcPr>
            <w:tcW w:w="1071" w:type="pct"/>
            <w:shd w:val="clear" w:color="auto" w:fill="auto"/>
            <w:vAlign w:val="center"/>
          </w:tcPr>
          <w:p w14:paraId="4CC4C70A">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316 (15.13%)</w:t>
            </w:r>
          </w:p>
        </w:tc>
        <w:tc>
          <w:tcPr>
            <w:tcW w:w="1122" w:type="pct"/>
            <w:vAlign w:val="center"/>
          </w:tcPr>
          <w:p w14:paraId="4297958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45 (14.47%)</w:t>
            </w:r>
          </w:p>
        </w:tc>
        <w:tc>
          <w:tcPr>
            <w:tcW w:w="684" w:type="pct"/>
            <w:vAlign w:val="center"/>
          </w:tcPr>
          <w:p w14:paraId="7F12CA06">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29C6C255">
            <w:pPr>
              <w:spacing w:line="240" w:lineRule="auto"/>
              <w:jc w:val="center"/>
              <w:rPr>
                <w:rFonts w:hint="default" w:ascii="Times New Roman" w:hAnsi="Times New Roman" w:cs="Times New Roman"/>
                <w:b w:val="0"/>
                <w:bCs w:val="0"/>
                <w:color w:val="auto"/>
                <w:sz w:val="18"/>
                <w:szCs w:val="18"/>
                <w:highlight w:val="none"/>
              </w:rPr>
            </w:pPr>
          </w:p>
        </w:tc>
      </w:tr>
      <w:tr w14:paraId="72856D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13BDB76">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droperidol</w:t>
            </w:r>
          </w:p>
        </w:tc>
        <w:tc>
          <w:tcPr>
            <w:tcW w:w="1071" w:type="pct"/>
            <w:shd w:val="clear" w:color="auto" w:fill="auto"/>
            <w:vAlign w:val="center"/>
          </w:tcPr>
          <w:p w14:paraId="4C43EAE0">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253 (12.11%)</w:t>
            </w:r>
          </w:p>
        </w:tc>
        <w:tc>
          <w:tcPr>
            <w:tcW w:w="1122" w:type="pct"/>
            <w:vAlign w:val="center"/>
          </w:tcPr>
          <w:p w14:paraId="4F4A51D8">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31 (9.97%)</w:t>
            </w:r>
          </w:p>
        </w:tc>
        <w:tc>
          <w:tcPr>
            <w:tcW w:w="684" w:type="pct"/>
            <w:vAlign w:val="center"/>
          </w:tcPr>
          <w:p w14:paraId="3FFEE2B5">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0224F87D">
            <w:pPr>
              <w:spacing w:line="240" w:lineRule="auto"/>
              <w:jc w:val="center"/>
              <w:rPr>
                <w:rFonts w:hint="default" w:ascii="Times New Roman" w:hAnsi="Times New Roman" w:cs="Times New Roman"/>
                <w:b w:val="0"/>
                <w:bCs w:val="0"/>
                <w:color w:val="auto"/>
                <w:sz w:val="18"/>
                <w:szCs w:val="18"/>
                <w:highlight w:val="none"/>
              </w:rPr>
            </w:pPr>
          </w:p>
        </w:tc>
      </w:tr>
      <w:tr w14:paraId="2C29B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21A6C825">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Blood loss(ml)</w:t>
            </w:r>
          </w:p>
        </w:tc>
        <w:tc>
          <w:tcPr>
            <w:tcW w:w="1071" w:type="pct"/>
            <w:shd w:val="clear" w:color="auto" w:fill="auto"/>
            <w:vAlign w:val="center"/>
          </w:tcPr>
          <w:p w14:paraId="3B9BF483">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220 ± 85</w:t>
            </w:r>
          </w:p>
        </w:tc>
        <w:tc>
          <w:tcPr>
            <w:tcW w:w="1122" w:type="pct"/>
            <w:vAlign w:val="center"/>
          </w:tcPr>
          <w:p w14:paraId="5AAC1449">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227.56 ± 88.28</w:t>
            </w:r>
          </w:p>
        </w:tc>
        <w:tc>
          <w:tcPr>
            <w:tcW w:w="684" w:type="pct"/>
            <w:vAlign w:val="center"/>
          </w:tcPr>
          <w:p w14:paraId="18A5C0C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-1.42</w:t>
            </w:r>
          </w:p>
        </w:tc>
        <w:tc>
          <w:tcPr>
            <w:tcW w:w="743" w:type="pct"/>
            <w:vAlign w:val="center"/>
          </w:tcPr>
          <w:p w14:paraId="170B6C68">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0.157</w:t>
            </w:r>
          </w:p>
        </w:tc>
      </w:tr>
      <w:tr w14:paraId="1B4F4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70F3A51">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Surgical duration(min)</w:t>
            </w:r>
          </w:p>
        </w:tc>
        <w:tc>
          <w:tcPr>
            <w:tcW w:w="1071" w:type="pct"/>
            <w:shd w:val="clear" w:color="auto" w:fill="auto"/>
            <w:vAlign w:val="center"/>
          </w:tcPr>
          <w:p w14:paraId="12722B7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145 ± 59</w:t>
            </w:r>
          </w:p>
        </w:tc>
        <w:tc>
          <w:tcPr>
            <w:tcW w:w="1122" w:type="pct"/>
            <w:vAlign w:val="center"/>
          </w:tcPr>
          <w:p w14:paraId="0E8FA7E3">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139.32 ± 61.23</w:t>
            </w:r>
          </w:p>
        </w:tc>
        <w:tc>
          <w:tcPr>
            <w:tcW w:w="684" w:type="pct"/>
            <w:vAlign w:val="center"/>
          </w:tcPr>
          <w:p w14:paraId="71223069">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1.53</w:t>
            </w:r>
          </w:p>
        </w:tc>
        <w:tc>
          <w:tcPr>
            <w:tcW w:w="743" w:type="pct"/>
            <w:vAlign w:val="center"/>
          </w:tcPr>
          <w:p w14:paraId="1835A80C">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0.126</w:t>
            </w:r>
          </w:p>
        </w:tc>
      </w:tr>
      <w:tr w14:paraId="253BB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60B89F56">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Anesthesia time(min)</w:t>
            </w:r>
          </w:p>
        </w:tc>
        <w:tc>
          <w:tcPr>
            <w:tcW w:w="1071" w:type="pct"/>
            <w:shd w:val="clear" w:color="auto" w:fill="auto"/>
            <w:vAlign w:val="center"/>
          </w:tcPr>
          <w:p w14:paraId="09A4A845">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190 ± 61.5</w:t>
            </w:r>
          </w:p>
        </w:tc>
        <w:tc>
          <w:tcPr>
            <w:tcW w:w="1122" w:type="pct"/>
            <w:vAlign w:val="center"/>
          </w:tcPr>
          <w:p w14:paraId="2D268A9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188.61 ± 59.60</w:t>
            </w:r>
          </w:p>
        </w:tc>
        <w:tc>
          <w:tcPr>
            <w:tcW w:w="684" w:type="pct"/>
            <w:vAlign w:val="center"/>
          </w:tcPr>
          <w:p w14:paraId="45289B1A">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0.38</w:t>
            </w:r>
          </w:p>
        </w:tc>
        <w:tc>
          <w:tcPr>
            <w:tcW w:w="743" w:type="pct"/>
            <w:vAlign w:val="center"/>
          </w:tcPr>
          <w:p w14:paraId="470DFE12">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0.703</w:t>
            </w:r>
          </w:p>
        </w:tc>
      </w:tr>
      <w:tr w14:paraId="700F0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6B694612">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PSQI</w:t>
            </w:r>
            <w:r>
              <w:rPr>
                <w:rFonts w:hint="default" w:ascii="Times New Roman" w:hAnsi="Times New Roman" w:cs="Times New Roman"/>
                <w:color w:val="auto"/>
                <w:sz w:val="18"/>
                <w:szCs w:val="18"/>
                <w:highlight w:val="none"/>
                <w:lang w:val="en-US" w:eastAsia="zh-CN"/>
              </w:rPr>
              <w:t xml:space="preserve"> score</w:t>
            </w:r>
          </w:p>
        </w:tc>
        <w:tc>
          <w:tcPr>
            <w:tcW w:w="1071" w:type="pct"/>
            <w:shd w:val="clear" w:color="auto" w:fill="auto"/>
            <w:vAlign w:val="center"/>
          </w:tcPr>
          <w:p w14:paraId="62917901">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5.64 ± 3.59</w:t>
            </w:r>
          </w:p>
        </w:tc>
        <w:tc>
          <w:tcPr>
            <w:tcW w:w="1122" w:type="pct"/>
            <w:vAlign w:val="center"/>
          </w:tcPr>
          <w:p w14:paraId="53F2F3AD">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5.36 ± 3.62</w:t>
            </w:r>
          </w:p>
        </w:tc>
        <w:tc>
          <w:tcPr>
            <w:tcW w:w="684" w:type="pct"/>
            <w:vAlign w:val="center"/>
          </w:tcPr>
          <w:p w14:paraId="34B07A3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1.26</w:t>
            </w:r>
          </w:p>
        </w:tc>
        <w:tc>
          <w:tcPr>
            <w:tcW w:w="743" w:type="pct"/>
            <w:vAlign w:val="center"/>
          </w:tcPr>
          <w:p w14:paraId="5009AA97">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0.207</w:t>
            </w:r>
          </w:p>
        </w:tc>
      </w:tr>
      <w:tr w14:paraId="2128B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7B9A630E">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w:t>
            </w:r>
            <w:r>
              <w:rPr>
                <w:rFonts w:hint="default" w:ascii="Times New Roman" w:hAnsi="Times New Roman" w:cs="Times New Roman"/>
                <w:color w:val="auto"/>
                <w:sz w:val="18"/>
                <w:szCs w:val="18"/>
                <w:highlight w:val="none"/>
              </w:rPr>
              <w:t>ubjective sleep quality</w:t>
            </w:r>
          </w:p>
        </w:tc>
        <w:tc>
          <w:tcPr>
            <w:tcW w:w="1071" w:type="pct"/>
            <w:shd w:val="clear" w:color="auto" w:fill="auto"/>
            <w:vAlign w:val="center"/>
          </w:tcPr>
          <w:p w14:paraId="3B84417E">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0.91 ± 0.63</w:t>
            </w:r>
          </w:p>
        </w:tc>
        <w:tc>
          <w:tcPr>
            <w:tcW w:w="1122" w:type="pct"/>
            <w:vAlign w:val="center"/>
          </w:tcPr>
          <w:p w14:paraId="09AF0D29">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0.87 ± 0.61</w:t>
            </w:r>
          </w:p>
        </w:tc>
        <w:tc>
          <w:tcPr>
            <w:tcW w:w="684" w:type="pct"/>
            <w:vAlign w:val="center"/>
          </w:tcPr>
          <w:p w14:paraId="38B1BF4F">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1FA5289D">
            <w:pPr>
              <w:spacing w:line="240" w:lineRule="auto"/>
              <w:jc w:val="center"/>
              <w:rPr>
                <w:rFonts w:hint="default" w:ascii="Times New Roman" w:hAnsi="Times New Roman" w:cs="Times New Roman"/>
                <w:b w:val="0"/>
                <w:bCs w:val="0"/>
                <w:color w:val="auto"/>
                <w:sz w:val="18"/>
                <w:szCs w:val="18"/>
                <w:highlight w:val="none"/>
              </w:rPr>
            </w:pPr>
          </w:p>
        </w:tc>
      </w:tr>
      <w:tr w14:paraId="4708A4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F57F4C2">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w:t>
            </w:r>
            <w:r>
              <w:rPr>
                <w:rFonts w:hint="default" w:ascii="Times New Roman" w:hAnsi="Times New Roman" w:cs="Times New Roman"/>
                <w:color w:val="auto"/>
                <w:sz w:val="18"/>
                <w:szCs w:val="18"/>
                <w:highlight w:val="none"/>
              </w:rPr>
              <w:t>leep latency</w:t>
            </w:r>
          </w:p>
        </w:tc>
        <w:tc>
          <w:tcPr>
            <w:tcW w:w="1071" w:type="pct"/>
            <w:shd w:val="clear" w:color="auto" w:fill="auto"/>
            <w:vAlign w:val="center"/>
          </w:tcPr>
          <w:p w14:paraId="00E43735">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1.22 ± 1.41</w:t>
            </w:r>
          </w:p>
        </w:tc>
        <w:tc>
          <w:tcPr>
            <w:tcW w:w="1122" w:type="pct"/>
            <w:vAlign w:val="center"/>
          </w:tcPr>
          <w:p w14:paraId="7431E32D">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1.20 ± 1.45</w:t>
            </w:r>
          </w:p>
        </w:tc>
        <w:tc>
          <w:tcPr>
            <w:tcW w:w="684" w:type="pct"/>
            <w:vAlign w:val="center"/>
          </w:tcPr>
          <w:p w14:paraId="0F2E101E">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24232259">
            <w:pPr>
              <w:spacing w:line="240" w:lineRule="auto"/>
              <w:jc w:val="center"/>
              <w:rPr>
                <w:rFonts w:hint="default" w:ascii="Times New Roman" w:hAnsi="Times New Roman" w:cs="Times New Roman"/>
                <w:b w:val="0"/>
                <w:bCs w:val="0"/>
                <w:color w:val="auto"/>
                <w:sz w:val="18"/>
                <w:szCs w:val="18"/>
                <w:highlight w:val="none"/>
              </w:rPr>
            </w:pPr>
          </w:p>
        </w:tc>
      </w:tr>
      <w:tr w14:paraId="19A2F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974E64D">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w:t>
            </w:r>
            <w:r>
              <w:rPr>
                <w:rFonts w:hint="default" w:ascii="Times New Roman" w:hAnsi="Times New Roman" w:cs="Times New Roman"/>
                <w:color w:val="auto"/>
                <w:sz w:val="18"/>
                <w:szCs w:val="18"/>
                <w:highlight w:val="none"/>
              </w:rPr>
              <w:t>leep duration</w:t>
            </w:r>
          </w:p>
        </w:tc>
        <w:tc>
          <w:tcPr>
            <w:tcW w:w="1071" w:type="pct"/>
            <w:shd w:val="clear" w:color="auto" w:fill="auto"/>
            <w:vAlign w:val="center"/>
          </w:tcPr>
          <w:p w14:paraId="712FB954">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0.94 ± 0.88</w:t>
            </w:r>
          </w:p>
        </w:tc>
        <w:tc>
          <w:tcPr>
            <w:tcW w:w="1122" w:type="pct"/>
            <w:vAlign w:val="center"/>
          </w:tcPr>
          <w:p w14:paraId="580BDA7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0.96 ± 0.90</w:t>
            </w:r>
          </w:p>
        </w:tc>
        <w:tc>
          <w:tcPr>
            <w:tcW w:w="684" w:type="pct"/>
            <w:vAlign w:val="center"/>
          </w:tcPr>
          <w:p w14:paraId="3795A7D4">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2AB20FCE">
            <w:pPr>
              <w:spacing w:line="240" w:lineRule="auto"/>
              <w:jc w:val="center"/>
              <w:rPr>
                <w:rFonts w:hint="default" w:ascii="Times New Roman" w:hAnsi="Times New Roman" w:cs="Times New Roman"/>
                <w:b w:val="0"/>
                <w:bCs w:val="0"/>
                <w:color w:val="auto"/>
                <w:sz w:val="18"/>
                <w:szCs w:val="18"/>
                <w:highlight w:val="none"/>
              </w:rPr>
            </w:pPr>
          </w:p>
        </w:tc>
      </w:tr>
      <w:tr w14:paraId="29F39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6D00DC66">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h</w:t>
            </w:r>
            <w:r>
              <w:rPr>
                <w:rFonts w:hint="default" w:ascii="Times New Roman" w:hAnsi="Times New Roman" w:cs="Times New Roman"/>
                <w:color w:val="auto"/>
                <w:sz w:val="18"/>
                <w:szCs w:val="18"/>
                <w:highlight w:val="none"/>
              </w:rPr>
              <w:t>abitual sleep efficiency</w:t>
            </w:r>
          </w:p>
        </w:tc>
        <w:tc>
          <w:tcPr>
            <w:tcW w:w="1071" w:type="pct"/>
            <w:shd w:val="clear" w:color="auto" w:fill="auto"/>
            <w:vAlign w:val="center"/>
          </w:tcPr>
          <w:p w14:paraId="3AE9B554">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0.89 ± 1.37</w:t>
            </w:r>
          </w:p>
        </w:tc>
        <w:tc>
          <w:tcPr>
            <w:tcW w:w="1122" w:type="pct"/>
            <w:vAlign w:val="center"/>
          </w:tcPr>
          <w:p w14:paraId="244E51F4">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0.96 ± 1.43</w:t>
            </w:r>
          </w:p>
        </w:tc>
        <w:tc>
          <w:tcPr>
            <w:tcW w:w="684" w:type="pct"/>
            <w:vAlign w:val="center"/>
          </w:tcPr>
          <w:p w14:paraId="3B880430">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04D96B0D">
            <w:pPr>
              <w:spacing w:line="240" w:lineRule="auto"/>
              <w:jc w:val="center"/>
              <w:rPr>
                <w:rFonts w:hint="default" w:ascii="Times New Roman" w:hAnsi="Times New Roman" w:cs="Times New Roman"/>
                <w:b w:val="0"/>
                <w:bCs w:val="0"/>
                <w:color w:val="auto"/>
                <w:sz w:val="18"/>
                <w:szCs w:val="18"/>
                <w:highlight w:val="none"/>
              </w:rPr>
            </w:pPr>
          </w:p>
        </w:tc>
      </w:tr>
      <w:tr w14:paraId="16210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01AF59A">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w:t>
            </w:r>
            <w:r>
              <w:rPr>
                <w:rFonts w:hint="default" w:ascii="Times New Roman" w:hAnsi="Times New Roman" w:cs="Times New Roman"/>
                <w:color w:val="auto"/>
                <w:sz w:val="18"/>
                <w:szCs w:val="18"/>
                <w:highlight w:val="none"/>
              </w:rPr>
              <w:t>leep disturbances</w:t>
            </w:r>
          </w:p>
        </w:tc>
        <w:tc>
          <w:tcPr>
            <w:tcW w:w="1071" w:type="pct"/>
            <w:shd w:val="clear" w:color="auto" w:fill="auto"/>
            <w:vAlign w:val="center"/>
          </w:tcPr>
          <w:p w14:paraId="1EFFBAC8">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0.97 ± 0.65</w:t>
            </w:r>
          </w:p>
        </w:tc>
        <w:tc>
          <w:tcPr>
            <w:tcW w:w="1122" w:type="pct"/>
            <w:vAlign w:val="center"/>
          </w:tcPr>
          <w:p w14:paraId="43D8E3DB">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0.90 ± 0.65</w:t>
            </w:r>
          </w:p>
        </w:tc>
        <w:tc>
          <w:tcPr>
            <w:tcW w:w="684" w:type="pct"/>
            <w:vAlign w:val="center"/>
          </w:tcPr>
          <w:p w14:paraId="2803EAA7">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5811653E">
            <w:pPr>
              <w:spacing w:line="240" w:lineRule="auto"/>
              <w:jc w:val="center"/>
              <w:rPr>
                <w:rFonts w:hint="default" w:ascii="Times New Roman" w:hAnsi="Times New Roman" w:cs="Times New Roman"/>
                <w:b w:val="0"/>
                <w:bCs w:val="0"/>
                <w:color w:val="auto"/>
                <w:sz w:val="18"/>
                <w:szCs w:val="18"/>
                <w:highlight w:val="none"/>
              </w:rPr>
            </w:pPr>
          </w:p>
        </w:tc>
      </w:tr>
      <w:tr w14:paraId="3E72A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7EB4F95A">
            <w:pPr>
              <w:keepNext w:val="0"/>
              <w:keepLines w:val="0"/>
              <w:pageBreakBefore w:val="0"/>
              <w:widowControl/>
              <w:kinsoku/>
              <w:wordWrap/>
              <w:overflowPunct/>
              <w:topLinePunct w:val="0"/>
              <w:autoSpaceDE/>
              <w:autoSpaceDN/>
              <w:bidi w:val="0"/>
              <w:adjustRightInd/>
              <w:snapToGrid/>
              <w:spacing w:line="240" w:lineRule="auto"/>
              <w:ind w:firstLine="360" w:firstLineChars="200"/>
              <w:jc w:val="both"/>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u</w:t>
            </w:r>
            <w:r>
              <w:rPr>
                <w:rFonts w:hint="default" w:ascii="Times New Roman" w:hAnsi="Times New Roman" w:cs="Times New Roman"/>
                <w:color w:val="auto"/>
                <w:sz w:val="18"/>
                <w:szCs w:val="18"/>
                <w:highlight w:val="none"/>
              </w:rPr>
              <w:t>se of sleeping medication</w:t>
            </w:r>
          </w:p>
        </w:tc>
        <w:tc>
          <w:tcPr>
            <w:tcW w:w="1071" w:type="pct"/>
            <w:shd w:val="clear" w:color="auto" w:fill="auto"/>
            <w:vAlign w:val="center"/>
          </w:tcPr>
          <w:p w14:paraId="62992330">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0.11 ± 0.43</w:t>
            </w:r>
          </w:p>
        </w:tc>
        <w:tc>
          <w:tcPr>
            <w:tcW w:w="1122" w:type="pct"/>
            <w:vAlign w:val="center"/>
          </w:tcPr>
          <w:p w14:paraId="0A481579">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0.13 ± 0.43</w:t>
            </w:r>
          </w:p>
        </w:tc>
        <w:tc>
          <w:tcPr>
            <w:tcW w:w="684" w:type="pct"/>
            <w:vAlign w:val="center"/>
          </w:tcPr>
          <w:p w14:paraId="308800E3">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632535BC">
            <w:pPr>
              <w:spacing w:line="240" w:lineRule="auto"/>
              <w:jc w:val="center"/>
              <w:rPr>
                <w:rFonts w:hint="default" w:ascii="Times New Roman" w:hAnsi="Times New Roman" w:cs="Times New Roman"/>
                <w:b w:val="0"/>
                <w:bCs w:val="0"/>
                <w:color w:val="auto"/>
                <w:sz w:val="18"/>
                <w:szCs w:val="18"/>
                <w:highlight w:val="none"/>
              </w:rPr>
            </w:pPr>
          </w:p>
        </w:tc>
      </w:tr>
      <w:tr w14:paraId="43F20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2F962ADA">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d</w:t>
            </w:r>
            <w:r>
              <w:rPr>
                <w:rFonts w:hint="default" w:ascii="Times New Roman" w:hAnsi="Times New Roman" w:cs="Times New Roman"/>
                <w:color w:val="auto"/>
                <w:sz w:val="18"/>
                <w:szCs w:val="18"/>
                <w:highlight w:val="none"/>
              </w:rPr>
              <w:t>aytime dysfunction</w:t>
            </w:r>
          </w:p>
        </w:tc>
        <w:tc>
          <w:tcPr>
            <w:tcW w:w="1071" w:type="pct"/>
            <w:shd w:val="clear" w:color="auto" w:fill="auto"/>
            <w:vAlign w:val="center"/>
          </w:tcPr>
          <w:p w14:paraId="24700F9F">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0.60 ± 0.65</w:t>
            </w:r>
          </w:p>
        </w:tc>
        <w:tc>
          <w:tcPr>
            <w:tcW w:w="1122" w:type="pct"/>
            <w:vAlign w:val="center"/>
          </w:tcPr>
          <w:p w14:paraId="3B1B71C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0.58 ± 0.63</w:t>
            </w:r>
          </w:p>
        </w:tc>
        <w:tc>
          <w:tcPr>
            <w:tcW w:w="684" w:type="pct"/>
            <w:vAlign w:val="center"/>
          </w:tcPr>
          <w:p w14:paraId="3B924459">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2A3A81DE">
            <w:pPr>
              <w:spacing w:line="240" w:lineRule="auto"/>
              <w:jc w:val="center"/>
              <w:rPr>
                <w:rFonts w:hint="default" w:ascii="Times New Roman" w:hAnsi="Times New Roman" w:cs="Times New Roman"/>
                <w:b w:val="0"/>
                <w:bCs w:val="0"/>
                <w:color w:val="auto"/>
                <w:sz w:val="18"/>
                <w:szCs w:val="18"/>
                <w:highlight w:val="none"/>
              </w:rPr>
            </w:pPr>
          </w:p>
        </w:tc>
      </w:tr>
      <w:tr w14:paraId="48B36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0CEF222">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CD-RISC</w:t>
            </w:r>
            <w:r>
              <w:rPr>
                <w:rFonts w:hint="default" w:ascii="Times New Roman" w:hAnsi="Times New Roman" w:cs="Times New Roman"/>
                <w:color w:val="auto"/>
                <w:sz w:val="18"/>
                <w:szCs w:val="18"/>
                <w:highlight w:val="none"/>
                <w:lang w:val="en-US" w:eastAsia="zh-CN"/>
              </w:rPr>
              <w:t xml:space="preserve"> socre</w:t>
            </w:r>
          </w:p>
        </w:tc>
        <w:tc>
          <w:tcPr>
            <w:tcW w:w="1071" w:type="pct"/>
            <w:shd w:val="clear" w:color="auto" w:fill="auto"/>
            <w:vAlign w:val="center"/>
          </w:tcPr>
          <w:p w14:paraId="4B0B6FDA">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85.64 ± 18.18</w:t>
            </w:r>
          </w:p>
        </w:tc>
        <w:tc>
          <w:tcPr>
            <w:tcW w:w="1122" w:type="pct"/>
            <w:vAlign w:val="center"/>
          </w:tcPr>
          <w:p w14:paraId="412A39A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86.27 ± 18.37</w:t>
            </w:r>
          </w:p>
        </w:tc>
        <w:tc>
          <w:tcPr>
            <w:tcW w:w="684" w:type="pct"/>
            <w:vAlign w:val="center"/>
          </w:tcPr>
          <w:p w14:paraId="2F765CEC">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-0.56</w:t>
            </w:r>
          </w:p>
        </w:tc>
        <w:tc>
          <w:tcPr>
            <w:tcW w:w="743" w:type="pct"/>
            <w:vAlign w:val="center"/>
          </w:tcPr>
          <w:p w14:paraId="4F69ABD2">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0.573</w:t>
            </w:r>
          </w:p>
        </w:tc>
      </w:tr>
      <w:tr w14:paraId="58D76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16D8854">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w:t>
            </w:r>
            <w:r>
              <w:rPr>
                <w:rFonts w:hint="default" w:ascii="Times New Roman" w:hAnsi="Times New Roman" w:cs="Times New Roman"/>
                <w:color w:val="auto"/>
                <w:sz w:val="18"/>
                <w:szCs w:val="18"/>
                <w:highlight w:val="none"/>
              </w:rPr>
              <w:t>elf-improvement</w:t>
            </w:r>
          </w:p>
        </w:tc>
        <w:tc>
          <w:tcPr>
            <w:tcW w:w="1071" w:type="pct"/>
            <w:shd w:val="clear" w:color="auto" w:fill="auto"/>
            <w:vAlign w:val="center"/>
          </w:tcPr>
          <w:p w14:paraId="54D311C7">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28.58 ± 6.04</w:t>
            </w:r>
          </w:p>
        </w:tc>
        <w:tc>
          <w:tcPr>
            <w:tcW w:w="1122" w:type="pct"/>
            <w:vAlign w:val="center"/>
          </w:tcPr>
          <w:p w14:paraId="2C17C18B">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28.33 ± 6.09</w:t>
            </w:r>
          </w:p>
        </w:tc>
        <w:tc>
          <w:tcPr>
            <w:tcW w:w="684" w:type="pct"/>
            <w:vAlign w:val="center"/>
          </w:tcPr>
          <w:p w14:paraId="3EFB6C8E">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61ED1F6B">
            <w:pPr>
              <w:spacing w:line="240" w:lineRule="auto"/>
              <w:jc w:val="center"/>
              <w:rPr>
                <w:rFonts w:hint="default" w:ascii="Times New Roman" w:hAnsi="Times New Roman" w:cs="Times New Roman"/>
                <w:b w:val="0"/>
                <w:bCs w:val="0"/>
                <w:color w:val="auto"/>
                <w:sz w:val="18"/>
                <w:szCs w:val="18"/>
                <w:highlight w:val="none"/>
              </w:rPr>
            </w:pPr>
          </w:p>
        </w:tc>
      </w:tr>
      <w:tr w14:paraId="20EA4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64BCAC9">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t</w:t>
            </w:r>
            <w:r>
              <w:rPr>
                <w:rFonts w:hint="default" w:ascii="Times New Roman" w:hAnsi="Times New Roman" w:cs="Times New Roman"/>
                <w:color w:val="auto"/>
                <w:sz w:val="18"/>
                <w:szCs w:val="18"/>
                <w:highlight w:val="none"/>
              </w:rPr>
              <w:t>enacity</w:t>
            </w:r>
          </w:p>
        </w:tc>
        <w:tc>
          <w:tcPr>
            <w:tcW w:w="1071" w:type="pct"/>
            <w:shd w:val="clear" w:color="auto" w:fill="auto"/>
            <w:vAlign w:val="center"/>
          </w:tcPr>
          <w:p w14:paraId="2D0236E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43.77 ± 10.00</w:t>
            </w:r>
          </w:p>
        </w:tc>
        <w:tc>
          <w:tcPr>
            <w:tcW w:w="1122" w:type="pct"/>
            <w:vAlign w:val="center"/>
          </w:tcPr>
          <w:p w14:paraId="3DAC0FE1">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42.86 ± 9.99</w:t>
            </w:r>
          </w:p>
        </w:tc>
        <w:tc>
          <w:tcPr>
            <w:tcW w:w="684" w:type="pct"/>
            <w:vAlign w:val="center"/>
          </w:tcPr>
          <w:p w14:paraId="7D113D31">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378D6299">
            <w:pPr>
              <w:spacing w:line="240" w:lineRule="auto"/>
              <w:jc w:val="center"/>
              <w:rPr>
                <w:rFonts w:hint="default" w:ascii="Times New Roman" w:hAnsi="Times New Roman" w:cs="Times New Roman"/>
                <w:b w:val="0"/>
                <w:bCs w:val="0"/>
                <w:color w:val="auto"/>
                <w:sz w:val="18"/>
                <w:szCs w:val="18"/>
                <w:highlight w:val="none"/>
              </w:rPr>
            </w:pPr>
          </w:p>
        </w:tc>
      </w:tr>
      <w:tr w14:paraId="5449A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A8F6877">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o</w:t>
            </w:r>
            <w:r>
              <w:rPr>
                <w:rFonts w:hint="default" w:ascii="Times New Roman" w:hAnsi="Times New Roman" w:cs="Times New Roman"/>
                <w:color w:val="auto"/>
                <w:sz w:val="18"/>
                <w:szCs w:val="18"/>
                <w:highlight w:val="none"/>
              </w:rPr>
              <w:t>ptimism</w:t>
            </w:r>
          </w:p>
        </w:tc>
        <w:tc>
          <w:tcPr>
            <w:tcW w:w="1071" w:type="pct"/>
            <w:shd w:val="clear" w:color="auto" w:fill="auto"/>
            <w:vAlign w:val="center"/>
          </w:tcPr>
          <w:p w14:paraId="47E06785">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13.29 ± 3.11</w:t>
            </w:r>
          </w:p>
        </w:tc>
        <w:tc>
          <w:tcPr>
            <w:tcW w:w="1122" w:type="pct"/>
            <w:vAlign w:val="center"/>
          </w:tcPr>
          <w:p w14:paraId="2FED0F0A">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13.32 ± 3.24</w:t>
            </w:r>
          </w:p>
        </w:tc>
        <w:tc>
          <w:tcPr>
            <w:tcW w:w="684" w:type="pct"/>
            <w:vAlign w:val="center"/>
          </w:tcPr>
          <w:p w14:paraId="46D6909E">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0BA3243F">
            <w:pPr>
              <w:spacing w:line="240" w:lineRule="auto"/>
              <w:jc w:val="center"/>
              <w:rPr>
                <w:rFonts w:hint="default" w:ascii="Times New Roman" w:hAnsi="Times New Roman" w:cs="Times New Roman"/>
                <w:b w:val="0"/>
                <w:bCs w:val="0"/>
                <w:color w:val="auto"/>
                <w:sz w:val="18"/>
                <w:szCs w:val="18"/>
                <w:highlight w:val="none"/>
              </w:rPr>
            </w:pPr>
          </w:p>
        </w:tc>
      </w:tr>
      <w:tr w14:paraId="29719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D4625BC">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VAS score</w:t>
            </w:r>
          </w:p>
        </w:tc>
        <w:tc>
          <w:tcPr>
            <w:tcW w:w="1071" w:type="pct"/>
            <w:shd w:val="clear" w:color="auto" w:fill="auto"/>
            <w:vAlign w:val="center"/>
          </w:tcPr>
          <w:p w14:paraId="346ABB94">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71CD239B">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006FF48D">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0.02</w:t>
            </w:r>
          </w:p>
        </w:tc>
        <w:tc>
          <w:tcPr>
            <w:tcW w:w="743" w:type="pct"/>
            <w:vAlign w:val="center"/>
          </w:tcPr>
          <w:p w14:paraId="2C27D3CF">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0.894</w:t>
            </w:r>
          </w:p>
        </w:tc>
      </w:tr>
      <w:tr w14:paraId="35D9A5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769167CE">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&lt;4</w:t>
            </w:r>
          </w:p>
        </w:tc>
        <w:tc>
          <w:tcPr>
            <w:tcW w:w="1071" w:type="pct"/>
            <w:shd w:val="clear" w:color="auto" w:fill="auto"/>
            <w:vAlign w:val="center"/>
          </w:tcPr>
          <w:p w14:paraId="211A7DB7">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1392 (66.63%)</w:t>
            </w:r>
          </w:p>
        </w:tc>
        <w:tc>
          <w:tcPr>
            <w:tcW w:w="1122" w:type="pct"/>
            <w:vAlign w:val="center"/>
          </w:tcPr>
          <w:p w14:paraId="6E8B1454">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209 (67.20%)</w:t>
            </w:r>
          </w:p>
        </w:tc>
        <w:tc>
          <w:tcPr>
            <w:tcW w:w="684" w:type="pct"/>
            <w:vAlign w:val="center"/>
          </w:tcPr>
          <w:p w14:paraId="6B2F8589">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0C13E828">
            <w:pPr>
              <w:spacing w:line="240" w:lineRule="auto"/>
              <w:jc w:val="center"/>
              <w:rPr>
                <w:rFonts w:hint="default" w:ascii="Times New Roman" w:hAnsi="Times New Roman" w:cs="Times New Roman"/>
                <w:b w:val="0"/>
                <w:bCs w:val="0"/>
                <w:color w:val="auto"/>
                <w:sz w:val="18"/>
                <w:szCs w:val="18"/>
                <w:highlight w:val="none"/>
              </w:rPr>
            </w:pPr>
          </w:p>
        </w:tc>
      </w:tr>
      <w:tr w14:paraId="637783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3561C22">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≥4</w:t>
            </w:r>
          </w:p>
        </w:tc>
        <w:tc>
          <w:tcPr>
            <w:tcW w:w="1071" w:type="pct"/>
            <w:shd w:val="clear" w:color="auto" w:fill="auto"/>
            <w:vAlign w:val="center"/>
          </w:tcPr>
          <w:p w14:paraId="171030A4">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697(33.37%)</w:t>
            </w:r>
          </w:p>
        </w:tc>
        <w:tc>
          <w:tcPr>
            <w:tcW w:w="1122" w:type="pct"/>
            <w:vAlign w:val="center"/>
          </w:tcPr>
          <w:p w14:paraId="753F0FC2">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102 (32.80%)</w:t>
            </w:r>
          </w:p>
        </w:tc>
        <w:tc>
          <w:tcPr>
            <w:tcW w:w="684" w:type="pct"/>
            <w:vAlign w:val="center"/>
          </w:tcPr>
          <w:p w14:paraId="0B8CEF3E">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06C0E8ED">
            <w:pPr>
              <w:spacing w:line="240" w:lineRule="auto"/>
              <w:jc w:val="center"/>
              <w:rPr>
                <w:rFonts w:hint="default" w:ascii="Times New Roman" w:hAnsi="Times New Roman" w:cs="Times New Roman"/>
                <w:b w:val="0"/>
                <w:bCs w:val="0"/>
                <w:color w:val="auto"/>
                <w:sz w:val="18"/>
                <w:szCs w:val="18"/>
                <w:highlight w:val="none"/>
              </w:rPr>
            </w:pPr>
          </w:p>
        </w:tc>
      </w:tr>
      <w:tr w14:paraId="2549E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78C925EE">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ASA level</w:t>
            </w:r>
          </w:p>
        </w:tc>
        <w:tc>
          <w:tcPr>
            <w:tcW w:w="1071" w:type="pct"/>
            <w:shd w:val="clear" w:color="auto" w:fill="auto"/>
            <w:vAlign w:val="center"/>
          </w:tcPr>
          <w:p w14:paraId="0A58EB3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1CE310B9">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0B28C5D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0.63</w:t>
            </w:r>
          </w:p>
        </w:tc>
        <w:tc>
          <w:tcPr>
            <w:tcW w:w="743" w:type="pct"/>
            <w:vAlign w:val="center"/>
          </w:tcPr>
          <w:p w14:paraId="03A1C688">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0.427</w:t>
            </w:r>
          </w:p>
        </w:tc>
      </w:tr>
      <w:tr w14:paraId="6F0A6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28ABA4B9">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Ⅰ-II</w:t>
            </w:r>
          </w:p>
        </w:tc>
        <w:tc>
          <w:tcPr>
            <w:tcW w:w="1071" w:type="pct"/>
            <w:shd w:val="clear" w:color="auto" w:fill="auto"/>
            <w:vAlign w:val="center"/>
          </w:tcPr>
          <w:p w14:paraId="3BAD69F2">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1657 (79.32%)</w:t>
            </w:r>
          </w:p>
        </w:tc>
        <w:tc>
          <w:tcPr>
            <w:tcW w:w="1122" w:type="pct"/>
            <w:vAlign w:val="center"/>
          </w:tcPr>
          <w:p w14:paraId="46DD1EF1">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240 (77.17%)</w:t>
            </w:r>
          </w:p>
        </w:tc>
        <w:tc>
          <w:tcPr>
            <w:tcW w:w="684" w:type="pct"/>
            <w:vAlign w:val="center"/>
          </w:tcPr>
          <w:p w14:paraId="1D179485">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5D4F9DC0">
            <w:pPr>
              <w:spacing w:line="240" w:lineRule="auto"/>
              <w:jc w:val="center"/>
              <w:rPr>
                <w:rFonts w:hint="default" w:ascii="Times New Roman" w:hAnsi="Times New Roman" w:cs="Times New Roman"/>
                <w:b w:val="0"/>
                <w:bCs w:val="0"/>
                <w:color w:val="auto"/>
                <w:sz w:val="18"/>
                <w:szCs w:val="18"/>
                <w:highlight w:val="none"/>
              </w:rPr>
            </w:pPr>
          </w:p>
        </w:tc>
      </w:tr>
      <w:tr w14:paraId="779D0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5963BF0F">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III-IV</w:t>
            </w:r>
          </w:p>
        </w:tc>
        <w:tc>
          <w:tcPr>
            <w:tcW w:w="1071" w:type="pct"/>
            <w:shd w:val="clear" w:color="auto" w:fill="auto"/>
            <w:vAlign w:val="center"/>
          </w:tcPr>
          <w:p w14:paraId="7F3ED5C2">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432 (20.68%)</w:t>
            </w:r>
          </w:p>
        </w:tc>
        <w:tc>
          <w:tcPr>
            <w:tcW w:w="1122" w:type="pct"/>
            <w:vAlign w:val="center"/>
          </w:tcPr>
          <w:p w14:paraId="2B5A659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71 (22.83%)</w:t>
            </w:r>
          </w:p>
        </w:tc>
        <w:tc>
          <w:tcPr>
            <w:tcW w:w="684" w:type="pct"/>
            <w:vAlign w:val="center"/>
          </w:tcPr>
          <w:p w14:paraId="7FCC6D9E">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46C72A7F">
            <w:pPr>
              <w:spacing w:line="240" w:lineRule="auto"/>
              <w:jc w:val="center"/>
              <w:rPr>
                <w:rFonts w:hint="default" w:ascii="Times New Roman" w:hAnsi="Times New Roman" w:cs="Times New Roman"/>
                <w:b w:val="0"/>
                <w:bCs w:val="0"/>
                <w:color w:val="auto"/>
                <w:sz w:val="18"/>
                <w:szCs w:val="18"/>
                <w:highlight w:val="none"/>
              </w:rPr>
            </w:pPr>
          </w:p>
        </w:tc>
      </w:tr>
      <w:tr w14:paraId="6DE80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99F22BB">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HAD score</w:t>
            </w:r>
          </w:p>
        </w:tc>
        <w:tc>
          <w:tcPr>
            <w:tcW w:w="1071" w:type="pct"/>
            <w:shd w:val="clear" w:color="auto" w:fill="auto"/>
            <w:vAlign w:val="center"/>
          </w:tcPr>
          <w:p w14:paraId="50622CE0">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13.58 ± 2.86</w:t>
            </w:r>
          </w:p>
        </w:tc>
        <w:tc>
          <w:tcPr>
            <w:tcW w:w="1122" w:type="pct"/>
            <w:vAlign w:val="center"/>
          </w:tcPr>
          <w:p w14:paraId="1E34D91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13.67 ± 2.77</w:t>
            </w:r>
          </w:p>
        </w:tc>
        <w:tc>
          <w:tcPr>
            <w:tcW w:w="684" w:type="pct"/>
            <w:vAlign w:val="center"/>
          </w:tcPr>
          <w:p w14:paraId="0A2CC9BA">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-0.51</w:t>
            </w:r>
          </w:p>
        </w:tc>
        <w:tc>
          <w:tcPr>
            <w:tcW w:w="743" w:type="pct"/>
            <w:vAlign w:val="center"/>
          </w:tcPr>
          <w:p w14:paraId="13E54B8C">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0.611</w:t>
            </w:r>
          </w:p>
        </w:tc>
      </w:tr>
      <w:tr w14:paraId="638129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8628802">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Interpersonalrelations</w:t>
            </w:r>
          </w:p>
        </w:tc>
        <w:tc>
          <w:tcPr>
            <w:tcW w:w="1071" w:type="pct"/>
            <w:shd w:val="clear" w:color="auto" w:fill="auto"/>
            <w:vAlign w:val="center"/>
          </w:tcPr>
          <w:p w14:paraId="7FDF85F2">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04971CB7">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14A70B04">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0.87</w:t>
            </w:r>
          </w:p>
        </w:tc>
        <w:tc>
          <w:tcPr>
            <w:tcW w:w="743" w:type="pct"/>
            <w:vAlign w:val="center"/>
          </w:tcPr>
          <w:p w14:paraId="6298E56C">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0.646</w:t>
            </w:r>
          </w:p>
        </w:tc>
      </w:tr>
      <w:tr w14:paraId="13CE4C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44F2C7D">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h</w:t>
            </w:r>
            <w:r>
              <w:rPr>
                <w:rFonts w:hint="default" w:ascii="Times New Roman" w:hAnsi="Times New Roman" w:cs="Times New Roman"/>
                <w:color w:val="auto"/>
                <w:sz w:val="18"/>
                <w:szCs w:val="18"/>
                <w:highlight w:val="none"/>
              </w:rPr>
              <w:t>armonious</w:t>
            </w:r>
          </w:p>
        </w:tc>
        <w:tc>
          <w:tcPr>
            <w:tcW w:w="1071" w:type="pct"/>
            <w:shd w:val="clear" w:color="auto" w:fill="auto"/>
            <w:vAlign w:val="center"/>
          </w:tcPr>
          <w:p w14:paraId="4AEF46D6">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1465 (70.13%)</w:t>
            </w:r>
          </w:p>
        </w:tc>
        <w:tc>
          <w:tcPr>
            <w:tcW w:w="1122" w:type="pct"/>
            <w:vAlign w:val="center"/>
          </w:tcPr>
          <w:p w14:paraId="3418D777">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212 (68.17%)</w:t>
            </w:r>
          </w:p>
        </w:tc>
        <w:tc>
          <w:tcPr>
            <w:tcW w:w="684" w:type="pct"/>
            <w:vAlign w:val="center"/>
          </w:tcPr>
          <w:p w14:paraId="4AB88916">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1DAEFB7E">
            <w:pPr>
              <w:spacing w:line="240" w:lineRule="auto"/>
              <w:jc w:val="center"/>
              <w:rPr>
                <w:rFonts w:hint="default" w:ascii="Times New Roman" w:hAnsi="Times New Roman" w:cs="Times New Roman"/>
                <w:b w:val="0"/>
                <w:bCs w:val="0"/>
                <w:color w:val="auto"/>
                <w:sz w:val="18"/>
                <w:szCs w:val="18"/>
                <w:highlight w:val="none"/>
              </w:rPr>
            </w:pPr>
          </w:p>
        </w:tc>
      </w:tr>
      <w:tr w14:paraId="6535A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75F544E1">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o</w:t>
            </w:r>
            <w:r>
              <w:rPr>
                <w:rFonts w:hint="default" w:ascii="Times New Roman" w:hAnsi="Times New Roman" w:cs="Times New Roman"/>
                <w:color w:val="auto"/>
                <w:sz w:val="18"/>
                <w:szCs w:val="18"/>
                <w:highlight w:val="none"/>
              </w:rPr>
              <w:t>rdinary</w:t>
            </w:r>
          </w:p>
        </w:tc>
        <w:tc>
          <w:tcPr>
            <w:tcW w:w="1071" w:type="pct"/>
            <w:shd w:val="clear" w:color="auto" w:fill="auto"/>
            <w:vAlign w:val="center"/>
          </w:tcPr>
          <w:p w14:paraId="5954F759">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597 (28.58%)</w:t>
            </w:r>
          </w:p>
        </w:tc>
        <w:tc>
          <w:tcPr>
            <w:tcW w:w="1122" w:type="pct"/>
            <w:vAlign w:val="center"/>
          </w:tcPr>
          <w:p w14:paraId="6F4000D1">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96 (30.87%)</w:t>
            </w:r>
          </w:p>
        </w:tc>
        <w:tc>
          <w:tcPr>
            <w:tcW w:w="684" w:type="pct"/>
            <w:vAlign w:val="center"/>
          </w:tcPr>
          <w:p w14:paraId="57938835">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76077532">
            <w:pPr>
              <w:spacing w:line="240" w:lineRule="auto"/>
              <w:jc w:val="center"/>
              <w:rPr>
                <w:rFonts w:hint="default" w:ascii="Times New Roman" w:hAnsi="Times New Roman" w:cs="Times New Roman"/>
                <w:b w:val="0"/>
                <w:bCs w:val="0"/>
                <w:color w:val="auto"/>
                <w:sz w:val="18"/>
                <w:szCs w:val="18"/>
                <w:highlight w:val="none"/>
              </w:rPr>
            </w:pPr>
          </w:p>
        </w:tc>
      </w:tr>
      <w:tr w14:paraId="7632E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929E9DF">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p</w:t>
            </w:r>
            <w:r>
              <w:rPr>
                <w:rFonts w:hint="default" w:ascii="Times New Roman" w:hAnsi="Times New Roman" w:cs="Times New Roman"/>
                <w:color w:val="auto"/>
                <w:sz w:val="18"/>
                <w:szCs w:val="18"/>
                <w:highlight w:val="none"/>
              </w:rPr>
              <w:t>oor</w:t>
            </w:r>
          </w:p>
        </w:tc>
        <w:tc>
          <w:tcPr>
            <w:tcW w:w="1071" w:type="pct"/>
            <w:shd w:val="clear" w:color="auto" w:fill="auto"/>
            <w:vAlign w:val="center"/>
          </w:tcPr>
          <w:p w14:paraId="04761FA9">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27 (1.29%)</w:t>
            </w:r>
            <w:r>
              <w:rPr>
                <w:rFonts w:hint="default" w:ascii="Times New Roman" w:hAnsi="Times New Roman" w:cs="Times New Roman"/>
                <w:color w:val="auto"/>
                <w:sz w:val="18"/>
                <w:szCs w:val="18"/>
                <w:highlight w:val="none"/>
                <w:lang w:val="en-US" w:eastAsia="zh-CN"/>
              </w:rPr>
              <w:tab/>
            </w:r>
          </w:p>
        </w:tc>
        <w:tc>
          <w:tcPr>
            <w:tcW w:w="1122" w:type="pct"/>
            <w:vAlign w:val="center"/>
          </w:tcPr>
          <w:p w14:paraId="6F78139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 (0.96%)</w:t>
            </w:r>
          </w:p>
        </w:tc>
        <w:tc>
          <w:tcPr>
            <w:tcW w:w="684" w:type="pct"/>
            <w:vAlign w:val="center"/>
          </w:tcPr>
          <w:p w14:paraId="2F441FAB">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274ACE35">
            <w:pPr>
              <w:spacing w:line="240" w:lineRule="auto"/>
              <w:jc w:val="center"/>
              <w:rPr>
                <w:rFonts w:hint="default" w:ascii="Times New Roman" w:hAnsi="Times New Roman" w:cs="Times New Roman"/>
                <w:b w:val="0"/>
                <w:bCs w:val="0"/>
                <w:color w:val="auto"/>
                <w:sz w:val="18"/>
                <w:szCs w:val="18"/>
                <w:highlight w:val="none"/>
              </w:rPr>
            </w:pPr>
          </w:p>
        </w:tc>
      </w:tr>
      <w:tr w14:paraId="54D3B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520F5883">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Family economic level</w:t>
            </w:r>
          </w:p>
        </w:tc>
        <w:tc>
          <w:tcPr>
            <w:tcW w:w="1071" w:type="pct"/>
            <w:shd w:val="clear" w:color="auto" w:fill="auto"/>
            <w:vAlign w:val="center"/>
          </w:tcPr>
          <w:p w14:paraId="1AD3B6EC">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65F1407E">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3895F60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2.62</w:t>
            </w:r>
          </w:p>
        </w:tc>
        <w:tc>
          <w:tcPr>
            <w:tcW w:w="743" w:type="pct"/>
            <w:vAlign w:val="center"/>
          </w:tcPr>
          <w:p w14:paraId="09193E60">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0.270</w:t>
            </w:r>
          </w:p>
        </w:tc>
      </w:tr>
      <w:tr w14:paraId="2790C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7746FB3E">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g</w:t>
            </w:r>
            <w:r>
              <w:rPr>
                <w:rFonts w:hint="default" w:ascii="Times New Roman" w:hAnsi="Times New Roman" w:cs="Times New Roman"/>
                <w:color w:val="auto"/>
                <w:sz w:val="18"/>
                <w:szCs w:val="18"/>
                <w:highlight w:val="none"/>
              </w:rPr>
              <w:t>ood</w:t>
            </w:r>
          </w:p>
        </w:tc>
        <w:tc>
          <w:tcPr>
            <w:tcW w:w="1071" w:type="pct"/>
            <w:shd w:val="clear" w:color="auto" w:fill="auto"/>
            <w:vAlign w:val="center"/>
          </w:tcPr>
          <w:p w14:paraId="0F48225A">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184 (8.81%)</w:t>
            </w:r>
          </w:p>
        </w:tc>
        <w:tc>
          <w:tcPr>
            <w:tcW w:w="1122" w:type="pct"/>
            <w:vAlign w:val="center"/>
          </w:tcPr>
          <w:p w14:paraId="03D7342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19 (6.11%)</w:t>
            </w:r>
          </w:p>
        </w:tc>
        <w:tc>
          <w:tcPr>
            <w:tcW w:w="684" w:type="pct"/>
            <w:vAlign w:val="center"/>
          </w:tcPr>
          <w:p w14:paraId="3B1E5F89">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55EB0F18">
            <w:pPr>
              <w:spacing w:line="240" w:lineRule="auto"/>
              <w:jc w:val="center"/>
              <w:rPr>
                <w:rFonts w:hint="default" w:ascii="Times New Roman" w:hAnsi="Times New Roman" w:cs="Times New Roman"/>
                <w:b w:val="0"/>
                <w:bCs w:val="0"/>
                <w:color w:val="auto"/>
                <w:sz w:val="18"/>
                <w:szCs w:val="18"/>
                <w:highlight w:val="none"/>
              </w:rPr>
            </w:pPr>
          </w:p>
        </w:tc>
      </w:tr>
      <w:tr w14:paraId="039F8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EE201DF">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m</w:t>
            </w:r>
            <w:r>
              <w:rPr>
                <w:rFonts w:hint="default" w:ascii="Times New Roman" w:hAnsi="Times New Roman" w:cs="Times New Roman"/>
                <w:color w:val="auto"/>
                <w:sz w:val="18"/>
                <w:szCs w:val="18"/>
                <w:highlight w:val="none"/>
              </w:rPr>
              <w:t>edium</w:t>
            </w:r>
          </w:p>
        </w:tc>
        <w:tc>
          <w:tcPr>
            <w:tcW w:w="1071" w:type="pct"/>
            <w:shd w:val="clear" w:color="auto" w:fill="auto"/>
            <w:vAlign w:val="center"/>
          </w:tcPr>
          <w:p w14:paraId="743FA2D3">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1642 (78.60%)</w:t>
            </w:r>
          </w:p>
        </w:tc>
        <w:tc>
          <w:tcPr>
            <w:tcW w:w="1122" w:type="pct"/>
            <w:vAlign w:val="center"/>
          </w:tcPr>
          <w:p w14:paraId="18E28E83">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250 (80.39%)</w:t>
            </w:r>
          </w:p>
        </w:tc>
        <w:tc>
          <w:tcPr>
            <w:tcW w:w="684" w:type="pct"/>
            <w:vAlign w:val="center"/>
          </w:tcPr>
          <w:p w14:paraId="18362199">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0B4BFDAB">
            <w:pPr>
              <w:spacing w:line="240" w:lineRule="auto"/>
              <w:jc w:val="center"/>
              <w:rPr>
                <w:rFonts w:hint="default" w:ascii="Times New Roman" w:hAnsi="Times New Roman" w:cs="Times New Roman"/>
                <w:b w:val="0"/>
                <w:bCs w:val="0"/>
                <w:color w:val="auto"/>
                <w:sz w:val="18"/>
                <w:szCs w:val="18"/>
                <w:highlight w:val="none"/>
              </w:rPr>
            </w:pPr>
          </w:p>
        </w:tc>
      </w:tr>
      <w:tr w14:paraId="5F9C4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5328D9D7">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p</w:t>
            </w:r>
            <w:r>
              <w:rPr>
                <w:rFonts w:hint="default" w:ascii="Times New Roman" w:hAnsi="Times New Roman" w:cs="Times New Roman"/>
                <w:color w:val="auto"/>
                <w:sz w:val="18"/>
                <w:szCs w:val="18"/>
                <w:highlight w:val="none"/>
              </w:rPr>
              <w:t>oor</w:t>
            </w:r>
          </w:p>
        </w:tc>
        <w:tc>
          <w:tcPr>
            <w:tcW w:w="1071" w:type="pct"/>
            <w:shd w:val="clear" w:color="auto" w:fill="auto"/>
            <w:vAlign w:val="center"/>
          </w:tcPr>
          <w:p w14:paraId="44765E2F">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263 (12.59%)</w:t>
            </w:r>
          </w:p>
        </w:tc>
        <w:tc>
          <w:tcPr>
            <w:tcW w:w="1122" w:type="pct"/>
            <w:vAlign w:val="center"/>
          </w:tcPr>
          <w:p w14:paraId="65934F54">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42 (13.50%)</w:t>
            </w:r>
          </w:p>
        </w:tc>
        <w:tc>
          <w:tcPr>
            <w:tcW w:w="684" w:type="pct"/>
            <w:vAlign w:val="center"/>
          </w:tcPr>
          <w:p w14:paraId="195EDBC5">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162E901C">
            <w:pPr>
              <w:spacing w:line="240" w:lineRule="auto"/>
              <w:jc w:val="center"/>
              <w:rPr>
                <w:rFonts w:hint="default" w:ascii="Times New Roman" w:hAnsi="Times New Roman" w:cs="Times New Roman"/>
                <w:b w:val="0"/>
                <w:bCs w:val="0"/>
                <w:color w:val="auto"/>
                <w:sz w:val="18"/>
                <w:szCs w:val="18"/>
                <w:highlight w:val="none"/>
              </w:rPr>
            </w:pPr>
          </w:p>
        </w:tc>
      </w:tr>
      <w:tr w14:paraId="05D8D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2C0E1334">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With COPD</w:t>
            </w:r>
          </w:p>
        </w:tc>
        <w:tc>
          <w:tcPr>
            <w:tcW w:w="1071" w:type="pct"/>
            <w:shd w:val="clear" w:color="auto" w:fill="auto"/>
            <w:vAlign w:val="center"/>
          </w:tcPr>
          <w:p w14:paraId="436CD3EE">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0307F9AD">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122BC702">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0.69</w:t>
            </w:r>
          </w:p>
        </w:tc>
        <w:tc>
          <w:tcPr>
            <w:tcW w:w="743" w:type="pct"/>
            <w:vAlign w:val="center"/>
          </w:tcPr>
          <w:p w14:paraId="147B06D5">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0.407</w:t>
            </w:r>
          </w:p>
        </w:tc>
      </w:tr>
      <w:tr w14:paraId="3493A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D5D4ACA">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no</w:t>
            </w:r>
          </w:p>
        </w:tc>
        <w:tc>
          <w:tcPr>
            <w:tcW w:w="1071" w:type="pct"/>
            <w:shd w:val="clear" w:color="auto" w:fill="auto"/>
            <w:vAlign w:val="center"/>
          </w:tcPr>
          <w:p w14:paraId="4D30DDF8">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1939 (92.82%)</w:t>
            </w:r>
          </w:p>
        </w:tc>
        <w:tc>
          <w:tcPr>
            <w:tcW w:w="1122" w:type="pct"/>
            <w:vAlign w:val="center"/>
          </w:tcPr>
          <w:p w14:paraId="11376CB9">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284 (91.32%)</w:t>
            </w:r>
          </w:p>
        </w:tc>
        <w:tc>
          <w:tcPr>
            <w:tcW w:w="684" w:type="pct"/>
            <w:vAlign w:val="center"/>
          </w:tcPr>
          <w:p w14:paraId="261E6167">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381A4794">
            <w:pPr>
              <w:spacing w:line="240" w:lineRule="auto"/>
              <w:jc w:val="center"/>
              <w:rPr>
                <w:rFonts w:hint="default" w:ascii="Times New Roman" w:hAnsi="Times New Roman" w:cs="Times New Roman"/>
                <w:b w:val="0"/>
                <w:bCs w:val="0"/>
                <w:color w:val="auto"/>
                <w:sz w:val="18"/>
                <w:szCs w:val="18"/>
                <w:highlight w:val="none"/>
              </w:rPr>
            </w:pPr>
          </w:p>
        </w:tc>
      </w:tr>
      <w:tr w14:paraId="60A8C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AFA5691">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yes</w:t>
            </w:r>
          </w:p>
        </w:tc>
        <w:tc>
          <w:tcPr>
            <w:tcW w:w="1071" w:type="pct"/>
            <w:shd w:val="clear" w:color="auto" w:fill="auto"/>
            <w:vAlign w:val="center"/>
          </w:tcPr>
          <w:p w14:paraId="11614527">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150 (7.18%)</w:t>
            </w:r>
          </w:p>
        </w:tc>
        <w:tc>
          <w:tcPr>
            <w:tcW w:w="1122" w:type="pct"/>
            <w:vAlign w:val="center"/>
          </w:tcPr>
          <w:p w14:paraId="64F7D98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27 (8.68%)</w:t>
            </w:r>
          </w:p>
        </w:tc>
        <w:tc>
          <w:tcPr>
            <w:tcW w:w="684" w:type="pct"/>
            <w:vAlign w:val="center"/>
          </w:tcPr>
          <w:p w14:paraId="02B42D7E">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636382C7">
            <w:pPr>
              <w:spacing w:line="240" w:lineRule="auto"/>
              <w:jc w:val="center"/>
              <w:rPr>
                <w:rFonts w:hint="default" w:ascii="Times New Roman" w:hAnsi="Times New Roman" w:cs="Times New Roman"/>
                <w:b w:val="0"/>
                <w:bCs w:val="0"/>
                <w:color w:val="auto"/>
                <w:sz w:val="18"/>
                <w:szCs w:val="18"/>
                <w:highlight w:val="none"/>
              </w:rPr>
            </w:pPr>
          </w:p>
        </w:tc>
      </w:tr>
      <w:tr w14:paraId="6F095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57FA4601">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Hypertension</w:t>
            </w:r>
          </w:p>
        </w:tc>
        <w:tc>
          <w:tcPr>
            <w:tcW w:w="1071" w:type="pct"/>
            <w:shd w:val="clear" w:color="auto" w:fill="auto"/>
            <w:vAlign w:val="center"/>
          </w:tcPr>
          <w:p w14:paraId="3787729A">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p>
        </w:tc>
        <w:tc>
          <w:tcPr>
            <w:tcW w:w="1122" w:type="pct"/>
            <w:vAlign w:val="center"/>
          </w:tcPr>
          <w:p w14:paraId="7924067B">
            <w:pPr>
              <w:spacing w:line="240" w:lineRule="auto"/>
              <w:jc w:val="center"/>
              <w:rPr>
                <w:rFonts w:hint="default" w:ascii="Times New Roman" w:hAnsi="Times New Roman" w:cs="Times New Roman"/>
                <w:color w:val="auto"/>
                <w:sz w:val="18"/>
                <w:szCs w:val="18"/>
                <w:highlight w:val="none"/>
                <w:lang w:val="en-US" w:eastAsia="zh-CN"/>
              </w:rPr>
            </w:pPr>
          </w:p>
        </w:tc>
        <w:tc>
          <w:tcPr>
            <w:tcW w:w="684" w:type="pct"/>
            <w:vAlign w:val="center"/>
          </w:tcPr>
          <w:p w14:paraId="3F7BA618">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0.33</w:t>
            </w:r>
          </w:p>
        </w:tc>
        <w:tc>
          <w:tcPr>
            <w:tcW w:w="743" w:type="pct"/>
            <w:vAlign w:val="center"/>
          </w:tcPr>
          <w:p w14:paraId="6E58A38A">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0.563</w:t>
            </w:r>
          </w:p>
        </w:tc>
      </w:tr>
      <w:tr w14:paraId="5B97B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C48AB04">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no</w:t>
            </w:r>
          </w:p>
        </w:tc>
        <w:tc>
          <w:tcPr>
            <w:tcW w:w="1071" w:type="pct"/>
            <w:shd w:val="clear" w:color="auto" w:fill="auto"/>
            <w:vAlign w:val="center"/>
          </w:tcPr>
          <w:p w14:paraId="54AB1CC7">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947 (45.33%)</w:t>
            </w:r>
          </w:p>
        </w:tc>
        <w:tc>
          <w:tcPr>
            <w:tcW w:w="1122" w:type="pct"/>
            <w:vAlign w:val="center"/>
          </w:tcPr>
          <w:p w14:paraId="52D5503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147 (47.27%)</w:t>
            </w:r>
          </w:p>
        </w:tc>
        <w:tc>
          <w:tcPr>
            <w:tcW w:w="684" w:type="pct"/>
            <w:vAlign w:val="center"/>
          </w:tcPr>
          <w:p w14:paraId="753FF1E4">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7406B60C">
            <w:pPr>
              <w:spacing w:line="240" w:lineRule="auto"/>
              <w:jc w:val="center"/>
              <w:rPr>
                <w:rFonts w:hint="default" w:ascii="Times New Roman" w:hAnsi="Times New Roman" w:cs="Times New Roman"/>
                <w:b w:val="0"/>
                <w:bCs w:val="0"/>
                <w:color w:val="auto"/>
                <w:sz w:val="18"/>
                <w:szCs w:val="18"/>
                <w:highlight w:val="none"/>
              </w:rPr>
            </w:pPr>
          </w:p>
        </w:tc>
      </w:tr>
      <w:tr w14:paraId="21914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608D6936">
            <w:pPr>
              <w:keepNext w:val="0"/>
              <w:keepLines w:val="0"/>
              <w:pageBreakBefore w:val="0"/>
              <w:widowControl/>
              <w:kinsoku/>
              <w:wordWrap/>
              <w:overflowPunct/>
              <w:topLinePunct w:val="0"/>
              <w:autoSpaceDE/>
              <w:autoSpaceDN/>
              <w:bidi w:val="0"/>
              <w:adjustRightInd/>
              <w:snapToGrid/>
              <w:spacing w:line="240" w:lineRule="auto"/>
              <w:ind w:firstLine="360" w:firstLineChars="200"/>
              <w:jc w:val="left"/>
              <w:textAlignment w:val="auto"/>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yes</w:t>
            </w:r>
          </w:p>
        </w:tc>
        <w:tc>
          <w:tcPr>
            <w:tcW w:w="1071" w:type="pct"/>
            <w:shd w:val="clear" w:color="auto" w:fill="auto"/>
            <w:vAlign w:val="center"/>
          </w:tcPr>
          <w:p w14:paraId="7B861A88">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1142 (54.67%)</w:t>
            </w:r>
          </w:p>
        </w:tc>
        <w:tc>
          <w:tcPr>
            <w:tcW w:w="1122" w:type="pct"/>
            <w:vAlign w:val="center"/>
          </w:tcPr>
          <w:p w14:paraId="0960BDD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164 (52.73%)</w:t>
            </w:r>
          </w:p>
        </w:tc>
        <w:tc>
          <w:tcPr>
            <w:tcW w:w="684" w:type="pct"/>
            <w:vAlign w:val="center"/>
          </w:tcPr>
          <w:p w14:paraId="1E246AFC">
            <w:pPr>
              <w:spacing w:line="240" w:lineRule="auto"/>
              <w:jc w:val="center"/>
              <w:rPr>
                <w:rFonts w:hint="default" w:ascii="Times New Roman" w:hAnsi="Times New Roman" w:cs="Times New Roman"/>
                <w:color w:val="auto"/>
                <w:sz w:val="18"/>
                <w:szCs w:val="18"/>
                <w:highlight w:val="none"/>
                <w:lang w:val="en-US" w:eastAsia="zh-CN"/>
              </w:rPr>
            </w:pPr>
          </w:p>
        </w:tc>
        <w:tc>
          <w:tcPr>
            <w:tcW w:w="743" w:type="pct"/>
            <w:vAlign w:val="center"/>
          </w:tcPr>
          <w:p w14:paraId="1333FC33">
            <w:pPr>
              <w:spacing w:line="240" w:lineRule="auto"/>
              <w:jc w:val="center"/>
              <w:rPr>
                <w:rFonts w:hint="default" w:ascii="Times New Roman" w:hAnsi="Times New Roman" w:cs="Times New Roman"/>
                <w:b w:val="0"/>
                <w:bCs w:val="0"/>
                <w:color w:val="auto"/>
                <w:sz w:val="18"/>
                <w:szCs w:val="18"/>
                <w:highlight w:val="none"/>
              </w:rPr>
            </w:pPr>
          </w:p>
        </w:tc>
      </w:tr>
      <w:tr w14:paraId="5CF2D6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5E3E96C">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Hemoglobin(g/L)</w:t>
            </w:r>
          </w:p>
        </w:tc>
        <w:tc>
          <w:tcPr>
            <w:tcW w:w="1071" w:type="pct"/>
            <w:shd w:val="clear" w:color="auto" w:fill="auto"/>
            <w:vAlign w:val="center"/>
          </w:tcPr>
          <w:p w14:paraId="183CAB4A">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128 ± 12</w:t>
            </w:r>
          </w:p>
        </w:tc>
        <w:tc>
          <w:tcPr>
            <w:tcW w:w="1122" w:type="pct"/>
            <w:vAlign w:val="center"/>
          </w:tcPr>
          <w:p w14:paraId="134D72E4">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127.84 ± 11.72</w:t>
            </w:r>
          </w:p>
        </w:tc>
        <w:tc>
          <w:tcPr>
            <w:tcW w:w="684" w:type="pct"/>
            <w:vAlign w:val="center"/>
          </w:tcPr>
          <w:p w14:paraId="2FD22FAA">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0.22</w:t>
            </w:r>
          </w:p>
        </w:tc>
        <w:tc>
          <w:tcPr>
            <w:tcW w:w="743" w:type="pct"/>
            <w:vAlign w:val="center"/>
          </w:tcPr>
          <w:p w14:paraId="26817AF0">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0.823</w:t>
            </w:r>
          </w:p>
        </w:tc>
      </w:tr>
      <w:tr w14:paraId="77B16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3C0B5F3">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Leukocyte(*10⁹/L()</w:t>
            </w:r>
          </w:p>
        </w:tc>
        <w:tc>
          <w:tcPr>
            <w:tcW w:w="1071" w:type="pct"/>
            <w:shd w:val="clear" w:color="auto" w:fill="auto"/>
            <w:vAlign w:val="center"/>
          </w:tcPr>
          <w:p w14:paraId="3B80539B">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5.99 ± 1.80</w:t>
            </w:r>
          </w:p>
        </w:tc>
        <w:tc>
          <w:tcPr>
            <w:tcW w:w="1122" w:type="pct"/>
            <w:vAlign w:val="center"/>
          </w:tcPr>
          <w:p w14:paraId="0462AA11">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5.84 ± 1.75</w:t>
            </w:r>
          </w:p>
        </w:tc>
        <w:tc>
          <w:tcPr>
            <w:tcW w:w="684" w:type="pct"/>
            <w:vAlign w:val="center"/>
          </w:tcPr>
          <w:p w14:paraId="17A9942E">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1.39</w:t>
            </w:r>
          </w:p>
        </w:tc>
        <w:tc>
          <w:tcPr>
            <w:tcW w:w="743" w:type="pct"/>
            <w:vAlign w:val="center"/>
          </w:tcPr>
          <w:p w14:paraId="46A6AB3F">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0.166</w:t>
            </w:r>
          </w:p>
        </w:tc>
      </w:tr>
      <w:tr w14:paraId="6BC34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17887276">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Platelet (*10</w:t>
            </w:r>
            <w:r>
              <w:rPr>
                <w:rFonts w:hint="default" w:ascii="Times New Roman" w:hAnsi="Times New Roman" w:cs="Times New Roman"/>
                <w:color w:val="auto"/>
                <w:sz w:val="18"/>
                <w:szCs w:val="18"/>
                <w:highlight w:val="none"/>
                <w:vertAlign w:val="superscript"/>
                <w:lang w:val="en-US" w:eastAsia="zh-CN"/>
              </w:rPr>
              <w:t>9</w:t>
            </w:r>
            <w:r>
              <w:rPr>
                <w:rFonts w:hint="default" w:ascii="Times New Roman" w:hAnsi="Times New Roman" w:cs="Times New Roman"/>
                <w:color w:val="auto"/>
                <w:sz w:val="18"/>
                <w:szCs w:val="18"/>
                <w:highlight w:val="none"/>
                <w:lang w:val="en-US" w:eastAsia="zh-CN"/>
              </w:rPr>
              <w:t>/L)</w:t>
            </w:r>
          </w:p>
        </w:tc>
        <w:tc>
          <w:tcPr>
            <w:tcW w:w="1071" w:type="pct"/>
            <w:shd w:val="clear" w:color="auto" w:fill="auto"/>
            <w:vAlign w:val="center"/>
          </w:tcPr>
          <w:p w14:paraId="495DFD25">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Style w:val="5"/>
                <w:rFonts w:hint="default" w:ascii="Times New Roman" w:hAnsi="Times New Roman" w:eastAsia="Segoe UI" w:cs="Times New Roman"/>
                <w:b w:val="0"/>
                <w:bCs w:val="0"/>
                <w:i w:val="0"/>
                <w:iCs w:val="0"/>
                <w:caps w:val="0"/>
                <w:color w:val="auto"/>
                <w:spacing w:val="0"/>
                <w:sz w:val="18"/>
                <w:szCs w:val="18"/>
                <w:highlight w:val="none"/>
                <w:shd w:val="clear" w:fill="FFFFFF"/>
                <w:vertAlign w:val="baseline"/>
              </w:rPr>
              <w:t>183.88</w:t>
            </w:r>
            <w:r>
              <w:rPr>
                <w:rStyle w:val="5"/>
                <w:rFonts w:hint="default" w:ascii="Times New Roman" w:hAnsi="Times New Roman" w:eastAsia="宋体" w:cs="Times New Roman"/>
                <w:b w:val="0"/>
                <w:bCs w:val="0"/>
                <w:i w:val="0"/>
                <w:iCs w:val="0"/>
                <w:caps w:val="0"/>
                <w:color w:val="auto"/>
                <w:spacing w:val="0"/>
                <w:sz w:val="18"/>
                <w:szCs w:val="18"/>
                <w:highlight w:val="none"/>
                <w:shd w:val="clear" w:fill="FFFFFF"/>
                <w:vertAlign w:val="baseline"/>
                <w:lang w:val="en-US" w:eastAsia="zh-CN"/>
              </w:rPr>
              <w:t xml:space="preserve"> </w:t>
            </w:r>
            <w:r>
              <w:rPr>
                <w:rFonts w:hint="default" w:ascii="Times New Roman" w:hAnsi="Times New Roman" w:cs="Times New Roman"/>
                <w:color w:val="auto"/>
                <w:sz w:val="18"/>
                <w:szCs w:val="18"/>
                <w:highlight w:val="none"/>
              </w:rPr>
              <w:t>±</w:t>
            </w:r>
            <w:r>
              <w:rPr>
                <w:rFonts w:hint="default" w:ascii="Times New Roman" w:hAnsi="Times New Roman" w:cs="Times New Roman"/>
                <w:color w:val="auto"/>
                <w:sz w:val="18"/>
                <w:szCs w:val="18"/>
                <w:highlight w:val="none"/>
                <w:lang w:val="en-US" w:eastAsia="zh-CN"/>
              </w:rPr>
              <w:t xml:space="preserve"> 8.74</w:t>
            </w:r>
          </w:p>
        </w:tc>
        <w:tc>
          <w:tcPr>
            <w:tcW w:w="1122" w:type="pct"/>
            <w:vAlign w:val="center"/>
          </w:tcPr>
          <w:p w14:paraId="3A749FA8">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183.16 ± 8.40</w:t>
            </w:r>
          </w:p>
        </w:tc>
        <w:tc>
          <w:tcPr>
            <w:tcW w:w="684" w:type="pct"/>
            <w:vAlign w:val="center"/>
          </w:tcPr>
          <w:p w14:paraId="69B31CC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1.39</w:t>
            </w:r>
          </w:p>
        </w:tc>
        <w:tc>
          <w:tcPr>
            <w:tcW w:w="743" w:type="pct"/>
            <w:vAlign w:val="center"/>
          </w:tcPr>
          <w:p w14:paraId="4B8F16D4">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0.165</w:t>
            </w:r>
          </w:p>
        </w:tc>
      </w:tr>
      <w:tr w14:paraId="7C339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5B11E39">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Glucose(mg/dL)</w:t>
            </w:r>
          </w:p>
        </w:tc>
        <w:tc>
          <w:tcPr>
            <w:tcW w:w="1071" w:type="pct"/>
            <w:shd w:val="clear" w:color="auto" w:fill="auto"/>
            <w:vAlign w:val="center"/>
          </w:tcPr>
          <w:p w14:paraId="19085B77">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103.42 ± 34.93</w:t>
            </w:r>
          </w:p>
        </w:tc>
        <w:tc>
          <w:tcPr>
            <w:tcW w:w="1122" w:type="pct"/>
            <w:vAlign w:val="center"/>
          </w:tcPr>
          <w:p w14:paraId="39B3007E">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103.65 ± 34.66</w:t>
            </w:r>
          </w:p>
        </w:tc>
        <w:tc>
          <w:tcPr>
            <w:tcW w:w="684" w:type="pct"/>
            <w:vAlign w:val="center"/>
          </w:tcPr>
          <w:p w14:paraId="7CA0C7F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-0.11</w:t>
            </w:r>
          </w:p>
        </w:tc>
        <w:tc>
          <w:tcPr>
            <w:tcW w:w="743" w:type="pct"/>
            <w:vAlign w:val="center"/>
          </w:tcPr>
          <w:p w14:paraId="4FD5F12D">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0.913</w:t>
            </w:r>
          </w:p>
        </w:tc>
      </w:tr>
      <w:tr w14:paraId="4CC63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49F577F">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Serum potassium(mmol/L)</w:t>
            </w:r>
          </w:p>
        </w:tc>
        <w:tc>
          <w:tcPr>
            <w:tcW w:w="1071" w:type="pct"/>
            <w:shd w:val="clear" w:color="auto" w:fill="auto"/>
            <w:vAlign w:val="center"/>
          </w:tcPr>
          <w:p w14:paraId="2BD27606">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4.03 ± 0.23</w:t>
            </w:r>
          </w:p>
        </w:tc>
        <w:tc>
          <w:tcPr>
            <w:tcW w:w="1122" w:type="pct"/>
            <w:vAlign w:val="center"/>
          </w:tcPr>
          <w:p w14:paraId="037A360D">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4.05 ± 0.22</w:t>
            </w:r>
          </w:p>
        </w:tc>
        <w:tc>
          <w:tcPr>
            <w:tcW w:w="684" w:type="pct"/>
            <w:vAlign w:val="center"/>
          </w:tcPr>
          <w:p w14:paraId="75C84A43">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-1.16</w:t>
            </w:r>
          </w:p>
        </w:tc>
        <w:tc>
          <w:tcPr>
            <w:tcW w:w="743" w:type="pct"/>
            <w:vAlign w:val="center"/>
          </w:tcPr>
          <w:p w14:paraId="4A44835A">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0.247</w:t>
            </w:r>
          </w:p>
        </w:tc>
      </w:tr>
      <w:tr w14:paraId="726E6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6E69CBCC">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Serum calcium(mmol/L)</w:t>
            </w:r>
          </w:p>
        </w:tc>
        <w:tc>
          <w:tcPr>
            <w:tcW w:w="1071" w:type="pct"/>
            <w:shd w:val="clear" w:color="auto" w:fill="auto"/>
            <w:vAlign w:val="center"/>
          </w:tcPr>
          <w:p w14:paraId="39EA8A01">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2.22 ± 0.09</w:t>
            </w:r>
          </w:p>
        </w:tc>
        <w:tc>
          <w:tcPr>
            <w:tcW w:w="1122" w:type="pct"/>
            <w:vAlign w:val="center"/>
          </w:tcPr>
          <w:p w14:paraId="3F37B378">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2.22 ± 0.09</w:t>
            </w:r>
          </w:p>
        </w:tc>
        <w:tc>
          <w:tcPr>
            <w:tcW w:w="684" w:type="pct"/>
            <w:vAlign w:val="center"/>
          </w:tcPr>
          <w:p w14:paraId="1CE92234">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0.31</w:t>
            </w:r>
          </w:p>
        </w:tc>
        <w:tc>
          <w:tcPr>
            <w:tcW w:w="743" w:type="pct"/>
            <w:vAlign w:val="center"/>
          </w:tcPr>
          <w:p w14:paraId="75E5FB59">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0.759</w:t>
            </w:r>
          </w:p>
        </w:tc>
      </w:tr>
      <w:tr w14:paraId="4FD11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A38ABC2">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Triglycerides(mg/dL)</w:t>
            </w:r>
          </w:p>
        </w:tc>
        <w:tc>
          <w:tcPr>
            <w:tcW w:w="1071" w:type="pct"/>
            <w:shd w:val="clear" w:color="auto" w:fill="auto"/>
            <w:vAlign w:val="center"/>
          </w:tcPr>
          <w:p w14:paraId="2B3B3B7D">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rPr>
              <w:t>142.59 ± 90.53</w:t>
            </w:r>
          </w:p>
        </w:tc>
        <w:tc>
          <w:tcPr>
            <w:tcW w:w="1122" w:type="pct"/>
            <w:vAlign w:val="center"/>
          </w:tcPr>
          <w:p w14:paraId="0827B6F3">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152.02 ± 86.31</w:t>
            </w:r>
          </w:p>
        </w:tc>
        <w:tc>
          <w:tcPr>
            <w:tcW w:w="684" w:type="pct"/>
            <w:vAlign w:val="center"/>
          </w:tcPr>
          <w:p w14:paraId="5AFC7A89">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-1.79</w:t>
            </w:r>
          </w:p>
        </w:tc>
        <w:tc>
          <w:tcPr>
            <w:tcW w:w="743" w:type="pct"/>
            <w:vAlign w:val="center"/>
          </w:tcPr>
          <w:p w14:paraId="4C2A33F6">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0.075</w:t>
            </w:r>
          </w:p>
        </w:tc>
      </w:tr>
      <w:tr w14:paraId="6E005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92A3789">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HDL-C</w:t>
            </w:r>
          </w:p>
        </w:tc>
        <w:tc>
          <w:tcPr>
            <w:tcW w:w="1071" w:type="pct"/>
            <w:shd w:val="clear" w:color="auto" w:fill="auto"/>
            <w:vAlign w:val="center"/>
          </w:tcPr>
          <w:p w14:paraId="3D182D41">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46.43 ± 3.64</w:t>
            </w:r>
          </w:p>
        </w:tc>
        <w:tc>
          <w:tcPr>
            <w:tcW w:w="1122" w:type="pct"/>
            <w:vAlign w:val="center"/>
          </w:tcPr>
          <w:p w14:paraId="1964A72B">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46.62 ± 3.76</w:t>
            </w:r>
          </w:p>
        </w:tc>
        <w:tc>
          <w:tcPr>
            <w:tcW w:w="684" w:type="pct"/>
            <w:vAlign w:val="center"/>
          </w:tcPr>
          <w:p w14:paraId="2DC5162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-0.82</w:t>
            </w:r>
          </w:p>
        </w:tc>
        <w:tc>
          <w:tcPr>
            <w:tcW w:w="743" w:type="pct"/>
            <w:vAlign w:val="center"/>
          </w:tcPr>
          <w:p w14:paraId="41BC53DB">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0.411</w:t>
            </w:r>
          </w:p>
        </w:tc>
      </w:tr>
      <w:tr w14:paraId="1EF4C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0C1011C3">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LDL-C</w:t>
            </w:r>
          </w:p>
        </w:tc>
        <w:tc>
          <w:tcPr>
            <w:tcW w:w="1071" w:type="pct"/>
            <w:shd w:val="clear" w:color="auto" w:fill="auto"/>
            <w:vAlign w:val="center"/>
          </w:tcPr>
          <w:p w14:paraId="108BC4E8">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116.17 ± 6.71</w:t>
            </w:r>
          </w:p>
        </w:tc>
        <w:tc>
          <w:tcPr>
            <w:tcW w:w="1122" w:type="pct"/>
            <w:vAlign w:val="center"/>
          </w:tcPr>
          <w:p w14:paraId="75DF2EFF">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115.64 ± 6.85</w:t>
            </w:r>
          </w:p>
        </w:tc>
        <w:tc>
          <w:tcPr>
            <w:tcW w:w="684" w:type="pct"/>
            <w:vAlign w:val="center"/>
          </w:tcPr>
          <w:p w14:paraId="439744F9">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1.28</w:t>
            </w:r>
          </w:p>
        </w:tc>
        <w:tc>
          <w:tcPr>
            <w:tcW w:w="743" w:type="pct"/>
            <w:vAlign w:val="center"/>
          </w:tcPr>
          <w:p w14:paraId="026B874D">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0.200</w:t>
            </w:r>
          </w:p>
        </w:tc>
      </w:tr>
      <w:tr w14:paraId="77F8F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F3846DB">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Serum albumin(g/L)</w:t>
            </w:r>
          </w:p>
        </w:tc>
        <w:tc>
          <w:tcPr>
            <w:tcW w:w="1071" w:type="pct"/>
            <w:shd w:val="clear" w:color="auto" w:fill="auto"/>
            <w:vAlign w:val="center"/>
          </w:tcPr>
          <w:p w14:paraId="73BCE068">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38.8 ± 2.25</w:t>
            </w:r>
          </w:p>
        </w:tc>
        <w:tc>
          <w:tcPr>
            <w:tcW w:w="1122" w:type="pct"/>
            <w:vAlign w:val="center"/>
          </w:tcPr>
          <w:p w14:paraId="15507615">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38.96 ± 2.20</w:t>
            </w:r>
          </w:p>
        </w:tc>
        <w:tc>
          <w:tcPr>
            <w:tcW w:w="684" w:type="pct"/>
            <w:vAlign w:val="center"/>
          </w:tcPr>
          <w:p w14:paraId="036C90BB">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-1.18</w:t>
            </w:r>
          </w:p>
        </w:tc>
        <w:tc>
          <w:tcPr>
            <w:tcW w:w="743" w:type="pct"/>
            <w:vAlign w:val="center"/>
          </w:tcPr>
          <w:p w14:paraId="4CE3920A">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0.237</w:t>
            </w:r>
          </w:p>
        </w:tc>
      </w:tr>
      <w:tr w14:paraId="29A1B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9583DC3">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Fasting blood glucose(mmol/L)</w:t>
            </w:r>
          </w:p>
        </w:tc>
        <w:tc>
          <w:tcPr>
            <w:tcW w:w="1071" w:type="pct"/>
            <w:shd w:val="clear" w:color="auto" w:fill="auto"/>
            <w:vAlign w:val="center"/>
          </w:tcPr>
          <w:p w14:paraId="63F1E661">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5.32 ± 1.15</w:t>
            </w:r>
          </w:p>
        </w:tc>
        <w:tc>
          <w:tcPr>
            <w:tcW w:w="1122" w:type="pct"/>
            <w:vAlign w:val="center"/>
          </w:tcPr>
          <w:p w14:paraId="343260BD">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5.22 ± 1.12</w:t>
            </w:r>
          </w:p>
        </w:tc>
        <w:tc>
          <w:tcPr>
            <w:tcW w:w="684" w:type="pct"/>
            <w:vAlign w:val="center"/>
          </w:tcPr>
          <w:p w14:paraId="66D096B6">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1.47</w:t>
            </w:r>
          </w:p>
        </w:tc>
        <w:tc>
          <w:tcPr>
            <w:tcW w:w="743" w:type="pct"/>
            <w:vAlign w:val="center"/>
          </w:tcPr>
          <w:p w14:paraId="17501A84">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0.143</w:t>
            </w:r>
          </w:p>
        </w:tc>
      </w:tr>
      <w:tr w14:paraId="42535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3CEFC1CB">
            <w:pPr>
              <w:spacing w:line="240" w:lineRule="auto"/>
              <w:ind w:left="180" w:leftChars="0" w:hanging="180" w:hangingChars="100"/>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Aspartate aminotransferase(U/L)</w:t>
            </w:r>
          </w:p>
        </w:tc>
        <w:tc>
          <w:tcPr>
            <w:tcW w:w="1071" w:type="pct"/>
            <w:shd w:val="clear" w:color="auto" w:fill="auto"/>
            <w:vAlign w:val="center"/>
          </w:tcPr>
          <w:p w14:paraId="16E7DB56">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14.6 ± 5.55</w:t>
            </w:r>
          </w:p>
        </w:tc>
        <w:tc>
          <w:tcPr>
            <w:tcW w:w="1122" w:type="pct"/>
            <w:vAlign w:val="center"/>
          </w:tcPr>
          <w:p w14:paraId="654FBE22">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15.19 ± 5.55</w:t>
            </w:r>
          </w:p>
        </w:tc>
        <w:tc>
          <w:tcPr>
            <w:tcW w:w="684" w:type="pct"/>
            <w:vAlign w:val="center"/>
          </w:tcPr>
          <w:p w14:paraId="1278BDB2">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-1.75</w:t>
            </w:r>
          </w:p>
        </w:tc>
        <w:tc>
          <w:tcPr>
            <w:tcW w:w="743" w:type="pct"/>
            <w:vAlign w:val="center"/>
          </w:tcPr>
          <w:p w14:paraId="03D606A4">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0.081</w:t>
            </w:r>
          </w:p>
        </w:tc>
      </w:tr>
      <w:tr w14:paraId="622DF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shd w:val="clear" w:color="auto" w:fill="auto"/>
            <w:vAlign w:val="center"/>
          </w:tcPr>
          <w:p w14:paraId="4A1F47C4">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Alanine aminotransferase (U/L)</w:t>
            </w:r>
          </w:p>
        </w:tc>
        <w:tc>
          <w:tcPr>
            <w:tcW w:w="1071" w:type="pct"/>
            <w:shd w:val="clear" w:color="auto" w:fill="auto"/>
            <w:vAlign w:val="center"/>
          </w:tcPr>
          <w:p w14:paraId="68615CBE">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16.9 ± 4.53</w:t>
            </w:r>
          </w:p>
        </w:tc>
        <w:tc>
          <w:tcPr>
            <w:tcW w:w="1122" w:type="pct"/>
            <w:vAlign w:val="center"/>
          </w:tcPr>
          <w:p w14:paraId="58C9C912">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17.19 ± 4.58</w:t>
            </w:r>
          </w:p>
        </w:tc>
        <w:tc>
          <w:tcPr>
            <w:tcW w:w="684" w:type="pct"/>
            <w:vAlign w:val="center"/>
          </w:tcPr>
          <w:p w14:paraId="6F7FD918">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-1.04</w:t>
            </w:r>
          </w:p>
        </w:tc>
        <w:tc>
          <w:tcPr>
            <w:tcW w:w="743" w:type="pct"/>
            <w:vAlign w:val="center"/>
          </w:tcPr>
          <w:p w14:paraId="02A9A280">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0.299</w:t>
            </w:r>
          </w:p>
        </w:tc>
      </w:tr>
      <w:tr w14:paraId="0BCC1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57" w:type="dxa"/>
            <w:bottom w:w="0" w:type="dxa"/>
            <w:right w:w="57" w:type="dxa"/>
          </w:tblCellMar>
        </w:tblPrEx>
        <w:trPr>
          <w:trHeight w:val="258" w:hRule="atLeast"/>
        </w:trPr>
        <w:tc>
          <w:tcPr>
            <w:tcW w:w="1377" w:type="pct"/>
            <w:tcBorders>
              <w:bottom w:val="single" w:color="auto" w:sz="12" w:space="0"/>
            </w:tcBorders>
            <w:shd w:val="clear" w:color="auto" w:fill="auto"/>
            <w:vAlign w:val="center"/>
          </w:tcPr>
          <w:p w14:paraId="2ECA54CD">
            <w:pPr>
              <w:spacing w:line="240" w:lineRule="auto"/>
              <w:jc w:val="left"/>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Uric Acid (μmol/L)</w:t>
            </w:r>
          </w:p>
        </w:tc>
        <w:tc>
          <w:tcPr>
            <w:tcW w:w="1071" w:type="pct"/>
            <w:tcBorders>
              <w:bottom w:val="single" w:color="auto" w:sz="12" w:space="0"/>
            </w:tcBorders>
            <w:shd w:val="clear" w:color="auto" w:fill="auto"/>
            <w:vAlign w:val="center"/>
          </w:tcPr>
          <w:p w14:paraId="3631999B">
            <w:pPr>
              <w:spacing w:line="240" w:lineRule="auto"/>
              <w:jc w:val="center"/>
              <w:rPr>
                <w:rFonts w:hint="default" w:ascii="Times New Roman" w:hAnsi="Times New Roman" w:cs="Times New Roman" w:eastAsiaTheme="minorEastAsia"/>
                <w:color w:val="auto"/>
                <w:kern w:val="2"/>
                <w:sz w:val="18"/>
                <w:szCs w:val="18"/>
                <w:highlight w:val="none"/>
                <w:lang w:val="en-US" w:eastAsia="zh-CN" w:bidi="ar-SA"/>
              </w:rPr>
            </w:pPr>
            <w:r>
              <w:rPr>
                <w:rFonts w:hint="default" w:ascii="Times New Roman" w:hAnsi="Times New Roman" w:cs="Times New Roman"/>
                <w:color w:val="auto"/>
                <w:sz w:val="18"/>
                <w:szCs w:val="18"/>
                <w:highlight w:val="none"/>
                <w:lang w:val="en-US" w:eastAsia="zh-CN"/>
              </w:rPr>
              <w:t>256.91 ± 13.07</w:t>
            </w:r>
          </w:p>
        </w:tc>
        <w:tc>
          <w:tcPr>
            <w:tcW w:w="1122" w:type="pct"/>
            <w:tcBorders>
              <w:bottom w:val="single" w:color="auto" w:sz="12" w:space="0"/>
            </w:tcBorders>
            <w:vAlign w:val="center"/>
          </w:tcPr>
          <w:p w14:paraId="6AB5D1B7">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257.68 ± 12.95</w:t>
            </w:r>
          </w:p>
        </w:tc>
        <w:tc>
          <w:tcPr>
            <w:tcW w:w="684" w:type="pct"/>
            <w:tcBorders>
              <w:bottom w:val="single" w:color="auto" w:sz="12" w:space="0"/>
            </w:tcBorders>
            <w:vAlign w:val="center"/>
          </w:tcPr>
          <w:p w14:paraId="0A183913">
            <w:pPr>
              <w:spacing w:line="240" w:lineRule="auto"/>
              <w:jc w:val="center"/>
              <w:rPr>
                <w:rFonts w:hint="default" w:ascii="Times New Roman" w:hAnsi="Times New Roman" w:cs="Times New Roman"/>
                <w:color w:val="auto"/>
                <w:sz w:val="18"/>
                <w:szCs w:val="18"/>
                <w:highlight w:val="none"/>
                <w:lang w:val="en-US" w:eastAsia="zh-CN"/>
              </w:rPr>
            </w:pPr>
            <w:r>
              <w:rPr>
                <w:rFonts w:hint="default" w:ascii="Times New Roman" w:hAnsi="Times New Roman" w:cs="Times New Roman"/>
                <w:color w:val="auto"/>
                <w:sz w:val="18"/>
                <w:szCs w:val="18"/>
                <w:highlight w:val="none"/>
                <w:lang w:val="en-US" w:eastAsia="zh-CN"/>
              </w:rPr>
              <w:t>-0.98</w:t>
            </w:r>
          </w:p>
        </w:tc>
        <w:tc>
          <w:tcPr>
            <w:tcW w:w="743" w:type="pct"/>
            <w:tcBorders>
              <w:bottom w:val="single" w:color="auto" w:sz="12" w:space="0"/>
            </w:tcBorders>
            <w:vAlign w:val="center"/>
          </w:tcPr>
          <w:p w14:paraId="2A3E92D4">
            <w:pPr>
              <w:spacing w:line="240" w:lineRule="auto"/>
              <w:jc w:val="center"/>
              <w:rPr>
                <w:rFonts w:hint="default" w:ascii="Times New Roman" w:hAnsi="Times New Roman" w:cs="Times New Roman"/>
                <w:b w:val="0"/>
                <w:bCs w:val="0"/>
                <w:color w:val="auto"/>
                <w:sz w:val="18"/>
                <w:szCs w:val="18"/>
                <w:highlight w:val="none"/>
              </w:rPr>
            </w:pPr>
            <w:r>
              <w:rPr>
                <w:rFonts w:hint="default" w:ascii="Times New Roman" w:hAnsi="Times New Roman" w:cs="Times New Roman"/>
                <w:b w:val="0"/>
                <w:bCs w:val="0"/>
                <w:color w:val="auto"/>
                <w:sz w:val="18"/>
                <w:szCs w:val="18"/>
                <w:highlight w:val="none"/>
              </w:rPr>
              <w:t>0.329</w:t>
            </w:r>
          </w:p>
        </w:tc>
      </w:tr>
    </w:tbl>
    <w:p w14:paraId="3FADA0C8">
      <w:pPr>
        <w:spacing w:line="360" w:lineRule="auto"/>
        <w:jc w:val="center"/>
        <w:rPr>
          <w:rFonts w:hint="default" w:ascii="Times New Roman" w:hAnsi="Times New Roman" w:cs="Times New Roman"/>
          <w:lang w:val="en-US" w:eastAsia="zh-CN"/>
        </w:rPr>
      </w:pPr>
    </w:p>
    <w:p w14:paraId="35CC4369">
      <w:pPr>
        <w:spacing w:line="480" w:lineRule="auto"/>
        <w:ind w:left="340" w:hanging="340"/>
        <w:jc w:val="left"/>
        <w:rPr>
          <w:rFonts w:hint="default" w:ascii="Times New Roman" w:hAnsi="Times New Roman" w:eastAsia="Times New Roman" w:cs="Times New Roman (正文 CS 字体)"/>
          <w:b/>
          <w:sz w:val="28"/>
          <w:szCs w:val="28"/>
          <w:lang w:val="en-US" w:eastAsia="zh-CN"/>
          <w14:ligatures w14:val="standardContextual"/>
        </w:rPr>
      </w:pPr>
      <w:r>
        <w:rPr>
          <w:rFonts w:hint="default" w:ascii="Times New Roman" w:hAnsi="Times New Roman" w:eastAsia="Times New Roman" w:cs="Times New Roman (正文 CS 字体)"/>
          <w:b/>
          <w:sz w:val="28"/>
          <w:szCs w:val="28"/>
          <w:lang w:val="en-US" w:eastAsia="zh-CN"/>
          <w14:ligatures w14:val="standardContextual"/>
        </w:rPr>
        <w:t>Baseline Characteristics Measurement</w:t>
      </w:r>
    </w:p>
    <w:p w14:paraId="0A81488E">
      <w:pP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Patient data were collected from the electronic medical record (EMR) system during hospitalization. Information such as patient age and gender was recorded within the system. Body weight and height were measured by trained staff using well-calibrated instruments. Body Mass Index (BMI) was calculated as weight in kilograms divided by the square of height in meters (kg/m²). Years of education, educational level, and interpersonal relationships were recorded based on patient self-reports.</w:t>
      </w:r>
    </w:p>
    <w:p w14:paraId="5CBAE6E1">
      <w:pP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 xml:space="preserve">Family economic level was categorized as follows: the low-income group was defined as having a monthly income below 3000 RMB, the middle-income group as 3000–6000 RMB, and the high-income group as above 6000 RMB. We inquired about the frequency, type, and quantity of daily smoking (both past and present), as well as the duration and reasons for smoking cessation. We classified current smokers into the "smoking group" and never-smokers and former smokers who quit due to illness into the "non-smoking group." Questions regarding alcohol consumption included typical drinking frequency, types of alcoholic beverages habitually consumed, and the amount consumed on a typical drinking day within the past 12 months. For alcohol consumption, the "drinking group" was defined as individuals consuming ≥30 </w:t>
      </w:r>
      <w:bookmarkStart w:id="1" w:name="_GoBack"/>
      <w:bookmarkEnd w:id="1"/>
      <w:r>
        <w:rPr>
          <w:rFonts w:hint="default" w:ascii="Times New Roman" w:hAnsi="Times New Roman" w:cs="Times New Roman"/>
          <w:sz w:val="21"/>
          <w:szCs w:val="21"/>
          <w:lang w:val="en-US" w:eastAsia="zh-CN"/>
        </w:rPr>
        <w:t>grams of pure alcohol per day.</w:t>
      </w:r>
    </w:p>
    <w:p w14:paraId="5668D0DD">
      <w:pP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The classification of mental health status was defined by a single self-assessment question, which required patients to rate their own mental health as "Good," "Ordinary," or "Poor" based on their feelings. Disability status was determined by a disability certificate issued by a professional appraisal institution, which assesses and assigns different levels of disability based on the degree of physical and intellectual impairment. All laboratory values from blood tests represent the results from the last blood sample taken prior to surgery.</w:t>
      </w:r>
    </w:p>
    <w:p w14:paraId="42102D0F">
      <w:pPr>
        <w:spacing w:line="480" w:lineRule="auto"/>
        <w:ind w:left="340" w:hanging="340"/>
        <w:jc w:val="left"/>
        <w:rPr>
          <w:rFonts w:hint="default" w:ascii="Times New Roman" w:hAnsi="Times New Roman" w:eastAsia="Times New Roman" w:cs="Times New Roman (正文 CS 字体)"/>
          <w:b/>
          <w:sz w:val="28"/>
          <w:szCs w:val="28"/>
          <w:lang w:val="en-US" w:eastAsia="zh-CN"/>
          <w14:ligatures w14:val="standardContextual"/>
        </w:rPr>
      </w:pPr>
      <w:r>
        <w:rPr>
          <w:rFonts w:hint="default" w:ascii="Times New Roman" w:hAnsi="Times New Roman" w:eastAsia="Times New Roman" w:cs="Times New Roman (正文 CS 字体)"/>
          <w:b/>
          <w:sz w:val="28"/>
          <w:szCs w:val="28"/>
          <w:lang w:val="en-US" w:eastAsia="zh-CN"/>
          <w14:ligatures w14:val="standardContextual"/>
        </w:rPr>
        <w:t>Scales and Assessments</w:t>
      </w:r>
    </w:p>
    <w:tbl>
      <w:tblPr>
        <w:tblStyle w:val="3"/>
        <w:tblW w:w="9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5"/>
        <w:gridCol w:w="4535"/>
        <w:gridCol w:w="3319"/>
      </w:tblGrid>
      <w:tr w14:paraId="05B0B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top"/>
          </w:tcPr>
          <w:p w14:paraId="5F93730A">
            <w:pPr>
              <w:jc w:val="both"/>
              <w:rPr>
                <w:rFonts w:hint="default" w:ascii="Times New Roman" w:hAnsi="Times New Roman" w:eastAsia="宋体" w:cs="Times New Roman"/>
                <w:sz w:val="18"/>
                <w:szCs w:val="18"/>
              </w:rPr>
            </w:pPr>
            <w:r>
              <w:rPr>
                <w:rFonts w:hint="default" w:ascii="Times New Roman" w:hAnsi="Times New Roman" w:eastAsia="宋体" w:cs="Times New Roman"/>
                <w:sz w:val="18"/>
                <w:szCs w:val="18"/>
              </w:rPr>
              <w:t>Scales</w:t>
            </w:r>
          </w:p>
        </w:tc>
        <w:tc>
          <w:tcPr>
            <w:tcW w:w="4535" w:type="dxa"/>
            <w:vAlign w:val="top"/>
          </w:tcPr>
          <w:p w14:paraId="4317A653">
            <w:pPr>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Content</w:t>
            </w:r>
          </w:p>
        </w:tc>
        <w:tc>
          <w:tcPr>
            <w:tcW w:w="0" w:type="auto"/>
            <w:vAlign w:val="top"/>
          </w:tcPr>
          <w:p w14:paraId="22329737">
            <w:pPr>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Scoring Method</w:t>
            </w:r>
          </w:p>
        </w:tc>
      </w:tr>
      <w:tr w14:paraId="60B53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top"/>
          </w:tcPr>
          <w:p w14:paraId="29F16D82">
            <w:pPr>
              <w:jc w:val="both"/>
              <w:rPr>
                <w:rFonts w:hint="default" w:ascii="Times New Roman" w:hAnsi="Times New Roman" w:cs="Times New Roman"/>
                <w:sz w:val="18"/>
                <w:szCs w:val="18"/>
                <w:vertAlign w:val="baseline"/>
                <w:lang w:val="en-US" w:eastAsia="zh-CN"/>
              </w:rPr>
            </w:pPr>
            <w:r>
              <w:rPr>
                <w:rFonts w:hint="default" w:ascii="Times New Roman" w:hAnsi="Times New Roman" w:eastAsia="宋体" w:cs="Times New Roman"/>
                <w:sz w:val="18"/>
                <w:szCs w:val="18"/>
              </w:rPr>
              <w:t>CCI score: Charlson Comorbidity Index</w:t>
            </w:r>
          </w:p>
        </w:tc>
        <w:tc>
          <w:tcPr>
            <w:tcW w:w="4535" w:type="dxa"/>
            <w:vAlign w:val="top"/>
          </w:tcPr>
          <w:p w14:paraId="2FB64BE8">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This tool is used to assess the severity of a patient's comorbidities. It includes 19 clinical conditions, each assigned a different weight (score).</w:t>
            </w:r>
          </w:p>
          <w:p w14:paraId="79A14878">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1-point</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conditions:</w:t>
            </w:r>
            <w:r>
              <w:rPr>
                <w:rFonts w:hint="eastAsia" w:ascii="Times New Roman" w:hAnsi="Times New Roman" w:cs="Times New Roman"/>
                <w:sz w:val="18"/>
                <w:szCs w:val="18"/>
                <w:vertAlign w:val="baseline"/>
                <w:lang w:val="en-US" w:eastAsia="zh-CN"/>
              </w:rPr>
              <w:t xml:space="preserve"> </w:t>
            </w:r>
            <w:r>
              <w:rPr>
                <w:rFonts w:hint="default" w:ascii="Times New Roman" w:hAnsi="Times New Roman" w:cs="Times New Roman"/>
                <w:sz w:val="18"/>
                <w:szCs w:val="18"/>
                <w:vertAlign w:val="baseline"/>
                <w:lang w:val="en-US" w:eastAsia="zh-CN"/>
              </w:rPr>
              <w:t>Myocardial infarction, congestive heart failure, peripheral vascular disease, cerebrovascular disease, dementia, chronic pulmonary disease, connective tissue disease, ulcer disease, mild liver disease, diabetes.</w:t>
            </w:r>
          </w:p>
          <w:p w14:paraId="7C472664">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2-point conditions: Hemiplegia, moderate to severe renal disease, diabetes with complications, any tumor, leukemia, lymphoma.</w:t>
            </w:r>
          </w:p>
          <w:p w14:paraId="67C426E4">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3-point conditions: Moderate to severe liver disease.</w:t>
            </w:r>
          </w:p>
          <w:p w14:paraId="08C164CF">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6-point conditions: Metastatic solid tumor, AIDS.</w:t>
            </w:r>
          </w:p>
        </w:tc>
        <w:tc>
          <w:tcPr>
            <w:tcW w:w="0" w:type="auto"/>
            <w:vAlign w:val="top"/>
          </w:tcPr>
          <w:p w14:paraId="21AAFD46">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 total score is calculated by summing the scores corresponding to the patient's conditions. A higher score indicates greater comorbidity severity and a higher prognostic risk. The score is also adjusted for age (1 point is added for each decade of age).</w:t>
            </w:r>
          </w:p>
        </w:tc>
      </w:tr>
      <w:tr w14:paraId="6C62B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top"/>
          </w:tcPr>
          <w:p w14:paraId="55247839">
            <w:pPr>
              <w:jc w:val="both"/>
              <w:rPr>
                <w:rFonts w:hint="default" w:ascii="Times New Roman" w:hAnsi="Times New Roman" w:cs="Times New Roman"/>
                <w:sz w:val="18"/>
                <w:szCs w:val="18"/>
                <w:vertAlign w:val="baseline"/>
                <w:lang w:val="en-US" w:eastAsia="zh-CN"/>
              </w:rPr>
            </w:pPr>
            <w:r>
              <w:rPr>
                <w:rFonts w:hint="default" w:ascii="Times New Roman" w:hAnsi="Times New Roman" w:eastAsia="宋体" w:cs="Times New Roman"/>
                <w:sz w:val="18"/>
                <w:szCs w:val="18"/>
              </w:rPr>
              <w:t>MMSE score: Mini-Mental State Examination</w:t>
            </w:r>
          </w:p>
        </w:tc>
        <w:tc>
          <w:tcPr>
            <w:tcW w:w="4535" w:type="dxa"/>
            <w:vAlign w:val="top"/>
          </w:tcPr>
          <w:p w14:paraId="0EF2893E">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This is a 30-point questionnaire widely used for the rapid screening of cognitive function, assessing the following domains:</w:t>
            </w:r>
          </w:p>
          <w:p w14:paraId="6F40BF55">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Orientation (10 points): Inquires about the current time (year, season, month, date, day of the week) and place (country, province, city, hospital, floor).</w:t>
            </w:r>
          </w:p>
          <w:p w14:paraId="1C9A2C36">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Registration (3 points): The patient is asked to repeat and remember three unrelated words (e.g., "ball," "flag," "tree").</w:t>
            </w:r>
          </w:p>
          <w:p w14:paraId="2C33C791">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Attention and Calculation (5 points): Involves serial subtraction of 7 from 100 (five times) or spelling the word "world" backward.</w:t>
            </w:r>
          </w:p>
          <w:p w14:paraId="609183E2">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Recall (3 points): The patient is asked to recall the three previously learned words.</w:t>
            </w:r>
          </w:p>
          <w:p w14:paraId="2FD9F459">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Language (9 points): Includes naming objects (e.g., watch, pencil), repeating a sentence, following a three-stage command, reading and obeying a written command, writing a complete sentence, and copying a complex geometric figure.</w:t>
            </w:r>
          </w:p>
        </w:tc>
        <w:tc>
          <w:tcPr>
            <w:tcW w:w="0" w:type="auto"/>
            <w:vAlign w:val="top"/>
          </w:tcPr>
          <w:p w14:paraId="69A2040F">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Each correct answer receives one point, for a maximum score of 30. Higher scores indicate better cognitive function. The following cutoffs are typically used, adjusted for educational level:</w:t>
            </w:r>
          </w:p>
          <w:p w14:paraId="2DD27405">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27-30: Normal.</w:t>
            </w:r>
          </w:p>
          <w:p w14:paraId="4CBCE9FB">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&lt; 27: Possible cognitive impairment.</w:t>
            </w:r>
          </w:p>
          <w:p w14:paraId="75D3A997">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≤17 for illiterate, ≤20 for primary school education, and ≤24 for middle school education or higher: All are considered indicative of cognitive impairment.</w:t>
            </w:r>
          </w:p>
        </w:tc>
      </w:tr>
      <w:tr w14:paraId="24C38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top"/>
          </w:tcPr>
          <w:p w14:paraId="6670972C">
            <w:pPr>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PSQI score: Pittsburgh Sleep Quality Index</w:t>
            </w:r>
          </w:p>
        </w:tc>
        <w:tc>
          <w:tcPr>
            <w:tcW w:w="4535" w:type="dxa"/>
            <w:vAlign w:val="top"/>
          </w:tcPr>
          <w:p w14:paraId="28D8F6D2">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This is a self-report questionnaire used to assess sleep quality over the past month. It consists of 18 scored items, which are grouped into seven components:</w:t>
            </w:r>
          </w:p>
          <w:p w14:paraId="7B73E3D5">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Subjective sleep quality: Overall perception of one's sleep.</w:t>
            </w:r>
          </w:p>
          <w:p w14:paraId="507EFA65">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Sleep latency: The time it takes to fall asleep.</w:t>
            </w:r>
          </w:p>
          <w:p w14:paraId="61864002">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Sleep duration: The actual hours of sleep per night.</w:t>
            </w:r>
          </w:p>
          <w:p w14:paraId="0511929A">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Habitual sleep efficiency: The ratio of time spent asleep to the total time spent in bed.</w:t>
            </w:r>
          </w:p>
          <w:p w14:paraId="140E4154">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Sleep disturbances: The frequency of sleep disruption due to various reasons (e.g., waking up at night, bad dreams, breathing difficulties, pain).</w:t>
            </w:r>
          </w:p>
          <w:p w14:paraId="5350FFE0">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Use of sleeping medication: The need for medication to aid sleep.</w:t>
            </w:r>
          </w:p>
          <w:p w14:paraId="5F93BEAE">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Daytime dysfunction: The extent to which sleepiness interferes with daily activities.</w:t>
            </w:r>
          </w:p>
        </w:tc>
        <w:tc>
          <w:tcPr>
            <w:tcW w:w="0" w:type="auto"/>
            <w:vAlign w:val="top"/>
          </w:tcPr>
          <w:p w14:paraId="415189B0">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Each component is scored on a scale of 0-3, with higher scores indicating greater severity. The scores from the seven components are summed to produce a total score ranging from 0 to 21.</w:t>
            </w:r>
          </w:p>
          <w:p w14:paraId="291FCDD4">
            <w:pPr>
              <w:ind w:firstLine="360" w:firstLineChars="200"/>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Total score &gt; 5: Generally considered to indicate poor sleep quality and the presence of a sleep disorder.</w:t>
            </w:r>
          </w:p>
        </w:tc>
      </w:tr>
      <w:tr w14:paraId="47033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top"/>
          </w:tcPr>
          <w:p w14:paraId="3BFD469D">
            <w:pPr>
              <w:jc w:val="both"/>
              <w:rPr>
                <w:rFonts w:hint="default" w:ascii="Times New Roman" w:hAnsi="Times New Roman" w:cs="Times New Roman"/>
                <w:sz w:val="18"/>
                <w:szCs w:val="18"/>
                <w:vertAlign w:val="baseline"/>
                <w:lang w:val="en-US" w:eastAsia="zh-CN"/>
              </w:rPr>
            </w:pPr>
            <w:r>
              <w:rPr>
                <w:rFonts w:hint="default" w:ascii="Times New Roman" w:hAnsi="Times New Roman" w:eastAsia="宋体" w:cs="Times New Roman"/>
                <w:sz w:val="18"/>
                <w:szCs w:val="18"/>
              </w:rPr>
              <w:t>CD-RISC score: Connor-Davidson Resilience Scale</w:t>
            </w:r>
          </w:p>
        </w:tc>
        <w:tc>
          <w:tcPr>
            <w:tcW w:w="4535" w:type="dxa"/>
            <w:vAlign w:val="top"/>
          </w:tcPr>
          <w:p w14:paraId="59337ED9">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This is a self-report scale used to measure an individual's psychological resilience and ability to cope with stress. The most common version includes 25 items, asking subjects to rate descriptions of themselves over the past month. The content primarily covers three dimensions:</w:t>
            </w:r>
          </w:p>
          <w:p w14:paraId="3B418C11">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Tenacity: e.g., "Able to focus and think clearly under pressure," "I am not easily discouraged by failure."</w:t>
            </w:r>
          </w:p>
          <w:p w14:paraId="1FBE4CF4">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Strength: e.g., "I am stronger because of my past hardships," "I tend to bounce back after illness, injury, or other hardships."</w:t>
            </w:r>
          </w:p>
          <w:p w14:paraId="6ED7AE96">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Optimism: e.g., "I try to see the humorous side of things when I am faced with problems," "I believe that things happen for a reason, good or bad."</w:t>
            </w:r>
          </w:p>
        </w:tc>
        <w:tc>
          <w:tcPr>
            <w:tcW w:w="0" w:type="auto"/>
            <w:vAlign w:val="top"/>
          </w:tcPr>
          <w:p w14:paraId="36831C65">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Each item is rated on a 5-point scale (from 0 = "not true at all" to 4 = "true nearly all the time"). The scores of all items are summed to yield a total score ranging from 0 to 100. A higher score represents greater psychological resilience.</w:t>
            </w:r>
          </w:p>
        </w:tc>
      </w:tr>
      <w:tr w14:paraId="14F86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top"/>
          </w:tcPr>
          <w:p w14:paraId="1F2940D8">
            <w:pPr>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VAS score: Visual Analogue Scale</w:t>
            </w:r>
          </w:p>
        </w:tc>
        <w:tc>
          <w:tcPr>
            <w:tcW w:w="4535" w:type="dxa"/>
            <w:vAlign w:val="top"/>
          </w:tcPr>
          <w:p w14:paraId="4CB9F33E">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This is a simple and intuitive tool, typically used for assessing pain intensity. It consists of a 10 cm (or 100 mm) horizontal line.</w:t>
            </w:r>
          </w:p>
          <w:p w14:paraId="5BDB3681">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One end (0 points): Labeled "No pain."</w:t>
            </w:r>
          </w:p>
          <w:p w14:paraId="3408EC11">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The other end (10 points): Labeled "Worst possible pain" or "Unbearable pain."</w:t>
            </w:r>
          </w:p>
        </w:tc>
        <w:tc>
          <w:tcPr>
            <w:tcW w:w="0" w:type="auto"/>
            <w:vAlign w:val="top"/>
          </w:tcPr>
          <w:p w14:paraId="6DC3CB11">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The patient is asked to mark a point on the line that best represents their current level of pain. The distance from the "No pain" end to the mark is then measured (in centimeters for a 0-10 score). This distance is the quantified pain score. For example, a mark at 4.5 cm corresponds to a VAS score of 4.5.</w:t>
            </w:r>
          </w:p>
        </w:tc>
      </w:tr>
      <w:tr w14:paraId="616A3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top"/>
          </w:tcPr>
          <w:p w14:paraId="63CFABC1">
            <w:pPr>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ASA level: American Society of Anesthesiologists (ASA) physical status classification system</w:t>
            </w:r>
          </w:p>
        </w:tc>
        <w:tc>
          <w:tcPr>
            <w:tcW w:w="4535" w:type="dxa"/>
            <w:vAlign w:val="top"/>
          </w:tcPr>
          <w:p w14:paraId="75D7AB58">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This is a classification system used by anesthesiologists to assess a patient's overall health status before surgery, rather than a patient-reported scale. It categorizes patients into six classes:</w:t>
            </w:r>
          </w:p>
          <w:p w14:paraId="02683107">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ASA I: A normal healthy patient.</w:t>
            </w:r>
          </w:p>
          <w:p w14:paraId="45F8AF8A">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ASA II: A patient with mild systemic disease without functional limitations.</w:t>
            </w:r>
          </w:p>
          <w:p w14:paraId="7C5EE4A4">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ASA III: A patient with moderate to severe systemic disease that results in functional limitations.</w:t>
            </w:r>
          </w:p>
          <w:p w14:paraId="35483CCB">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ASA IV: A patient with severe systemic disease that is a constant threat to life.</w:t>
            </w:r>
          </w:p>
          <w:p w14:paraId="50051EB8">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ASA V: A moribund patient who is not expected to survive without the operation.</w:t>
            </w:r>
          </w:p>
          <w:p w14:paraId="476FF8BE">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ASA VI: A declared brain-dead patient whose organs are being removed for donor purposes.</w:t>
            </w:r>
          </w:p>
        </w:tc>
        <w:tc>
          <w:tcPr>
            <w:tcW w:w="0" w:type="auto"/>
            <w:vAlign w:val="top"/>
          </w:tcPr>
          <w:p w14:paraId="17F2B36B">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The anesthesiologist assigns the most appropriate classification based on a comprehensive assessment of the patient's medical history, physical examination, and laboratory results.</w:t>
            </w:r>
          </w:p>
        </w:tc>
      </w:tr>
      <w:tr w14:paraId="28759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top"/>
          </w:tcPr>
          <w:p w14:paraId="26A7BA54">
            <w:pPr>
              <w:jc w:val="both"/>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HAD score: Hospital Anxiety and Depression Scale (HADS)</w:t>
            </w:r>
          </w:p>
        </w:tc>
        <w:tc>
          <w:tcPr>
            <w:tcW w:w="4535" w:type="dxa"/>
            <w:vAlign w:val="top"/>
          </w:tcPr>
          <w:p w14:paraId="1E60627F">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Content: This is a brief self-report questionnaire designed to screen for anxiety and depression in patients in general hospital settings, excluding symptoms that may be caused by physical illness. It contains 14 items:</w:t>
            </w:r>
          </w:p>
          <w:p w14:paraId="3D8449C2">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7 items assess anxiety (HADS-A): e.g., "I feel tense or 'wound up'," "I get a sort of frightened feeling as if something awful is about to happen."</w:t>
            </w:r>
          </w:p>
          <w:p w14:paraId="4199CB13">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7 items assess depression (HADS-D): e.g., "I still enjoy the things I used to enjoy," "I can look forward with enjoyment to things."</w:t>
            </w:r>
          </w:p>
        </w:tc>
        <w:tc>
          <w:tcPr>
            <w:tcW w:w="0" w:type="auto"/>
            <w:vAlign w:val="top"/>
          </w:tcPr>
          <w:p w14:paraId="0E33A8E4">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Scoring Method: Each item is rated on a 4-point scale (0-3). The scores for the anxiety subscale and the depression subscale are calculated separately, with each subscale score ranging from 0 to 21.</w:t>
            </w:r>
          </w:p>
          <w:p w14:paraId="4509DFCA">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0-7: Normal range.</w:t>
            </w:r>
          </w:p>
          <w:p w14:paraId="15C3EEBB">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8-10: Borderline abnormal (mild).</w:t>
            </w:r>
          </w:p>
          <w:p w14:paraId="0DA1FC0A">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11-21: Abnormal (moderate to severe).</w:t>
            </w:r>
          </w:p>
          <w:p w14:paraId="605F8380">
            <w:pPr>
              <w:keepNext w:val="0"/>
              <w:keepLines w:val="0"/>
              <w:pageBreakBefore w:val="0"/>
              <w:widowControl w:val="0"/>
              <w:kinsoku/>
              <w:wordWrap/>
              <w:overflowPunct/>
              <w:topLinePunct w:val="0"/>
              <w:autoSpaceDE/>
              <w:autoSpaceDN/>
              <w:bidi w:val="0"/>
              <w:adjustRightInd/>
              <w:snapToGrid/>
              <w:ind w:firstLine="360" w:firstLineChars="200"/>
              <w:jc w:val="both"/>
              <w:textAlignment w:val="auto"/>
              <w:rPr>
                <w:rFonts w:hint="default" w:ascii="Times New Roman" w:hAnsi="Times New Roman" w:cs="Times New Roman"/>
                <w:sz w:val="18"/>
                <w:szCs w:val="18"/>
                <w:vertAlign w:val="baseline"/>
                <w:lang w:val="en-US" w:eastAsia="zh-CN"/>
              </w:rPr>
            </w:pPr>
            <w:r>
              <w:rPr>
                <w:rFonts w:hint="default" w:ascii="Times New Roman" w:hAnsi="Times New Roman" w:cs="Times New Roman"/>
                <w:sz w:val="18"/>
                <w:szCs w:val="18"/>
                <w:vertAlign w:val="baseline"/>
                <w:lang w:val="en-US" w:eastAsia="zh-CN"/>
              </w:rPr>
              <w:t>When screening for major depression, a cutoff of 7 or higher on the HADS-D has been shown to provide a good balance of sensitivity and specificity.</w:t>
            </w:r>
          </w:p>
        </w:tc>
      </w:tr>
    </w:tbl>
    <w:p w14:paraId="5D593985">
      <w:pPr>
        <w:rPr>
          <w:rFonts w:hint="default" w:ascii="Times New Roman" w:hAnsi="Times New Roman" w:cs="Times New Roman"/>
          <w:sz w:val="21"/>
          <w:szCs w:val="21"/>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MS Mincho">
    <w:altName w:val="Segoe Print"/>
    <w:panose1 w:val="00000000000000000000"/>
    <w:charset w:val="00"/>
    <w:family w:val="auto"/>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swiss"/>
    <w:pitch w:val="default"/>
    <w:sig w:usb0="E4002EFF" w:usb1="C000E47F" w:usb2="00000009" w:usb3="00000000" w:csb0="200001FF" w:csb1="00000000"/>
  </w:font>
  <w:font w:name="Times New Roman (正文 CS 字体)">
    <w:altName w:val="宋体"/>
    <w:panose1 w:val="00000000000000000000"/>
    <w:charset w:val="86"/>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D61FD4"/>
    <w:rsid w:val="6FD61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rPr>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Strong"/>
    <w:basedOn w:val="4"/>
    <w:qFormat/>
    <w:uiPriority w:val="0"/>
    <w:rPr>
      <w:b/>
    </w:rPr>
  </w:style>
  <w:style w:type="character" w:customStyle="1" w:styleId="6">
    <w:name w:val="font11"/>
    <w:basedOn w:val="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2025-08-22T05:54:00Z</dcterms:created>
  <dc:creator>企业用户_489665134</dc:creator>
  <cp:lastModifiedBy>企业用户_489665134</cp:lastModifiedBy>
  <dcterms:modified xsi:type="dcterms:W3CDTF">2025-08-22T06:03:37Z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D7F5D058ED6C42948FB738E634572F09_11</vt:lpwstr>
  </property>
  <property fmtid="{D5CDD505-2E9C-101B-9397-08002B2CF9AE}" pid="4" name="KSOTemplateDocerSaveRecord">
    <vt:lpwstr>eyJoZGlkIjoiNjA1MmNjNWVlZmMzNDc4YWM0ZGNlZjFhZWRkNmQzNmQiLCJ1c2VySWQiOiIxNTk2NzgwNzM0In0=</vt:lpwstr>
  </property>
</Properties>
</file>