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C96D9" w14:textId="14B60497" w:rsidR="00FA608A" w:rsidRPr="00FA608A" w:rsidRDefault="00FA608A" w:rsidP="00FA608A">
      <w:pPr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 w:rsidRPr="00FA608A">
        <w:rPr>
          <w:rFonts w:ascii="Times New Roman" w:hAnsi="Times New Roman" w:cs="Times New Roman"/>
          <w:b/>
          <w:bCs/>
          <w:sz w:val="28"/>
          <w:szCs w:val="32"/>
        </w:rPr>
        <w:t xml:space="preserve">Addition File 2: </w:t>
      </w:r>
      <w:r w:rsidR="00D63777" w:rsidRPr="00D63777">
        <w:rPr>
          <w:rFonts w:ascii="Times New Roman" w:hAnsi="Times New Roman" w:cs="Times New Roman"/>
          <w:b/>
          <w:bCs/>
          <w:sz w:val="28"/>
          <w:szCs w:val="32"/>
        </w:rPr>
        <w:t>Scoring criteria and raw test results</w:t>
      </w:r>
    </w:p>
    <w:p w14:paraId="34D7EB09" w14:textId="1221A70C" w:rsidR="00011B1F" w:rsidRDefault="00FA608A">
      <w:pPr>
        <w:rPr>
          <w:rFonts w:ascii="Times New Roman" w:hAnsi="Times New Roman" w:cs="Times New Roman"/>
          <w:sz w:val="28"/>
          <w:szCs w:val="32"/>
        </w:rPr>
      </w:pPr>
      <w:r w:rsidRPr="00FA608A">
        <w:rPr>
          <w:rFonts w:ascii="Times New Roman" w:hAnsi="Times New Roman" w:cs="Times New Roman"/>
          <w:sz w:val="28"/>
          <w:szCs w:val="32"/>
        </w:rPr>
        <w:t xml:space="preserve"> </w:t>
      </w:r>
    </w:p>
    <w:p w14:paraId="30123C5F" w14:textId="2E0DB45E" w:rsidR="00FA608A" w:rsidRDefault="00FA608A">
      <w:pPr>
        <w:rPr>
          <w:rFonts w:ascii="Times New Roman" w:hAnsi="Times New Roman" w:cs="Times New Roman"/>
          <w:sz w:val="24"/>
          <w:szCs w:val="28"/>
        </w:rPr>
      </w:pPr>
      <w:r w:rsidRPr="00FA608A">
        <w:rPr>
          <w:rFonts w:ascii="Times New Roman" w:hAnsi="Times New Roman" w:cs="Times New Roman"/>
          <w:sz w:val="24"/>
          <w:szCs w:val="28"/>
        </w:rPr>
        <w:t>The evaluation metrics in this study include theoretical test scores (S1 and S2), practical test scores (T1 and T2), and the automated score from the virtual simulation system (V1).</w:t>
      </w:r>
    </w:p>
    <w:p w14:paraId="5ECD55C9" w14:textId="0660DF7B" w:rsidR="00FA608A" w:rsidRDefault="00FA608A">
      <w:pPr>
        <w:rPr>
          <w:rFonts w:ascii="Times New Roman" w:hAnsi="Times New Roman" w:cs="Times New Roman"/>
          <w:sz w:val="24"/>
          <w:szCs w:val="28"/>
        </w:rPr>
      </w:pPr>
    </w:p>
    <w:p w14:paraId="3759E5C4" w14:textId="0F7A22A8" w:rsidR="00FA608A" w:rsidRPr="00FA608A" w:rsidRDefault="00FA608A" w:rsidP="00FA608A">
      <w:pPr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 xml:space="preserve">1. </w:t>
      </w:r>
      <w:r w:rsidR="00447C56" w:rsidRPr="00447C56">
        <w:rPr>
          <w:rFonts w:ascii="Times New Roman" w:hAnsi="Times New Roman" w:cs="Times New Roman"/>
          <w:b/>
          <w:bCs/>
          <w:sz w:val="24"/>
          <w:szCs w:val="28"/>
        </w:rPr>
        <w:t>Theoretical assessment</w:t>
      </w:r>
      <w:r w:rsidR="00447C56" w:rsidRPr="00447C56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FA608A">
        <w:rPr>
          <w:rFonts w:ascii="Times New Roman" w:hAnsi="Times New Roman" w:cs="Times New Roman"/>
          <w:b/>
          <w:bCs/>
          <w:sz w:val="24"/>
          <w:szCs w:val="28"/>
        </w:rPr>
        <w:t>(S1, S2)</w:t>
      </w:r>
    </w:p>
    <w:p w14:paraId="4D6A34E5" w14:textId="7997F44F" w:rsidR="00FA608A" w:rsidRDefault="00FA608A" w:rsidP="00FA608A">
      <w:pPr>
        <w:rPr>
          <w:rFonts w:ascii="Times New Roman" w:hAnsi="Times New Roman" w:cs="Times New Roman"/>
          <w:sz w:val="24"/>
          <w:szCs w:val="28"/>
        </w:rPr>
      </w:pPr>
      <w:r w:rsidRPr="00FA608A">
        <w:rPr>
          <w:rFonts w:ascii="Times New Roman" w:hAnsi="Times New Roman" w:cs="Times New Roman"/>
          <w:sz w:val="24"/>
          <w:szCs w:val="28"/>
        </w:rPr>
        <w:t>S1 and S2 represent scores on written theoretical tests focusing on root canal irrigation knowledge. Each test comprises 8 single-best-answer multiple-choice questions, with one point awarded per correct response. The maximum score is 8, and no penalties are applied for incorrect answers.</w:t>
      </w:r>
    </w:p>
    <w:p w14:paraId="55846505" w14:textId="5324676D" w:rsidR="00FA608A" w:rsidRDefault="00FA608A" w:rsidP="00FA608A">
      <w:pPr>
        <w:rPr>
          <w:rFonts w:ascii="Times New Roman" w:hAnsi="Times New Roman" w:cs="Times New Roman"/>
          <w:sz w:val="24"/>
          <w:szCs w:val="28"/>
        </w:rPr>
      </w:pPr>
    </w:p>
    <w:p w14:paraId="36A0AF0B" w14:textId="5812141E" w:rsidR="00FA608A" w:rsidRPr="00FA608A" w:rsidRDefault="00FA608A" w:rsidP="00FA608A">
      <w:pPr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 xml:space="preserve">2. </w:t>
      </w:r>
      <w:r w:rsidR="00447C56" w:rsidRPr="00447C56">
        <w:rPr>
          <w:rFonts w:ascii="Times New Roman" w:hAnsi="Times New Roman" w:cs="Times New Roman"/>
          <w:b/>
          <w:bCs/>
          <w:sz w:val="24"/>
          <w:szCs w:val="28"/>
        </w:rPr>
        <w:t>Practical skill assessment</w:t>
      </w:r>
      <w:r w:rsidRPr="00FA608A">
        <w:rPr>
          <w:rFonts w:ascii="Times New Roman" w:hAnsi="Times New Roman" w:cs="Times New Roman"/>
          <w:b/>
          <w:bCs/>
          <w:sz w:val="24"/>
          <w:szCs w:val="28"/>
        </w:rPr>
        <w:t xml:space="preserve"> (T1, T2)</w:t>
      </w:r>
    </w:p>
    <w:p w14:paraId="39C417C5" w14:textId="164F18D0" w:rsidR="00FA608A" w:rsidRDefault="00FA608A" w:rsidP="00FA608A">
      <w:pPr>
        <w:rPr>
          <w:rFonts w:ascii="Times New Roman" w:hAnsi="Times New Roman" w:cs="Times New Roman"/>
          <w:sz w:val="24"/>
          <w:szCs w:val="28"/>
        </w:rPr>
      </w:pPr>
      <w:r w:rsidRPr="00FA608A">
        <w:rPr>
          <w:rFonts w:ascii="Times New Roman" w:hAnsi="Times New Roman" w:cs="Times New Roman"/>
          <w:sz w:val="24"/>
          <w:szCs w:val="28"/>
        </w:rPr>
        <w:t>T1 and T2 refer to the pre- and post-training performance scores, respectively, each composed of two subcomponents</w:t>
      </w:r>
      <w:r>
        <w:rPr>
          <w:rFonts w:ascii="Times New Roman" w:hAnsi="Times New Roman" w:cs="Times New Roman" w:hint="eastAsia"/>
          <w:sz w:val="24"/>
          <w:szCs w:val="28"/>
        </w:rPr>
        <w:t>.</w:t>
      </w:r>
    </w:p>
    <w:p w14:paraId="6F145214" w14:textId="799DBD2D" w:rsidR="00FA608A" w:rsidRDefault="00FA608A" w:rsidP="00FA608A">
      <w:pPr>
        <w:rPr>
          <w:rFonts w:ascii="Times New Roman" w:hAnsi="Times New Roman" w:cs="Times New Roman"/>
          <w:sz w:val="24"/>
          <w:szCs w:val="28"/>
        </w:rPr>
      </w:pPr>
    </w:p>
    <w:p w14:paraId="3496D67C" w14:textId="6F9C1AAB" w:rsidR="00FA608A" w:rsidRPr="00FA608A" w:rsidRDefault="00FA608A" w:rsidP="00FA608A">
      <w:pPr>
        <w:rPr>
          <w:rFonts w:ascii="Times New Roman" w:hAnsi="Times New Roman" w:cs="Times New Roman"/>
          <w:b/>
          <w:bCs/>
          <w:sz w:val="24"/>
          <w:szCs w:val="28"/>
        </w:rPr>
      </w:pPr>
      <w:r w:rsidRPr="00FA608A">
        <w:rPr>
          <w:rFonts w:ascii="Times New Roman" w:hAnsi="Times New Roman" w:cs="Times New Roman" w:hint="eastAsia"/>
          <w:b/>
          <w:bCs/>
          <w:sz w:val="24"/>
          <w:szCs w:val="28"/>
        </w:rPr>
        <w:t>2</w:t>
      </w:r>
      <w:r w:rsidRPr="00FA608A">
        <w:rPr>
          <w:rFonts w:ascii="Times New Roman" w:hAnsi="Times New Roman" w:cs="Times New Roman"/>
          <w:b/>
          <w:bCs/>
          <w:sz w:val="24"/>
          <w:szCs w:val="28"/>
        </w:rPr>
        <w:t>.1 Operational Procedure Score</w:t>
      </w:r>
    </w:p>
    <w:p w14:paraId="2D509D1B" w14:textId="0439B30E" w:rsidR="00FA608A" w:rsidRPr="00FA608A" w:rsidRDefault="00FA608A" w:rsidP="00FA608A">
      <w:pPr>
        <w:rPr>
          <w:rFonts w:ascii="Times New Roman" w:hAnsi="Times New Roman" w:cs="Times New Roman"/>
          <w:sz w:val="24"/>
          <w:szCs w:val="28"/>
        </w:rPr>
      </w:pPr>
      <w:r w:rsidRPr="00FA608A">
        <w:rPr>
          <w:rFonts w:ascii="Times New Roman" w:hAnsi="Times New Roman" w:cs="Times New Roman"/>
          <w:sz w:val="24"/>
          <w:szCs w:val="28"/>
        </w:rPr>
        <w:t>Based on student performance on 3D-printed tooth models, evaluating:</w:t>
      </w:r>
    </w:p>
    <w:p w14:paraId="08A7DF24" w14:textId="77777777" w:rsidR="00FA608A" w:rsidRPr="00FA608A" w:rsidRDefault="00FA608A" w:rsidP="00FA608A">
      <w:pPr>
        <w:rPr>
          <w:rFonts w:ascii="Times New Roman" w:hAnsi="Times New Roman" w:cs="Times New Roman"/>
          <w:sz w:val="24"/>
          <w:szCs w:val="28"/>
        </w:rPr>
      </w:pPr>
      <w:r w:rsidRPr="00FA608A">
        <w:rPr>
          <w:rFonts w:ascii="Times New Roman" w:hAnsi="Times New Roman" w:cs="Times New Roman"/>
          <w:sz w:val="24"/>
          <w:szCs w:val="28"/>
        </w:rPr>
        <w:t>(1) completeness of procedural steps;</w:t>
      </w:r>
    </w:p>
    <w:p w14:paraId="2B2822C0" w14:textId="77777777" w:rsidR="00FA608A" w:rsidRPr="00FA608A" w:rsidRDefault="00FA608A" w:rsidP="00FA608A">
      <w:pPr>
        <w:rPr>
          <w:rFonts w:ascii="Times New Roman" w:hAnsi="Times New Roman" w:cs="Times New Roman"/>
          <w:sz w:val="24"/>
          <w:szCs w:val="28"/>
        </w:rPr>
      </w:pPr>
      <w:r w:rsidRPr="00FA608A">
        <w:rPr>
          <w:rFonts w:ascii="Times New Roman" w:hAnsi="Times New Roman" w:cs="Times New Roman"/>
          <w:sz w:val="24"/>
          <w:szCs w:val="28"/>
        </w:rPr>
        <w:t xml:space="preserve">(2) correct selection of instruments and </w:t>
      </w:r>
      <w:proofErr w:type="spellStart"/>
      <w:r w:rsidRPr="00FA608A">
        <w:rPr>
          <w:rFonts w:ascii="Times New Roman" w:hAnsi="Times New Roman" w:cs="Times New Roman"/>
          <w:sz w:val="24"/>
          <w:szCs w:val="28"/>
        </w:rPr>
        <w:t>irrigants</w:t>
      </w:r>
      <w:proofErr w:type="spellEnd"/>
      <w:r w:rsidRPr="00FA608A">
        <w:rPr>
          <w:rFonts w:ascii="Times New Roman" w:hAnsi="Times New Roman" w:cs="Times New Roman"/>
          <w:sz w:val="24"/>
          <w:szCs w:val="28"/>
        </w:rPr>
        <w:t>;</w:t>
      </w:r>
    </w:p>
    <w:p w14:paraId="3DC9DBD8" w14:textId="77777777" w:rsidR="00FA608A" w:rsidRPr="00FA608A" w:rsidRDefault="00FA608A" w:rsidP="00FA608A">
      <w:pPr>
        <w:rPr>
          <w:rFonts w:ascii="Times New Roman" w:hAnsi="Times New Roman" w:cs="Times New Roman"/>
          <w:sz w:val="24"/>
          <w:szCs w:val="28"/>
        </w:rPr>
      </w:pPr>
      <w:r w:rsidRPr="00FA608A">
        <w:rPr>
          <w:rFonts w:ascii="Times New Roman" w:hAnsi="Times New Roman" w:cs="Times New Roman"/>
          <w:sz w:val="24"/>
          <w:szCs w:val="28"/>
        </w:rPr>
        <w:t>(3) adherence to standardized protocols;</w:t>
      </w:r>
    </w:p>
    <w:p w14:paraId="0403BAE0" w14:textId="77777777" w:rsidR="00FA608A" w:rsidRPr="00FA608A" w:rsidRDefault="00FA608A" w:rsidP="00FA608A">
      <w:pPr>
        <w:rPr>
          <w:rFonts w:ascii="Times New Roman" w:hAnsi="Times New Roman" w:cs="Times New Roman"/>
          <w:sz w:val="24"/>
          <w:szCs w:val="28"/>
        </w:rPr>
      </w:pPr>
      <w:r w:rsidRPr="00FA608A">
        <w:rPr>
          <w:rFonts w:ascii="Times New Roman" w:hAnsi="Times New Roman" w:cs="Times New Roman"/>
          <w:sz w:val="24"/>
          <w:szCs w:val="28"/>
        </w:rPr>
        <w:t xml:space="preserve">(4) appropriate </w:t>
      </w:r>
      <w:proofErr w:type="spellStart"/>
      <w:r w:rsidRPr="00FA608A">
        <w:rPr>
          <w:rFonts w:ascii="Times New Roman" w:hAnsi="Times New Roman" w:cs="Times New Roman"/>
          <w:sz w:val="24"/>
          <w:szCs w:val="28"/>
        </w:rPr>
        <w:t>irrigant</w:t>
      </w:r>
      <w:proofErr w:type="spellEnd"/>
      <w:r w:rsidRPr="00FA608A">
        <w:rPr>
          <w:rFonts w:ascii="Times New Roman" w:hAnsi="Times New Roman" w:cs="Times New Roman"/>
          <w:sz w:val="24"/>
          <w:szCs w:val="28"/>
        </w:rPr>
        <w:t xml:space="preserve"> volume and frequency;</w:t>
      </w:r>
    </w:p>
    <w:p w14:paraId="336F678D" w14:textId="52B81552" w:rsidR="00FA608A" w:rsidRDefault="00FA608A" w:rsidP="00FA608A">
      <w:pPr>
        <w:rPr>
          <w:rFonts w:ascii="Times New Roman" w:hAnsi="Times New Roman" w:cs="Times New Roman"/>
          <w:sz w:val="24"/>
          <w:szCs w:val="28"/>
        </w:rPr>
      </w:pPr>
      <w:r w:rsidRPr="00FA608A">
        <w:rPr>
          <w:rFonts w:ascii="Times New Roman" w:hAnsi="Times New Roman" w:cs="Times New Roman"/>
          <w:sz w:val="24"/>
          <w:szCs w:val="28"/>
        </w:rPr>
        <w:t>(5) overall operational fluency.</w:t>
      </w:r>
    </w:p>
    <w:p w14:paraId="7B16C6B9" w14:textId="33D2A28A" w:rsidR="00FA608A" w:rsidRDefault="00FA608A" w:rsidP="00FA608A">
      <w:pPr>
        <w:rPr>
          <w:rFonts w:ascii="Times New Roman" w:hAnsi="Times New Roman" w:cs="Times New Roman"/>
          <w:sz w:val="24"/>
          <w:szCs w:val="28"/>
        </w:rPr>
      </w:pPr>
    </w:p>
    <w:p w14:paraId="32B26160" w14:textId="09110A11" w:rsidR="00FA608A" w:rsidRPr="00FA608A" w:rsidRDefault="00FA608A" w:rsidP="00FA608A">
      <w:pPr>
        <w:rPr>
          <w:rFonts w:ascii="Times New Roman" w:hAnsi="Times New Roman" w:cs="Times New Roman"/>
          <w:b/>
          <w:bCs/>
          <w:sz w:val="24"/>
          <w:szCs w:val="28"/>
        </w:rPr>
      </w:pPr>
      <w:r w:rsidRPr="00FA608A">
        <w:rPr>
          <w:rFonts w:ascii="Times New Roman" w:hAnsi="Times New Roman" w:cs="Times New Roman" w:hint="eastAsia"/>
          <w:b/>
          <w:bCs/>
          <w:sz w:val="24"/>
          <w:szCs w:val="28"/>
        </w:rPr>
        <w:t>2</w:t>
      </w:r>
      <w:r w:rsidRPr="00FA608A">
        <w:rPr>
          <w:rFonts w:ascii="Times New Roman" w:hAnsi="Times New Roman" w:cs="Times New Roman"/>
          <w:b/>
          <w:bCs/>
          <w:sz w:val="24"/>
          <w:szCs w:val="28"/>
        </w:rPr>
        <w:t>.2 Irrigation Efficacy Score</w:t>
      </w:r>
    </w:p>
    <w:p w14:paraId="5131868A" w14:textId="788B048B" w:rsidR="00FA608A" w:rsidRDefault="00447C56" w:rsidP="00FA608A">
      <w:pPr>
        <w:rPr>
          <w:rFonts w:ascii="Times New Roman" w:hAnsi="Times New Roman" w:cs="Times New Roman"/>
          <w:sz w:val="24"/>
          <w:szCs w:val="28"/>
        </w:rPr>
      </w:pPr>
      <w:r w:rsidRPr="00447C56">
        <w:rPr>
          <w:rFonts w:ascii="Times New Roman" w:hAnsi="Times New Roman" w:cs="Times New Roman"/>
          <w:sz w:val="24"/>
          <w:szCs w:val="28"/>
        </w:rPr>
        <w:t>This score was determined through microscopic evaluation of residual debris on canal walls and in apical regions after the procedure. Each subcomponent was graded on a four-level ordinal scale: S = 8 points, A = 4 points, B = 2 points, and C = 1 point. The total practical score was the sum of both subcomponent scores, with a maximum possible score of 16.</w:t>
      </w:r>
    </w:p>
    <w:p w14:paraId="083A44CE" w14:textId="77777777" w:rsidR="00447C56" w:rsidRDefault="00447C56" w:rsidP="00FA608A">
      <w:pPr>
        <w:rPr>
          <w:rFonts w:ascii="Times New Roman" w:hAnsi="Times New Roman" w:cs="Times New Roman"/>
          <w:sz w:val="24"/>
          <w:szCs w:val="28"/>
        </w:rPr>
      </w:pPr>
    </w:p>
    <w:p w14:paraId="66C417EF" w14:textId="05D2146B" w:rsidR="00FA608A" w:rsidRPr="00FA608A" w:rsidRDefault="00FA608A" w:rsidP="00FA608A">
      <w:pPr>
        <w:rPr>
          <w:rFonts w:ascii="Times New Roman" w:hAnsi="Times New Roman" w:cs="Times New Roman"/>
          <w:b/>
          <w:bCs/>
          <w:sz w:val="24"/>
          <w:szCs w:val="28"/>
        </w:rPr>
      </w:pPr>
      <w:r w:rsidRPr="00FA608A">
        <w:rPr>
          <w:rFonts w:ascii="Times New Roman" w:hAnsi="Times New Roman" w:cs="Times New Roman"/>
          <w:b/>
          <w:bCs/>
          <w:sz w:val="24"/>
          <w:szCs w:val="28"/>
        </w:rPr>
        <w:t>3.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FA608A">
        <w:rPr>
          <w:rFonts w:ascii="Times New Roman" w:hAnsi="Times New Roman" w:cs="Times New Roman"/>
          <w:b/>
          <w:bCs/>
          <w:sz w:val="24"/>
          <w:szCs w:val="28"/>
        </w:rPr>
        <w:t>Virtual Simulation Score (V1)</w:t>
      </w:r>
    </w:p>
    <w:p w14:paraId="50479B12" w14:textId="62DB5DD0" w:rsidR="00FA608A" w:rsidRDefault="00447C56" w:rsidP="00FA608A">
      <w:pPr>
        <w:rPr>
          <w:rFonts w:ascii="Times New Roman" w:hAnsi="Times New Roman" w:cs="Times New Roman"/>
          <w:sz w:val="24"/>
          <w:szCs w:val="28"/>
        </w:rPr>
      </w:pPr>
      <w:r w:rsidRPr="00447C56">
        <w:rPr>
          <w:rFonts w:ascii="Times New Roman" w:hAnsi="Times New Roman" w:cs="Times New Roman"/>
          <w:sz w:val="24"/>
          <w:szCs w:val="28"/>
        </w:rPr>
        <w:t xml:space="preserve">V1 denotes the automated score generated in examination mode of the Virtual Simulation Training System for Root Canal Irrigation. The algorithm encompasses procedural accuracy, instrument and </w:t>
      </w:r>
      <w:proofErr w:type="spellStart"/>
      <w:r w:rsidRPr="00447C56">
        <w:rPr>
          <w:rFonts w:ascii="Times New Roman" w:hAnsi="Times New Roman" w:cs="Times New Roman"/>
          <w:sz w:val="24"/>
          <w:szCs w:val="28"/>
        </w:rPr>
        <w:t>irrigant</w:t>
      </w:r>
      <w:proofErr w:type="spellEnd"/>
      <w:r w:rsidRPr="00447C56">
        <w:rPr>
          <w:rFonts w:ascii="Times New Roman" w:hAnsi="Times New Roman" w:cs="Times New Roman"/>
          <w:sz w:val="24"/>
          <w:szCs w:val="28"/>
        </w:rPr>
        <w:t xml:space="preserve"> selection, and final irrigation efficacy. A detailed description of the scoring algorithm is provided in</w:t>
      </w:r>
      <w:r w:rsidRPr="00447C56">
        <w:rPr>
          <w:rFonts w:ascii="Times New Roman" w:hAnsi="Times New Roman" w:cs="Times New Roman"/>
          <w:b/>
          <w:bCs/>
          <w:sz w:val="24"/>
          <w:szCs w:val="28"/>
        </w:rPr>
        <w:t xml:space="preserve"> Additional file 1</w:t>
      </w:r>
      <w:r w:rsidRPr="00447C56">
        <w:rPr>
          <w:rFonts w:ascii="Times New Roman" w:hAnsi="Times New Roman" w:cs="Times New Roman"/>
          <w:sz w:val="24"/>
          <w:szCs w:val="28"/>
        </w:rPr>
        <w:t>.</w:t>
      </w:r>
    </w:p>
    <w:p w14:paraId="14AAF179" w14:textId="77777777" w:rsidR="00447C56" w:rsidRDefault="00447C56" w:rsidP="00FA608A">
      <w:pPr>
        <w:rPr>
          <w:rFonts w:ascii="Times New Roman" w:hAnsi="Times New Roman" w:cs="Times New Roman"/>
          <w:sz w:val="24"/>
          <w:szCs w:val="28"/>
        </w:rPr>
      </w:pPr>
    </w:p>
    <w:p w14:paraId="4A9B199D" w14:textId="7B0EC6FE" w:rsidR="00FA608A" w:rsidRDefault="00FA608A" w:rsidP="00FA608A">
      <w:pPr>
        <w:rPr>
          <w:rFonts w:ascii="Times New Roman" w:hAnsi="Times New Roman" w:cs="Times New Roman"/>
          <w:b/>
          <w:bCs/>
          <w:sz w:val="24"/>
          <w:szCs w:val="28"/>
        </w:rPr>
      </w:pPr>
      <w:r w:rsidRPr="00FA608A">
        <w:rPr>
          <w:rFonts w:ascii="Times New Roman" w:hAnsi="Times New Roman" w:cs="Times New Roman" w:hint="eastAsia"/>
          <w:b/>
          <w:bCs/>
          <w:sz w:val="24"/>
          <w:szCs w:val="28"/>
        </w:rPr>
        <w:t>4</w:t>
      </w:r>
      <w:r w:rsidRPr="00FA608A">
        <w:rPr>
          <w:rFonts w:ascii="Times New Roman" w:hAnsi="Times New Roman" w:cs="Times New Roman"/>
          <w:b/>
          <w:bCs/>
          <w:sz w:val="24"/>
          <w:szCs w:val="28"/>
        </w:rPr>
        <w:t>.</w:t>
      </w:r>
      <w:r w:rsidRPr="00FA608A">
        <w:rPr>
          <w:b/>
          <w:bCs/>
        </w:rPr>
        <w:t xml:space="preserve"> </w:t>
      </w:r>
      <w:r w:rsidRPr="00FA608A">
        <w:rPr>
          <w:rFonts w:ascii="Times New Roman" w:hAnsi="Times New Roman" w:cs="Times New Roman" w:hint="eastAsia"/>
          <w:b/>
          <w:bCs/>
          <w:sz w:val="24"/>
          <w:szCs w:val="28"/>
        </w:rPr>
        <w:t>Result</w:t>
      </w:r>
    </w:p>
    <w:p w14:paraId="493AD9A2" w14:textId="77777777" w:rsidR="00447C56" w:rsidRDefault="00447C56">
      <w:pPr>
        <w:rPr>
          <w:rFonts w:ascii="Times New Roman" w:hAnsi="Times New Roman" w:cs="Times New Roman"/>
          <w:sz w:val="24"/>
          <w:szCs w:val="28"/>
        </w:rPr>
      </w:pPr>
      <w:r w:rsidRPr="00447C56">
        <w:rPr>
          <w:rFonts w:ascii="Times New Roman" w:hAnsi="Times New Roman" w:cs="Times New Roman"/>
          <w:sz w:val="24"/>
          <w:szCs w:val="28"/>
        </w:rPr>
        <w:t xml:space="preserve">Individual test scores for all participants are summarized in </w:t>
      </w:r>
      <w:r w:rsidRPr="00447C56">
        <w:rPr>
          <w:rFonts w:ascii="Times New Roman" w:hAnsi="Times New Roman" w:cs="Times New Roman"/>
          <w:b/>
          <w:bCs/>
          <w:sz w:val="24"/>
          <w:szCs w:val="28"/>
        </w:rPr>
        <w:t>Supplementary Table 1</w:t>
      </w:r>
      <w:r w:rsidRPr="00447C56">
        <w:rPr>
          <w:rFonts w:ascii="Times New Roman" w:hAnsi="Times New Roman" w:cs="Times New Roman"/>
          <w:sz w:val="24"/>
          <w:szCs w:val="28"/>
        </w:rPr>
        <w:t>. Participants 1–26 were undergraduate students, and participants 27–34 were postgraduate students.</w:t>
      </w:r>
    </w:p>
    <w:p w14:paraId="46076E42" w14:textId="1F58BED6" w:rsidR="00FA608A" w:rsidRPr="00F75F2D" w:rsidRDefault="00447C56">
      <w:pPr>
        <w:rPr>
          <w:rFonts w:ascii="Times New Roman" w:hAnsi="Times New Roman" w:cs="Times New Roman"/>
          <w:sz w:val="24"/>
          <w:szCs w:val="28"/>
        </w:rPr>
      </w:pPr>
      <w:r w:rsidRPr="00447C56">
        <w:rPr>
          <w:rFonts w:ascii="Times New Roman" w:hAnsi="Times New Roman" w:cs="Times New Roman"/>
          <w:b/>
          <w:bCs/>
          <w:sz w:val="24"/>
          <w:szCs w:val="28"/>
        </w:rPr>
        <w:t>Supplementary Table 1. Raw data table of individual test scores (n = 34)</w:t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3"/>
        <w:gridCol w:w="972"/>
        <w:gridCol w:w="972"/>
        <w:gridCol w:w="1117"/>
        <w:gridCol w:w="1124"/>
        <w:gridCol w:w="1124"/>
      </w:tblGrid>
      <w:tr w:rsidR="00FA608A" w:rsidRPr="00FA608A" w14:paraId="4E616376" w14:textId="77777777" w:rsidTr="00447C56">
        <w:trPr>
          <w:trHeight w:val="1266"/>
          <w:jc w:val="center"/>
        </w:trPr>
        <w:tc>
          <w:tcPr>
            <w:tcW w:w="118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172537B" w14:textId="2DC5C360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Participant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9F99283" w14:textId="3BDC8A5B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T1</w:t>
            </w:r>
            <w:r w:rsidR="00447C56">
              <w:t xml:space="preserve"> </w:t>
            </w:r>
            <w:r w:rsidR="00447C56" w:rsidRPr="00447C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(pre-training practical score)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6769CF4" w14:textId="765B0AA3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T2</w:t>
            </w:r>
            <w:r w:rsidR="00447C56">
              <w:t xml:space="preserve"> </w:t>
            </w:r>
            <w:r w:rsidR="00447C56" w:rsidRPr="00447C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(post-training practical score)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F70361A" w14:textId="642AD63D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V1</w:t>
            </w:r>
            <w:r w:rsidR="00447C56">
              <w:t xml:space="preserve"> </w:t>
            </w:r>
            <w:r w:rsidR="00447C56" w:rsidRPr="00447C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(virtual simulation score)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ED847DB" w14:textId="34416FE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S1</w:t>
            </w:r>
            <w:r w:rsidR="00447C56">
              <w:t xml:space="preserve"> </w:t>
            </w:r>
            <w:r w:rsidR="00447C56" w:rsidRPr="00447C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(pre-training theoretical score)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A49702D" w14:textId="4CAAA534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S2</w:t>
            </w:r>
            <w:r w:rsidR="00447C56">
              <w:t xml:space="preserve"> </w:t>
            </w:r>
            <w:r w:rsidR="00447C56" w:rsidRPr="00447C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(post-training theoretical score</w:t>
            </w:r>
          </w:p>
        </w:tc>
      </w:tr>
      <w:tr w:rsidR="00FA608A" w:rsidRPr="00FA608A" w14:paraId="4F7BC95A" w14:textId="77777777" w:rsidTr="00447C56">
        <w:trPr>
          <w:trHeight w:val="276"/>
          <w:jc w:val="center"/>
        </w:trPr>
        <w:tc>
          <w:tcPr>
            <w:tcW w:w="1183" w:type="dxa"/>
            <w:vAlign w:val="center"/>
            <w:hideMark/>
          </w:tcPr>
          <w:p w14:paraId="09317C0A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2" w:type="dxa"/>
            <w:vAlign w:val="center"/>
            <w:hideMark/>
          </w:tcPr>
          <w:p w14:paraId="4A703AC3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72" w:type="dxa"/>
            <w:noWrap/>
            <w:vAlign w:val="center"/>
            <w:hideMark/>
          </w:tcPr>
          <w:p w14:paraId="4E8B2E58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17" w:type="dxa"/>
            <w:vAlign w:val="center"/>
            <w:hideMark/>
          </w:tcPr>
          <w:p w14:paraId="4C7DC833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24" w:type="dxa"/>
            <w:noWrap/>
            <w:vAlign w:val="center"/>
            <w:hideMark/>
          </w:tcPr>
          <w:p w14:paraId="10762B64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24" w:type="dxa"/>
            <w:vAlign w:val="center"/>
            <w:hideMark/>
          </w:tcPr>
          <w:p w14:paraId="206B4D28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A608A" w:rsidRPr="00FA608A" w14:paraId="1BA7646E" w14:textId="77777777" w:rsidTr="00447C56">
        <w:trPr>
          <w:trHeight w:val="276"/>
          <w:jc w:val="center"/>
        </w:trPr>
        <w:tc>
          <w:tcPr>
            <w:tcW w:w="1183" w:type="dxa"/>
            <w:vAlign w:val="center"/>
            <w:hideMark/>
          </w:tcPr>
          <w:p w14:paraId="5AE86905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2" w:type="dxa"/>
            <w:vAlign w:val="center"/>
            <w:hideMark/>
          </w:tcPr>
          <w:p w14:paraId="2111D12A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2" w:type="dxa"/>
            <w:noWrap/>
            <w:vAlign w:val="center"/>
            <w:hideMark/>
          </w:tcPr>
          <w:p w14:paraId="439204C2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17" w:type="dxa"/>
            <w:vAlign w:val="center"/>
            <w:hideMark/>
          </w:tcPr>
          <w:p w14:paraId="53CD71C6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4" w:type="dxa"/>
            <w:noWrap/>
            <w:vAlign w:val="center"/>
            <w:hideMark/>
          </w:tcPr>
          <w:p w14:paraId="0B9296F8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4" w:type="dxa"/>
            <w:vAlign w:val="center"/>
            <w:hideMark/>
          </w:tcPr>
          <w:p w14:paraId="11B65A00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A608A" w:rsidRPr="00FA608A" w14:paraId="79C188DB" w14:textId="77777777" w:rsidTr="00447C56">
        <w:trPr>
          <w:trHeight w:val="276"/>
          <w:jc w:val="center"/>
        </w:trPr>
        <w:tc>
          <w:tcPr>
            <w:tcW w:w="1183" w:type="dxa"/>
            <w:vAlign w:val="center"/>
            <w:hideMark/>
          </w:tcPr>
          <w:p w14:paraId="7FC48CCD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2" w:type="dxa"/>
            <w:vAlign w:val="center"/>
            <w:hideMark/>
          </w:tcPr>
          <w:p w14:paraId="325A8132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72" w:type="dxa"/>
            <w:noWrap/>
            <w:vAlign w:val="center"/>
            <w:hideMark/>
          </w:tcPr>
          <w:p w14:paraId="551B2438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17" w:type="dxa"/>
            <w:vAlign w:val="center"/>
            <w:hideMark/>
          </w:tcPr>
          <w:p w14:paraId="0D495602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24" w:type="dxa"/>
            <w:noWrap/>
            <w:vAlign w:val="center"/>
            <w:hideMark/>
          </w:tcPr>
          <w:p w14:paraId="51754026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4" w:type="dxa"/>
            <w:vAlign w:val="center"/>
            <w:hideMark/>
          </w:tcPr>
          <w:p w14:paraId="1A2ADF34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A608A" w:rsidRPr="00FA608A" w14:paraId="2DA7E9B5" w14:textId="77777777" w:rsidTr="00447C56">
        <w:trPr>
          <w:trHeight w:val="276"/>
          <w:jc w:val="center"/>
        </w:trPr>
        <w:tc>
          <w:tcPr>
            <w:tcW w:w="1183" w:type="dxa"/>
            <w:vAlign w:val="center"/>
            <w:hideMark/>
          </w:tcPr>
          <w:p w14:paraId="10AC37E4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2" w:type="dxa"/>
            <w:vAlign w:val="center"/>
            <w:hideMark/>
          </w:tcPr>
          <w:p w14:paraId="39E8E2E5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2" w:type="dxa"/>
            <w:noWrap/>
            <w:vAlign w:val="center"/>
            <w:hideMark/>
          </w:tcPr>
          <w:p w14:paraId="36554674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17" w:type="dxa"/>
            <w:vAlign w:val="center"/>
            <w:hideMark/>
          </w:tcPr>
          <w:p w14:paraId="007CB320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24" w:type="dxa"/>
            <w:noWrap/>
            <w:vAlign w:val="center"/>
            <w:hideMark/>
          </w:tcPr>
          <w:p w14:paraId="4AF08414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24" w:type="dxa"/>
            <w:vAlign w:val="center"/>
            <w:hideMark/>
          </w:tcPr>
          <w:p w14:paraId="0807C89D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A608A" w:rsidRPr="00FA608A" w14:paraId="384371A9" w14:textId="77777777" w:rsidTr="00447C56">
        <w:trPr>
          <w:trHeight w:val="276"/>
          <w:jc w:val="center"/>
        </w:trPr>
        <w:tc>
          <w:tcPr>
            <w:tcW w:w="1183" w:type="dxa"/>
            <w:vAlign w:val="center"/>
            <w:hideMark/>
          </w:tcPr>
          <w:p w14:paraId="1DBD80D9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72" w:type="dxa"/>
            <w:vAlign w:val="center"/>
            <w:hideMark/>
          </w:tcPr>
          <w:p w14:paraId="0A04D23D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72" w:type="dxa"/>
            <w:noWrap/>
            <w:vAlign w:val="center"/>
            <w:hideMark/>
          </w:tcPr>
          <w:p w14:paraId="7602139F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17" w:type="dxa"/>
            <w:vAlign w:val="center"/>
            <w:hideMark/>
          </w:tcPr>
          <w:p w14:paraId="48B7B412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24" w:type="dxa"/>
            <w:noWrap/>
            <w:vAlign w:val="center"/>
            <w:hideMark/>
          </w:tcPr>
          <w:p w14:paraId="4A83F360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4" w:type="dxa"/>
            <w:vAlign w:val="center"/>
            <w:hideMark/>
          </w:tcPr>
          <w:p w14:paraId="431C85BD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A608A" w:rsidRPr="00FA608A" w14:paraId="37873F0E" w14:textId="77777777" w:rsidTr="00447C56">
        <w:trPr>
          <w:trHeight w:val="276"/>
          <w:jc w:val="center"/>
        </w:trPr>
        <w:tc>
          <w:tcPr>
            <w:tcW w:w="1183" w:type="dxa"/>
            <w:vAlign w:val="center"/>
            <w:hideMark/>
          </w:tcPr>
          <w:p w14:paraId="0E6C3D9C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72" w:type="dxa"/>
            <w:vAlign w:val="center"/>
            <w:hideMark/>
          </w:tcPr>
          <w:p w14:paraId="69843BA6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2" w:type="dxa"/>
            <w:noWrap/>
            <w:vAlign w:val="center"/>
            <w:hideMark/>
          </w:tcPr>
          <w:p w14:paraId="10F12F11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17" w:type="dxa"/>
            <w:vAlign w:val="center"/>
            <w:hideMark/>
          </w:tcPr>
          <w:p w14:paraId="0FA757E6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24" w:type="dxa"/>
            <w:noWrap/>
            <w:vAlign w:val="center"/>
            <w:hideMark/>
          </w:tcPr>
          <w:p w14:paraId="21E3D94A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4" w:type="dxa"/>
            <w:vAlign w:val="center"/>
            <w:hideMark/>
          </w:tcPr>
          <w:p w14:paraId="3D13B158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A608A" w:rsidRPr="00FA608A" w14:paraId="47EB0CC3" w14:textId="77777777" w:rsidTr="00447C56">
        <w:trPr>
          <w:trHeight w:val="276"/>
          <w:jc w:val="center"/>
        </w:trPr>
        <w:tc>
          <w:tcPr>
            <w:tcW w:w="1183" w:type="dxa"/>
            <w:vAlign w:val="center"/>
            <w:hideMark/>
          </w:tcPr>
          <w:p w14:paraId="5A8ADDDE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72" w:type="dxa"/>
            <w:vAlign w:val="center"/>
            <w:hideMark/>
          </w:tcPr>
          <w:p w14:paraId="1C6E6910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72" w:type="dxa"/>
            <w:noWrap/>
            <w:vAlign w:val="center"/>
            <w:hideMark/>
          </w:tcPr>
          <w:p w14:paraId="52C1555E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17" w:type="dxa"/>
            <w:vAlign w:val="center"/>
            <w:hideMark/>
          </w:tcPr>
          <w:p w14:paraId="5DF4C6B9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24" w:type="dxa"/>
            <w:noWrap/>
            <w:vAlign w:val="center"/>
            <w:hideMark/>
          </w:tcPr>
          <w:p w14:paraId="12787D4E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24" w:type="dxa"/>
            <w:vAlign w:val="center"/>
            <w:hideMark/>
          </w:tcPr>
          <w:p w14:paraId="336BC180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A608A" w:rsidRPr="00FA608A" w14:paraId="3F304782" w14:textId="77777777" w:rsidTr="00447C56">
        <w:trPr>
          <w:trHeight w:val="276"/>
          <w:jc w:val="center"/>
        </w:trPr>
        <w:tc>
          <w:tcPr>
            <w:tcW w:w="1183" w:type="dxa"/>
            <w:vAlign w:val="center"/>
            <w:hideMark/>
          </w:tcPr>
          <w:p w14:paraId="1F5576B3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72" w:type="dxa"/>
            <w:vAlign w:val="center"/>
            <w:hideMark/>
          </w:tcPr>
          <w:p w14:paraId="2CB76D0C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2" w:type="dxa"/>
            <w:noWrap/>
            <w:vAlign w:val="center"/>
            <w:hideMark/>
          </w:tcPr>
          <w:p w14:paraId="13DF2BCC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17" w:type="dxa"/>
            <w:vAlign w:val="center"/>
            <w:hideMark/>
          </w:tcPr>
          <w:p w14:paraId="739FDAB1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4" w:type="dxa"/>
            <w:noWrap/>
            <w:vAlign w:val="center"/>
            <w:hideMark/>
          </w:tcPr>
          <w:p w14:paraId="5695B13C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24" w:type="dxa"/>
            <w:vAlign w:val="center"/>
            <w:hideMark/>
          </w:tcPr>
          <w:p w14:paraId="47BD2B3B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A608A" w:rsidRPr="00FA608A" w14:paraId="7FCEA558" w14:textId="77777777" w:rsidTr="00447C56">
        <w:trPr>
          <w:trHeight w:val="276"/>
          <w:jc w:val="center"/>
        </w:trPr>
        <w:tc>
          <w:tcPr>
            <w:tcW w:w="1183" w:type="dxa"/>
            <w:vAlign w:val="center"/>
            <w:hideMark/>
          </w:tcPr>
          <w:p w14:paraId="3A340E3C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72" w:type="dxa"/>
            <w:vAlign w:val="center"/>
            <w:hideMark/>
          </w:tcPr>
          <w:p w14:paraId="7A12DCA0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2" w:type="dxa"/>
            <w:noWrap/>
            <w:vAlign w:val="center"/>
            <w:hideMark/>
          </w:tcPr>
          <w:p w14:paraId="40A6D53E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17" w:type="dxa"/>
            <w:vAlign w:val="center"/>
            <w:hideMark/>
          </w:tcPr>
          <w:p w14:paraId="5B4F93BF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24" w:type="dxa"/>
            <w:noWrap/>
            <w:vAlign w:val="center"/>
            <w:hideMark/>
          </w:tcPr>
          <w:p w14:paraId="16E3F9A1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24" w:type="dxa"/>
            <w:vAlign w:val="center"/>
            <w:hideMark/>
          </w:tcPr>
          <w:p w14:paraId="42EC56E7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A608A" w:rsidRPr="00FA608A" w14:paraId="24F94912" w14:textId="77777777" w:rsidTr="00447C56">
        <w:trPr>
          <w:trHeight w:val="276"/>
          <w:jc w:val="center"/>
        </w:trPr>
        <w:tc>
          <w:tcPr>
            <w:tcW w:w="1183" w:type="dxa"/>
            <w:vAlign w:val="center"/>
            <w:hideMark/>
          </w:tcPr>
          <w:p w14:paraId="35AA2179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72" w:type="dxa"/>
            <w:vAlign w:val="center"/>
            <w:hideMark/>
          </w:tcPr>
          <w:p w14:paraId="5AD2E636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2" w:type="dxa"/>
            <w:noWrap/>
            <w:vAlign w:val="center"/>
            <w:hideMark/>
          </w:tcPr>
          <w:p w14:paraId="67D69BDA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17" w:type="dxa"/>
            <w:vAlign w:val="center"/>
            <w:hideMark/>
          </w:tcPr>
          <w:p w14:paraId="2F25EC2A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24" w:type="dxa"/>
            <w:noWrap/>
            <w:vAlign w:val="center"/>
            <w:hideMark/>
          </w:tcPr>
          <w:p w14:paraId="5CE1C54C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4" w:type="dxa"/>
            <w:vAlign w:val="center"/>
            <w:hideMark/>
          </w:tcPr>
          <w:p w14:paraId="5C5ADDBB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A608A" w:rsidRPr="00FA608A" w14:paraId="3E59C182" w14:textId="77777777" w:rsidTr="00447C56">
        <w:trPr>
          <w:trHeight w:val="276"/>
          <w:jc w:val="center"/>
        </w:trPr>
        <w:tc>
          <w:tcPr>
            <w:tcW w:w="1183" w:type="dxa"/>
            <w:vAlign w:val="center"/>
            <w:hideMark/>
          </w:tcPr>
          <w:p w14:paraId="0A74EDDE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72" w:type="dxa"/>
            <w:vAlign w:val="center"/>
            <w:hideMark/>
          </w:tcPr>
          <w:p w14:paraId="42D60536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72" w:type="dxa"/>
            <w:noWrap/>
            <w:vAlign w:val="center"/>
            <w:hideMark/>
          </w:tcPr>
          <w:p w14:paraId="2792BEDD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17" w:type="dxa"/>
            <w:vAlign w:val="center"/>
            <w:hideMark/>
          </w:tcPr>
          <w:p w14:paraId="43B0DA62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24" w:type="dxa"/>
            <w:noWrap/>
            <w:vAlign w:val="center"/>
            <w:hideMark/>
          </w:tcPr>
          <w:p w14:paraId="72B6C0FC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4" w:type="dxa"/>
            <w:vAlign w:val="center"/>
            <w:hideMark/>
          </w:tcPr>
          <w:p w14:paraId="68166626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A608A" w:rsidRPr="00FA608A" w14:paraId="59C70E08" w14:textId="77777777" w:rsidTr="00447C56">
        <w:trPr>
          <w:trHeight w:val="276"/>
          <w:jc w:val="center"/>
        </w:trPr>
        <w:tc>
          <w:tcPr>
            <w:tcW w:w="1183" w:type="dxa"/>
            <w:vAlign w:val="center"/>
            <w:hideMark/>
          </w:tcPr>
          <w:p w14:paraId="14615BD1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72" w:type="dxa"/>
            <w:vAlign w:val="center"/>
            <w:hideMark/>
          </w:tcPr>
          <w:p w14:paraId="760C0E41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2" w:type="dxa"/>
            <w:noWrap/>
            <w:vAlign w:val="center"/>
            <w:hideMark/>
          </w:tcPr>
          <w:p w14:paraId="478BCFB2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17" w:type="dxa"/>
            <w:vAlign w:val="center"/>
            <w:hideMark/>
          </w:tcPr>
          <w:p w14:paraId="59ABB1B6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4" w:type="dxa"/>
            <w:noWrap/>
            <w:vAlign w:val="center"/>
            <w:hideMark/>
          </w:tcPr>
          <w:p w14:paraId="2ACD68FD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4" w:type="dxa"/>
            <w:vAlign w:val="center"/>
            <w:hideMark/>
          </w:tcPr>
          <w:p w14:paraId="25416B88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A608A" w:rsidRPr="00FA608A" w14:paraId="13E3AB43" w14:textId="77777777" w:rsidTr="00447C56">
        <w:trPr>
          <w:trHeight w:val="276"/>
          <w:jc w:val="center"/>
        </w:trPr>
        <w:tc>
          <w:tcPr>
            <w:tcW w:w="1183" w:type="dxa"/>
            <w:vAlign w:val="center"/>
            <w:hideMark/>
          </w:tcPr>
          <w:p w14:paraId="447229A4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72" w:type="dxa"/>
            <w:vAlign w:val="center"/>
            <w:hideMark/>
          </w:tcPr>
          <w:p w14:paraId="6AB43F29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72" w:type="dxa"/>
            <w:noWrap/>
            <w:vAlign w:val="center"/>
            <w:hideMark/>
          </w:tcPr>
          <w:p w14:paraId="1FE7E5C8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17" w:type="dxa"/>
            <w:vAlign w:val="center"/>
            <w:hideMark/>
          </w:tcPr>
          <w:p w14:paraId="1E66F3FD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24" w:type="dxa"/>
            <w:noWrap/>
            <w:vAlign w:val="center"/>
            <w:hideMark/>
          </w:tcPr>
          <w:p w14:paraId="6EAAEB94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4" w:type="dxa"/>
            <w:vAlign w:val="center"/>
            <w:hideMark/>
          </w:tcPr>
          <w:p w14:paraId="2E1C6F39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A608A" w:rsidRPr="00FA608A" w14:paraId="5D37A893" w14:textId="77777777" w:rsidTr="00447C56">
        <w:trPr>
          <w:trHeight w:val="276"/>
          <w:jc w:val="center"/>
        </w:trPr>
        <w:tc>
          <w:tcPr>
            <w:tcW w:w="1183" w:type="dxa"/>
            <w:vAlign w:val="center"/>
            <w:hideMark/>
          </w:tcPr>
          <w:p w14:paraId="202DDCBE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72" w:type="dxa"/>
            <w:vAlign w:val="center"/>
            <w:hideMark/>
          </w:tcPr>
          <w:p w14:paraId="1A7A2FBB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72" w:type="dxa"/>
            <w:noWrap/>
            <w:vAlign w:val="center"/>
            <w:hideMark/>
          </w:tcPr>
          <w:p w14:paraId="5C85D014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17" w:type="dxa"/>
            <w:vAlign w:val="center"/>
            <w:hideMark/>
          </w:tcPr>
          <w:p w14:paraId="148C837B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24" w:type="dxa"/>
            <w:noWrap/>
            <w:vAlign w:val="center"/>
            <w:hideMark/>
          </w:tcPr>
          <w:p w14:paraId="6D9CD4F5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4" w:type="dxa"/>
            <w:vAlign w:val="center"/>
            <w:hideMark/>
          </w:tcPr>
          <w:p w14:paraId="34A29B96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A608A" w:rsidRPr="00FA608A" w14:paraId="78B116FE" w14:textId="77777777" w:rsidTr="00447C56">
        <w:trPr>
          <w:trHeight w:val="276"/>
          <w:jc w:val="center"/>
        </w:trPr>
        <w:tc>
          <w:tcPr>
            <w:tcW w:w="1183" w:type="dxa"/>
            <w:vAlign w:val="center"/>
            <w:hideMark/>
          </w:tcPr>
          <w:p w14:paraId="3B4AFC80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72" w:type="dxa"/>
            <w:vAlign w:val="center"/>
            <w:hideMark/>
          </w:tcPr>
          <w:p w14:paraId="46C57FF5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72" w:type="dxa"/>
            <w:noWrap/>
            <w:vAlign w:val="center"/>
            <w:hideMark/>
          </w:tcPr>
          <w:p w14:paraId="21CAC275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17" w:type="dxa"/>
            <w:vAlign w:val="center"/>
            <w:hideMark/>
          </w:tcPr>
          <w:p w14:paraId="7A92BDEB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24" w:type="dxa"/>
            <w:noWrap/>
            <w:vAlign w:val="center"/>
            <w:hideMark/>
          </w:tcPr>
          <w:p w14:paraId="6A8CE225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24" w:type="dxa"/>
            <w:vAlign w:val="center"/>
            <w:hideMark/>
          </w:tcPr>
          <w:p w14:paraId="39CC965C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A608A" w:rsidRPr="00FA608A" w14:paraId="633E4D57" w14:textId="77777777" w:rsidTr="00447C56">
        <w:trPr>
          <w:trHeight w:val="276"/>
          <w:jc w:val="center"/>
        </w:trPr>
        <w:tc>
          <w:tcPr>
            <w:tcW w:w="1183" w:type="dxa"/>
            <w:vAlign w:val="center"/>
            <w:hideMark/>
          </w:tcPr>
          <w:p w14:paraId="3CCC0ABB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72" w:type="dxa"/>
            <w:vAlign w:val="center"/>
            <w:hideMark/>
          </w:tcPr>
          <w:p w14:paraId="7AC47688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2" w:type="dxa"/>
            <w:noWrap/>
            <w:vAlign w:val="center"/>
            <w:hideMark/>
          </w:tcPr>
          <w:p w14:paraId="5E042E00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17" w:type="dxa"/>
            <w:vAlign w:val="center"/>
            <w:hideMark/>
          </w:tcPr>
          <w:p w14:paraId="616593BC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4" w:type="dxa"/>
            <w:noWrap/>
            <w:vAlign w:val="center"/>
            <w:hideMark/>
          </w:tcPr>
          <w:p w14:paraId="10E1760E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24" w:type="dxa"/>
            <w:vAlign w:val="center"/>
            <w:hideMark/>
          </w:tcPr>
          <w:p w14:paraId="347AB9FF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A608A" w:rsidRPr="00FA608A" w14:paraId="45EA7357" w14:textId="77777777" w:rsidTr="00447C56">
        <w:trPr>
          <w:trHeight w:val="276"/>
          <w:jc w:val="center"/>
        </w:trPr>
        <w:tc>
          <w:tcPr>
            <w:tcW w:w="1183" w:type="dxa"/>
            <w:vAlign w:val="center"/>
            <w:hideMark/>
          </w:tcPr>
          <w:p w14:paraId="6829FD69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72" w:type="dxa"/>
            <w:vAlign w:val="center"/>
            <w:hideMark/>
          </w:tcPr>
          <w:p w14:paraId="2DEB9A2F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72" w:type="dxa"/>
            <w:noWrap/>
            <w:vAlign w:val="center"/>
            <w:hideMark/>
          </w:tcPr>
          <w:p w14:paraId="4286CC46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17" w:type="dxa"/>
            <w:vAlign w:val="center"/>
            <w:hideMark/>
          </w:tcPr>
          <w:p w14:paraId="4857730B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24" w:type="dxa"/>
            <w:noWrap/>
            <w:vAlign w:val="center"/>
            <w:hideMark/>
          </w:tcPr>
          <w:p w14:paraId="5DE55020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24" w:type="dxa"/>
            <w:vAlign w:val="center"/>
            <w:hideMark/>
          </w:tcPr>
          <w:p w14:paraId="413FC161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A608A" w:rsidRPr="00FA608A" w14:paraId="594A061E" w14:textId="77777777" w:rsidTr="00447C56">
        <w:trPr>
          <w:trHeight w:val="276"/>
          <w:jc w:val="center"/>
        </w:trPr>
        <w:tc>
          <w:tcPr>
            <w:tcW w:w="1183" w:type="dxa"/>
            <w:vAlign w:val="center"/>
            <w:hideMark/>
          </w:tcPr>
          <w:p w14:paraId="4E57A6EC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72" w:type="dxa"/>
            <w:vAlign w:val="center"/>
            <w:hideMark/>
          </w:tcPr>
          <w:p w14:paraId="13AB8F2B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2" w:type="dxa"/>
            <w:noWrap/>
            <w:vAlign w:val="center"/>
            <w:hideMark/>
          </w:tcPr>
          <w:p w14:paraId="37A01985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17" w:type="dxa"/>
            <w:vAlign w:val="center"/>
            <w:hideMark/>
          </w:tcPr>
          <w:p w14:paraId="13FFE64D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4" w:type="dxa"/>
            <w:noWrap/>
            <w:vAlign w:val="center"/>
            <w:hideMark/>
          </w:tcPr>
          <w:p w14:paraId="5B32C96D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24" w:type="dxa"/>
            <w:vAlign w:val="center"/>
            <w:hideMark/>
          </w:tcPr>
          <w:p w14:paraId="46662FF1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A608A" w:rsidRPr="00FA608A" w14:paraId="624736C6" w14:textId="77777777" w:rsidTr="00447C56">
        <w:trPr>
          <w:trHeight w:val="276"/>
          <w:jc w:val="center"/>
        </w:trPr>
        <w:tc>
          <w:tcPr>
            <w:tcW w:w="1183" w:type="dxa"/>
            <w:vAlign w:val="center"/>
            <w:hideMark/>
          </w:tcPr>
          <w:p w14:paraId="07D99760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72" w:type="dxa"/>
            <w:vAlign w:val="center"/>
            <w:hideMark/>
          </w:tcPr>
          <w:p w14:paraId="4190F59F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72" w:type="dxa"/>
            <w:noWrap/>
            <w:vAlign w:val="center"/>
            <w:hideMark/>
          </w:tcPr>
          <w:p w14:paraId="712BB3FE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17" w:type="dxa"/>
            <w:vAlign w:val="center"/>
            <w:hideMark/>
          </w:tcPr>
          <w:p w14:paraId="34A5124F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4" w:type="dxa"/>
            <w:noWrap/>
            <w:vAlign w:val="center"/>
            <w:hideMark/>
          </w:tcPr>
          <w:p w14:paraId="3BBC1E11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4" w:type="dxa"/>
            <w:vAlign w:val="center"/>
            <w:hideMark/>
          </w:tcPr>
          <w:p w14:paraId="3ADA42F3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A608A" w:rsidRPr="00FA608A" w14:paraId="06F35568" w14:textId="77777777" w:rsidTr="00447C56">
        <w:trPr>
          <w:trHeight w:val="276"/>
          <w:jc w:val="center"/>
        </w:trPr>
        <w:tc>
          <w:tcPr>
            <w:tcW w:w="1183" w:type="dxa"/>
            <w:vAlign w:val="center"/>
            <w:hideMark/>
          </w:tcPr>
          <w:p w14:paraId="610D233E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72" w:type="dxa"/>
            <w:vAlign w:val="center"/>
            <w:hideMark/>
          </w:tcPr>
          <w:p w14:paraId="500DEF25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72" w:type="dxa"/>
            <w:noWrap/>
            <w:vAlign w:val="center"/>
            <w:hideMark/>
          </w:tcPr>
          <w:p w14:paraId="419C2E51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17" w:type="dxa"/>
            <w:vAlign w:val="center"/>
            <w:hideMark/>
          </w:tcPr>
          <w:p w14:paraId="1FA9A508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24" w:type="dxa"/>
            <w:noWrap/>
            <w:vAlign w:val="center"/>
            <w:hideMark/>
          </w:tcPr>
          <w:p w14:paraId="4A2CE1F2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4" w:type="dxa"/>
            <w:vAlign w:val="center"/>
            <w:hideMark/>
          </w:tcPr>
          <w:p w14:paraId="36E4EA0A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A608A" w:rsidRPr="00FA608A" w14:paraId="62AB4E8F" w14:textId="77777777" w:rsidTr="00447C56">
        <w:trPr>
          <w:trHeight w:val="276"/>
          <w:jc w:val="center"/>
        </w:trPr>
        <w:tc>
          <w:tcPr>
            <w:tcW w:w="1183" w:type="dxa"/>
            <w:vAlign w:val="center"/>
            <w:hideMark/>
          </w:tcPr>
          <w:p w14:paraId="40202D1B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72" w:type="dxa"/>
            <w:vAlign w:val="center"/>
            <w:hideMark/>
          </w:tcPr>
          <w:p w14:paraId="2D6F32BC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72" w:type="dxa"/>
            <w:noWrap/>
            <w:vAlign w:val="center"/>
            <w:hideMark/>
          </w:tcPr>
          <w:p w14:paraId="1DFA2C8B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17" w:type="dxa"/>
            <w:vAlign w:val="center"/>
            <w:hideMark/>
          </w:tcPr>
          <w:p w14:paraId="218B8699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4" w:type="dxa"/>
            <w:noWrap/>
            <w:vAlign w:val="center"/>
            <w:hideMark/>
          </w:tcPr>
          <w:p w14:paraId="00B7549B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24" w:type="dxa"/>
            <w:vAlign w:val="center"/>
            <w:hideMark/>
          </w:tcPr>
          <w:p w14:paraId="14357A8E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A608A" w:rsidRPr="00FA608A" w14:paraId="6CBD086F" w14:textId="77777777" w:rsidTr="00447C56">
        <w:trPr>
          <w:trHeight w:val="276"/>
          <w:jc w:val="center"/>
        </w:trPr>
        <w:tc>
          <w:tcPr>
            <w:tcW w:w="1183" w:type="dxa"/>
            <w:vAlign w:val="center"/>
            <w:hideMark/>
          </w:tcPr>
          <w:p w14:paraId="60F1B966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72" w:type="dxa"/>
            <w:vAlign w:val="center"/>
            <w:hideMark/>
          </w:tcPr>
          <w:p w14:paraId="3462605D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72" w:type="dxa"/>
            <w:noWrap/>
            <w:vAlign w:val="center"/>
            <w:hideMark/>
          </w:tcPr>
          <w:p w14:paraId="3D178F40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17" w:type="dxa"/>
            <w:vAlign w:val="center"/>
            <w:hideMark/>
          </w:tcPr>
          <w:p w14:paraId="4BDF5E52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24" w:type="dxa"/>
            <w:noWrap/>
            <w:vAlign w:val="center"/>
            <w:hideMark/>
          </w:tcPr>
          <w:p w14:paraId="533241FC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4" w:type="dxa"/>
            <w:vAlign w:val="center"/>
            <w:hideMark/>
          </w:tcPr>
          <w:p w14:paraId="4A1A445A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A608A" w:rsidRPr="00FA608A" w14:paraId="2C47ED9D" w14:textId="77777777" w:rsidTr="00447C56">
        <w:trPr>
          <w:trHeight w:val="276"/>
          <w:jc w:val="center"/>
        </w:trPr>
        <w:tc>
          <w:tcPr>
            <w:tcW w:w="1183" w:type="dxa"/>
            <w:vAlign w:val="center"/>
            <w:hideMark/>
          </w:tcPr>
          <w:p w14:paraId="2AF97F10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72" w:type="dxa"/>
            <w:vAlign w:val="center"/>
            <w:hideMark/>
          </w:tcPr>
          <w:p w14:paraId="408C62A7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2" w:type="dxa"/>
            <w:noWrap/>
            <w:vAlign w:val="center"/>
            <w:hideMark/>
          </w:tcPr>
          <w:p w14:paraId="64B17257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17" w:type="dxa"/>
            <w:vAlign w:val="center"/>
            <w:hideMark/>
          </w:tcPr>
          <w:p w14:paraId="067C4D00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24" w:type="dxa"/>
            <w:noWrap/>
            <w:vAlign w:val="center"/>
            <w:hideMark/>
          </w:tcPr>
          <w:p w14:paraId="69A2A0DC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4" w:type="dxa"/>
            <w:vAlign w:val="center"/>
            <w:hideMark/>
          </w:tcPr>
          <w:p w14:paraId="1F020A0A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A608A" w:rsidRPr="00FA608A" w14:paraId="6E2DE235" w14:textId="77777777" w:rsidTr="00447C56">
        <w:trPr>
          <w:trHeight w:val="276"/>
          <w:jc w:val="center"/>
        </w:trPr>
        <w:tc>
          <w:tcPr>
            <w:tcW w:w="1183" w:type="dxa"/>
            <w:noWrap/>
            <w:vAlign w:val="center"/>
            <w:hideMark/>
          </w:tcPr>
          <w:p w14:paraId="5E735A8D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72" w:type="dxa"/>
            <w:vAlign w:val="center"/>
            <w:hideMark/>
          </w:tcPr>
          <w:p w14:paraId="0A65CE1C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2" w:type="dxa"/>
            <w:noWrap/>
            <w:vAlign w:val="center"/>
            <w:hideMark/>
          </w:tcPr>
          <w:p w14:paraId="7EA0B773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17" w:type="dxa"/>
            <w:vAlign w:val="center"/>
            <w:hideMark/>
          </w:tcPr>
          <w:p w14:paraId="76AAA837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4" w:type="dxa"/>
            <w:noWrap/>
            <w:vAlign w:val="center"/>
            <w:hideMark/>
          </w:tcPr>
          <w:p w14:paraId="0C04467C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4" w:type="dxa"/>
            <w:noWrap/>
            <w:vAlign w:val="center"/>
            <w:hideMark/>
          </w:tcPr>
          <w:p w14:paraId="1B10CA4E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A608A" w:rsidRPr="00FA608A" w14:paraId="2AF8B39A" w14:textId="77777777" w:rsidTr="00447C56">
        <w:trPr>
          <w:trHeight w:val="276"/>
          <w:jc w:val="center"/>
        </w:trPr>
        <w:tc>
          <w:tcPr>
            <w:tcW w:w="1183" w:type="dxa"/>
            <w:noWrap/>
            <w:vAlign w:val="center"/>
            <w:hideMark/>
          </w:tcPr>
          <w:p w14:paraId="714BFD38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72" w:type="dxa"/>
            <w:vAlign w:val="center"/>
            <w:hideMark/>
          </w:tcPr>
          <w:p w14:paraId="0B3E31D3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2" w:type="dxa"/>
            <w:noWrap/>
            <w:vAlign w:val="center"/>
            <w:hideMark/>
          </w:tcPr>
          <w:p w14:paraId="6C0A3574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17" w:type="dxa"/>
            <w:vAlign w:val="center"/>
            <w:hideMark/>
          </w:tcPr>
          <w:p w14:paraId="5EB1A01F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24" w:type="dxa"/>
            <w:noWrap/>
            <w:vAlign w:val="center"/>
            <w:hideMark/>
          </w:tcPr>
          <w:p w14:paraId="5F589E33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24" w:type="dxa"/>
            <w:noWrap/>
            <w:vAlign w:val="center"/>
            <w:hideMark/>
          </w:tcPr>
          <w:p w14:paraId="65B9FBAB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A608A" w:rsidRPr="00FA608A" w14:paraId="202BDEAB" w14:textId="77777777" w:rsidTr="00447C56">
        <w:trPr>
          <w:trHeight w:val="276"/>
          <w:jc w:val="center"/>
        </w:trPr>
        <w:tc>
          <w:tcPr>
            <w:tcW w:w="1183" w:type="dxa"/>
            <w:noWrap/>
            <w:vAlign w:val="center"/>
            <w:hideMark/>
          </w:tcPr>
          <w:p w14:paraId="220EE4AD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72" w:type="dxa"/>
            <w:vAlign w:val="center"/>
            <w:hideMark/>
          </w:tcPr>
          <w:p w14:paraId="3067907F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2" w:type="dxa"/>
            <w:noWrap/>
            <w:vAlign w:val="center"/>
            <w:hideMark/>
          </w:tcPr>
          <w:p w14:paraId="101F3533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17" w:type="dxa"/>
            <w:vAlign w:val="center"/>
            <w:hideMark/>
          </w:tcPr>
          <w:p w14:paraId="1848AFEF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24" w:type="dxa"/>
            <w:noWrap/>
            <w:vAlign w:val="center"/>
            <w:hideMark/>
          </w:tcPr>
          <w:p w14:paraId="37922576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24" w:type="dxa"/>
            <w:noWrap/>
            <w:vAlign w:val="center"/>
            <w:hideMark/>
          </w:tcPr>
          <w:p w14:paraId="7CB3FE33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A608A" w:rsidRPr="00FA608A" w14:paraId="201433B7" w14:textId="77777777" w:rsidTr="00447C56">
        <w:trPr>
          <w:trHeight w:val="276"/>
          <w:jc w:val="center"/>
        </w:trPr>
        <w:tc>
          <w:tcPr>
            <w:tcW w:w="1183" w:type="dxa"/>
            <w:noWrap/>
            <w:vAlign w:val="center"/>
            <w:hideMark/>
          </w:tcPr>
          <w:p w14:paraId="4E0A0E94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72" w:type="dxa"/>
            <w:noWrap/>
            <w:vAlign w:val="center"/>
            <w:hideMark/>
          </w:tcPr>
          <w:p w14:paraId="72DE100A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2" w:type="dxa"/>
            <w:noWrap/>
            <w:vAlign w:val="center"/>
            <w:hideMark/>
          </w:tcPr>
          <w:p w14:paraId="4C1A4C63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17" w:type="dxa"/>
            <w:noWrap/>
            <w:vAlign w:val="center"/>
            <w:hideMark/>
          </w:tcPr>
          <w:p w14:paraId="27F15C71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24" w:type="dxa"/>
            <w:noWrap/>
            <w:vAlign w:val="center"/>
            <w:hideMark/>
          </w:tcPr>
          <w:p w14:paraId="717412CB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4" w:type="dxa"/>
            <w:noWrap/>
            <w:vAlign w:val="center"/>
            <w:hideMark/>
          </w:tcPr>
          <w:p w14:paraId="0D01FB59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A608A" w:rsidRPr="00FA608A" w14:paraId="5776C89D" w14:textId="77777777" w:rsidTr="00447C56">
        <w:trPr>
          <w:trHeight w:val="276"/>
          <w:jc w:val="center"/>
        </w:trPr>
        <w:tc>
          <w:tcPr>
            <w:tcW w:w="1183" w:type="dxa"/>
            <w:noWrap/>
            <w:vAlign w:val="center"/>
            <w:hideMark/>
          </w:tcPr>
          <w:p w14:paraId="4210B7AA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72" w:type="dxa"/>
            <w:noWrap/>
            <w:vAlign w:val="center"/>
            <w:hideMark/>
          </w:tcPr>
          <w:p w14:paraId="1662D9D7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72" w:type="dxa"/>
            <w:noWrap/>
            <w:vAlign w:val="center"/>
            <w:hideMark/>
          </w:tcPr>
          <w:p w14:paraId="694BC1DA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17" w:type="dxa"/>
            <w:noWrap/>
            <w:vAlign w:val="center"/>
            <w:hideMark/>
          </w:tcPr>
          <w:p w14:paraId="1A58C39B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24" w:type="dxa"/>
            <w:noWrap/>
            <w:vAlign w:val="center"/>
            <w:hideMark/>
          </w:tcPr>
          <w:p w14:paraId="5A54CB01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24" w:type="dxa"/>
            <w:noWrap/>
            <w:vAlign w:val="center"/>
            <w:hideMark/>
          </w:tcPr>
          <w:p w14:paraId="01FCB9F6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A608A" w:rsidRPr="00FA608A" w14:paraId="557888C0" w14:textId="77777777" w:rsidTr="00447C56">
        <w:trPr>
          <w:trHeight w:val="276"/>
          <w:jc w:val="center"/>
        </w:trPr>
        <w:tc>
          <w:tcPr>
            <w:tcW w:w="1183" w:type="dxa"/>
            <w:noWrap/>
            <w:vAlign w:val="center"/>
            <w:hideMark/>
          </w:tcPr>
          <w:p w14:paraId="02FB1C5D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72" w:type="dxa"/>
            <w:noWrap/>
            <w:vAlign w:val="center"/>
            <w:hideMark/>
          </w:tcPr>
          <w:p w14:paraId="767BC06C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72" w:type="dxa"/>
            <w:noWrap/>
            <w:vAlign w:val="center"/>
            <w:hideMark/>
          </w:tcPr>
          <w:p w14:paraId="0491E8A0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17" w:type="dxa"/>
            <w:noWrap/>
            <w:vAlign w:val="center"/>
            <w:hideMark/>
          </w:tcPr>
          <w:p w14:paraId="6C95F034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24" w:type="dxa"/>
            <w:noWrap/>
            <w:vAlign w:val="center"/>
            <w:hideMark/>
          </w:tcPr>
          <w:p w14:paraId="4F2CEFEE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24" w:type="dxa"/>
            <w:noWrap/>
            <w:vAlign w:val="center"/>
            <w:hideMark/>
          </w:tcPr>
          <w:p w14:paraId="09FD4CD0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A608A" w:rsidRPr="00FA608A" w14:paraId="5201D806" w14:textId="77777777" w:rsidTr="00447C56">
        <w:trPr>
          <w:trHeight w:val="276"/>
          <w:jc w:val="center"/>
        </w:trPr>
        <w:tc>
          <w:tcPr>
            <w:tcW w:w="1183" w:type="dxa"/>
            <w:noWrap/>
            <w:vAlign w:val="center"/>
            <w:hideMark/>
          </w:tcPr>
          <w:p w14:paraId="0C2308A4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72" w:type="dxa"/>
            <w:noWrap/>
            <w:vAlign w:val="center"/>
            <w:hideMark/>
          </w:tcPr>
          <w:p w14:paraId="370F3BB8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72" w:type="dxa"/>
            <w:noWrap/>
            <w:vAlign w:val="center"/>
            <w:hideMark/>
          </w:tcPr>
          <w:p w14:paraId="5E72C7E6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17" w:type="dxa"/>
            <w:noWrap/>
            <w:vAlign w:val="center"/>
            <w:hideMark/>
          </w:tcPr>
          <w:p w14:paraId="746BBC63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24" w:type="dxa"/>
            <w:noWrap/>
            <w:vAlign w:val="center"/>
            <w:hideMark/>
          </w:tcPr>
          <w:p w14:paraId="64270924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4" w:type="dxa"/>
            <w:noWrap/>
            <w:vAlign w:val="center"/>
            <w:hideMark/>
          </w:tcPr>
          <w:p w14:paraId="48968890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A608A" w:rsidRPr="00FA608A" w14:paraId="4C378A8E" w14:textId="77777777" w:rsidTr="00447C56">
        <w:trPr>
          <w:trHeight w:val="276"/>
          <w:jc w:val="center"/>
        </w:trPr>
        <w:tc>
          <w:tcPr>
            <w:tcW w:w="1183" w:type="dxa"/>
            <w:noWrap/>
            <w:vAlign w:val="center"/>
            <w:hideMark/>
          </w:tcPr>
          <w:p w14:paraId="2BC9449C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72" w:type="dxa"/>
            <w:noWrap/>
            <w:vAlign w:val="center"/>
            <w:hideMark/>
          </w:tcPr>
          <w:p w14:paraId="6359D3C2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2" w:type="dxa"/>
            <w:noWrap/>
            <w:vAlign w:val="center"/>
            <w:hideMark/>
          </w:tcPr>
          <w:p w14:paraId="081DB76F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17" w:type="dxa"/>
            <w:noWrap/>
            <w:vAlign w:val="center"/>
            <w:hideMark/>
          </w:tcPr>
          <w:p w14:paraId="7712DDC2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24" w:type="dxa"/>
            <w:noWrap/>
            <w:vAlign w:val="center"/>
            <w:hideMark/>
          </w:tcPr>
          <w:p w14:paraId="29D263C6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24" w:type="dxa"/>
            <w:noWrap/>
            <w:vAlign w:val="center"/>
            <w:hideMark/>
          </w:tcPr>
          <w:p w14:paraId="074A65FF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A608A" w:rsidRPr="00FA608A" w14:paraId="2A5591C8" w14:textId="77777777" w:rsidTr="00447C56">
        <w:trPr>
          <w:trHeight w:val="276"/>
          <w:jc w:val="center"/>
        </w:trPr>
        <w:tc>
          <w:tcPr>
            <w:tcW w:w="1183" w:type="dxa"/>
            <w:noWrap/>
            <w:vAlign w:val="center"/>
            <w:hideMark/>
          </w:tcPr>
          <w:p w14:paraId="09CB35CB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72" w:type="dxa"/>
            <w:noWrap/>
            <w:vAlign w:val="center"/>
            <w:hideMark/>
          </w:tcPr>
          <w:p w14:paraId="53DB55CE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72" w:type="dxa"/>
            <w:noWrap/>
            <w:vAlign w:val="center"/>
            <w:hideMark/>
          </w:tcPr>
          <w:p w14:paraId="2077AE5B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17" w:type="dxa"/>
            <w:noWrap/>
            <w:vAlign w:val="center"/>
            <w:hideMark/>
          </w:tcPr>
          <w:p w14:paraId="2A68AFD4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24" w:type="dxa"/>
            <w:noWrap/>
            <w:vAlign w:val="center"/>
            <w:hideMark/>
          </w:tcPr>
          <w:p w14:paraId="0D2E1888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24" w:type="dxa"/>
            <w:noWrap/>
            <w:vAlign w:val="center"/>
            <w:hideMark/>
          </w:tcPr>
          <w:p w14:paraId="3C6FDBF1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A608A" w:rsidRPr="00FA608A" w14:paraId="7EBBBBEB" w14:textId="77777777" w:rsidTr="00447C56">
        <w:trPr>
          <w:trHeight w:val="276"/>
          <w:jc w:val="center"/>
        </w:trPr>
        <w:tc>
          <w:tcPr>
            <w:tcW w:w="1183" w:type="dxa"/>
            <w:noWrap/>
            <w:vAlign w:val="center"/>
            <w:hideMark/>
          </w:tcPr>
          <w:p w14:paraId="2FC66858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72" w:type="dxa"/>
            <w:noWrap/>
            <w:vAlign w:val="center"/>
            <w:hideMark/>
          </w:tcPr>
          <w:p w14:paraId="699DC4C5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2" w:type="dxa"/>
            <w:noWrap/>
            <w:vAlign w:val="center"/>
            <w:hideMark/>
          </w:tcPr>
          <w:p w14:paraId="64929A5F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17" w:type="dxa"/>
            <w:noWrap/>
            <w:vAlign w:val="center"/>
            <w:hideMark/>
          </w:tcPr>
          <w:p w14:paraId="6739226C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24" w:type="dxa"/>
            <w:noWrap/>
            <w:vAlign w:val="center"/>
            <w:hideMark/>
          </w:tcPr>
          <w:p w14:paraId="15EA895D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4" w:type="dxa"/>
            <w:noWrap/>
            <w:vAlign w:val="center"/>
            <w:hideMark/>
          </w:tcPr>
          <w:p w14:paraId="61A47F7D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A608A" w:rsidRPr="00FA608A" w14:paraId="281F74EB" w14:textId="77777777" w:rsidTr="00447C56">
        <w:trPr>
          <w:trHeight w:val="276"/>
          <w:jc w:val="center"/>
        </w:trPr>
        <w:tc>
          <w:tcPr>
            <w:tcW w:w="118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3251A97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179BBD7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6280EA8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9C734EB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A461F2B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F26A1F2" w14:textId="77777777" w:rsidR="00FA608A" w:rsidRPr="00FA608A" w:rsidRDefault="00FA608A" w:rsidP="00447C56">
            <w:pPr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FA60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14:paraId="5BFE2F54" w14:textId="77777777" w:rsidR="00FA608A" w:rsidRPr="00FA608A" w:rsidRDefault="00FA608A">
      <w:pPr>
        <w:rPr>
          <w:rFonts w:ascii="Times New Roman" w:hAnsi="Times New Roman" w:cs="Times New Roman"/>
          <w:sz w:val="24"/>
          <w:szCs w:val="28"/>
        </w:rPr>
      </w:pPr>
    </w:p>
    <w:sectPr w:rsidR="00FA608A" w:rsidRPr="00FA608A" w:rsidSect="00FC5F1A">
      <w:pgSz w:w="11906" w:h="16838" w:code="9"/>
      <w:pgMar w:top="1440" w:right="1797" w:bottom="1440" w:left="1797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F5C60" w14:textId="77777777" w:rsidR="00F32B07" w:rsidRDefault="00F32B07" w:rsidP="00FA608A">
      <w:r>
        <w:separator/>
      </w:r>
    </w:p>
  </w:endnote>
  <w:endnote w:type="continuationSeparator" w:id="0">
    <w:p w14:paraId="1F098DA8" w14:textId="77777777" w:rsidR="00F32B07" w:rsidRDefault="00F32B07" w:rsidP="00FA6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13E6C" w14:textId="77777777" w:rsidR="00F32B07" w:rsidRDefault="00F32B07" w:rsidP="00FA608A">
      <w:r>
        <w:separator/>
      </w:r>
    </w:p>
  </w:footnote>
  <w:footnote w:type="continuationSeparator" w:id="0">
    <w:p w14:paraId="2B8EAD4D" w14:textId="77777777" w:rsidR="00F32B07" w:rsidRDefault="00F32B07" w:rsidP="00FA60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3B7"/>
    <w:rsid w:val="00011B1F"/>
    <w:rsid w:val="00052BF0"/>
    <w:rsid w:val="0037486A"/>
    <w:rsid w:val="00447C56"/>
    <w:rsid w:val="005F43B7"/>
    <w:rsid w:val="00D63777"/>
    <w:rsid w:val="00E024F2"/>
    <w:rsid w:val="00F32B07"/>
    <w:rsid w:val="00F75F2D"/>
    <w:rsid w:val="00FA608A"/>
    <w:rsid w:val="00FC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14D318"/>
  <w15:chartTrackingRefBased/>
  <w15:docId w15:val="{87B97256-8681-4E93-93D2-DF304C2EF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60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60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A60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A608A"/>
    <w:rPr>
      <w:sz w:val="18"/>
      <w:szCs w:val="18"/>
    </w:rPr>
  </w:style>
  <w:style w:type="table" w:styleId="a7">
    <w:name w:val="Table Grid"/>
    <w:basedOn w:val="a1"/>
    <w:uiPriority w:val="39"/>
    <w:rsid w:val="00FA6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408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鑫</dc:creator>
  <cp:keywords/>
  <dc:description/>
  <cp:lastModifiedBy>鑫</cp:lastModifiedBy>
  <cp:revision>4</cp:revision>
  <dcterms:created xsi:type="dcterms:W3CDTF">2025-09-06T16:01:00Z</dcterms:created>
  <dcterms:modified xsi:type="dcterms:W3CDTF">2025-09-06T17:13:00Z</dcterms:modified>
</cp:coreProperties>
</file>