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3C730" w14:textId="70837AD4" w:rsidR="00FC31B0" w:rsidRPr="00720080" w:rsidRDefault="00FC31B0" w:rsidP="00FC31B0">
      <w:pPr>
        <w:spacing w:line="480" w:lineRule="auto"/>
        <w:rPr>
          <w:rFonts w:ascii="Times New Roman" w:hAnsi="Times New Roman" w:cs="Times New Roman" w:hint="eastAsia"/>
          <w:b/>
          <w:bCs/>
          <w:sz w:val="24"/>
          <w:szCs w:val="24"/>
        </w:rPr>
      </w:pPr>
      <w:bookmarkStart w:id="0" w:name="OLE_LINK2"/>
      <w:r>
        <w:rPr>
          <w:rFonts w:ascii="Times New Roman" w:eastAsia="等线" w:hAnsi="Times New Roman" w:cs="Times New Roman"/>
          <w:b/>
          <w:bCs/>
          <w:sz w:val="24"/>
          <w:szCs w:val="24"/>
        </w:rPr>
        <w:t>A mitochondrion-</w:t>
      </w:r>
      <w:r w:rsidRPr="00720080">
        <w:rPr>
          <w:rFonts w:ascii="Times New Roman" w:hAnsi="Times New Roman" w:cs="Times New Roman"/>
          <w:b/>
          <w:bCs/>
          <w:sz w:val="24"/>
          <w:szCs w:val="24"/>
        </w:rPr>
        <w:t xml:space="preserve">targeted </w:t>
      </w:r>
      <w:r>
        <w:rPr>
          <w:rFonts w:ascii="Times New Roman" w:eastAsia="等线" w:hAnsi="Times New Roman" w:cs="Times New Roman"/>
          <w:b/>
          <w:bCs/>
          <w:sz w:val="24"/>
          <w:szCs w:val="24"/>
        </w:rPr>
        <w:t>natural polyphenolic copper carrier</w:t>
      </w:r>
      <w:r w:rsidRPr="00720080">
        <w:rPr>
          <w:rFonts w:ascii="Times New Roman" w:hAnsi="Times New Roman" w:cs="Times New Roman"/>
          <w:b/>
          <w:bCs/>
          <w:sz w:val="24"/>
          <w:szCs w:val="24"/>
        </w:rPr>
        <w:t xml:space="preserve"> overcomes tumor </w:t>
      </w:r>
      <w:r>
        <w:rPr>
          <w:rFonts w:ascii="Times New Roman" w:eastAsia="等线" w:hAnsi="Times New Roman" w:cs="Times New Roman"/>
          <w:b/>
          <w:bCs/>
          <w:sz w:val="24"/>
          <w:szCs w:val="24"/>
        </w:rPr>
        <w:t>resistance to cisplatin</w:t>
      </w:r>
      <w:r w:rsidRPr="00720080">
        <w:rPr>
          <w:rFonts w:ascii="Times New Roman" w:hAnsi="Times New Roman" w:cs="Times New Roman"/>
          <w:b/>
          <w:bCs/>
          <w:sz w:val="24"/>
          <w:szCs w:val="24"/>
        </w:rPr>
        <w:t xml:space="preserve"> by potentiating </w:t>
      </w:r>
      <w:r w:rsidR="0013001E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cuproptosis</w:t>
      </w:r>
    </w:p>
    <w:p w14:paraId="353AB652" w14:textId="77777777" w:rsidR="00E91636" w:rsidRPr="00FC31B0" w:rsidRDefault="00E91636" w:rsidP="00B26913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FA0B83" w14:textId="306F7E3F" w:rsidR="00E91636" w:rsidRPr="00CF23E2" w:rsidRDefault="00CF23E2" w:rsidP="00B26913">
      <w:pPr>
        <w:spacing w:line="480" w:lineRule="auto"/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</w:pP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Haoyu Yang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a#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, Xiang Xiong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b#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, Xin Chen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a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 xml:space="preserve">, </w:t>
      </w:r>
      <w:r>
        <w:rPr>
          <w:rFonts w:ascii="Times New Roman" w:eastAsiaTheme="majorEastAsia" w:hAnsi="Times New Roman" w:cs="Times New Roman" w:hint="eastAsia"/>
          <w:kern w:val="24"/>
          <w:sz w:val="24"/>
          <w:szCs w:val="24"/>
        </w:rPr>
        <w:t>Siqi Huang</w:t>
      </w:r>
      <w:r w:rsidRPr="008A4360">
        <w:rPr>
          <w:rFonts w:ascii="Times New Roman" w:eastAsiaTheme="majorEastAsia" w:hAnsi="Times New Roman" w:cs="Times New Roman" w:hint="eastAsia"/>
          <w:kern w:val="24"/>
          <w:sz w:val="24"/>
          <w:szCs w:val="24"/>
          <w:vertAlign w:val="superscript"/>
        </w:rPr>
        <w:t>a</w:t>
      </w:r>
      <w:r>
        <w:rPr>
          <w:rFonts w:ascii="Times New Roman" w:eastAsiaTheme="majorEastAsia" w:hAnsi="Times New Roman" w:cs="Times New Roman" w:hint="eastAsia"/>
          <w:kern w:val="24"/>
          <w:sz w:val="24"/>
          <w:szCs w:val="24"/>
        </w:rPr>
        <w:t xml:space="preserve">, 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Hongfang Dai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a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, Liqin Yuan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b*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 xml:space="preserve">, Jialong Fan 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c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, Zhenhong Xiang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 xml:space="preserve"> a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>, Wei Wang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 xml:space="preserve"> a*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</w:rPr>
        <w:t xml:space="preserve">, Yan Qin </w:t>
      </w:r>
      <w:r w:rsidRPr="002242D3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a*</w:t>
      </w:r>
    </w:p>
    <w:p w14:paraId="4CFD1ECA" w14:textId="77777777" w:rsidR="00E91636" w:rsidRDefault="00E91636" w:rsidP="00B26913">
      <w:pPr>
        <w:spacing w:line="480" w:lineRule="auto"/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</w:pP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vertAlign w:val="superscript"/>
        </w:rPr>
        <w:t xml:space="preserve">a 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>School of Pharmacy, Hunan University of Chinese Medicine, Changsha, Hunan, 410208, P.R. China</w:t>
      </w:r>
    </w:p>
    <w:p w14:paraId="1BF4C1ED" w14:textId="77777777" w:rsidR="00E91636" w:rsidRDefault="00E91636" w:rsidP="00B26913">
      <w:pPr>
        <w:spacing w:line="480" w:lineRule="auto"/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</w:pP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vertAlign w:val="superscript"/>
        </w:rPr>
        <w:t>b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 xml:space="preserve"> The Second Xiangya Hospital, Central South University, Changsha, Hunan, 410011, P.R. China</w:t>
      </w:r>
    </w:p>
    <w:p w14:paraId="6DC5D62F" w14:textId="77777777" w:rsidR="00E91636" w:rsidRDefault="00E91636" w:rsidP="00B26913">
      <w:pPr>
        <w:spacing w:line="480" w:lineRule="auto"/>
        <w:rPr>
          <w:rFonts w:ascii="Times New Roman" w:eastAsiaTheme="majorEastAsia" w:hAnsi="Times New Roman" w:cs="Times New Roman"/>
          <w:kern w:val="24"/>
          <w:sz w:val="24"/>
          <w:szCs w:val="24"/>
        </w:rPr>
      </w:pPr>
      <w:r w:rsidRPr="00E91636">
        <w:rPr>
          <w:rFonts w:ascii="Times New Roman" w:eastAsiaTheme="majorEastAsia" w:hAnsi="Times New Roman" w:cs="Times New Roman"/>
          <w:kern w:val="24"/>
          <w:sz w:val="24"/>
          <w:szCs w:val="24"/>
          <w:vertAlign w:val="superscript"/>
        </w:rPr>
        <w:t>c</w:t>
      </w:r>
      <w:r w:rsidRPr="00E91636">
        <w:rPr>
          <w:rFonts w:ascii="Times New Roman" w:eastAsiaTheme="majorEastAsia" w:hAnsi="Times New Roman" w:cs="Times New Roman"/>
          <w:kern w:val="24"/>
          <w:sz w:val="24"/>
          <w:szCs w:val="24"/>
        </w:rPr>
        <w:t xml:space="preserve"> Hunan Provincial Key Laboratory of the Research and Development of Novel Pharmaceutical Preparations, Changsha Medical University, Changsha, China</w:t>
      </w:r>
    </w:p>
    <w:p w14:paraId="4B9A88C8" w14:textId="77777777" w:rsidR="00E91636" w:rsidRDefault="00E91636" w:rsidP="00B26913">
      <w:pPr>
        <w:spacing w:line="480" w:lineRule="auto"/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</w:pP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vertAlign w:val="superscript"/>
        </w:rPr>
        <w:t>#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 xml:space="preserve"> These authors contributed equally to this work and should be regarded as the first authors</w:t>
      </w:r>
    </w:p>
    <w:p w14:paraId="3F763728" w14:textId="77777777" w:rsidR="00E91636" w:rsidRDefault="00E91636" w:rsidP="00B26913">
      <w:pPr>
        <w:spacing w:line="480" w:lineRule="auto"/>
        <w:rPr>
          <w:rFonts w:ascii="Times New Roman" w:eastAsiaTheme="majorEastAsia" w:hAnsi="Times New Roman" w:cs="Times New Roman"/>
          <w:bCs/>
          <w:kern w:val="24"/>
          <w:sz w:val="24"/>
          <w:szCs w:val="24"/>
          <w:lang w:val="de-DE"/>
        </w:rPr>
      </w:pP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vertAlign w:val="superscript"/>
        </w:rPr>
        <w:t xml:space="preserve">* 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 xml:space="preserve">To whom correspondence should be addressed. 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lang w:val="de-DE"/>
        </w:rPr>
        <w:t xml:space="preserve">Tel: +86–731–88458223; </w:t>
      </w:r>
    </w:p>
    <w:p w14:paraId="302A7F04" w14:textId="02A4ED98" w:rsidR="00F359D9" w:rsidRDefault="00E91636" w:rsidP="00B26913">
      <w:pPr>
        <w:spacing w:line="480" w:lineRule="auto"/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</w:pP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  <w:lang w:val="de-DE"/>
        </w:rPr>
        <w:t xml:space="preserve">E–mail: Yan Qin (email, </w:t>
      </w:r>
      <w:hyperlink r:id="rId7" w:history="1">
        <w:r w:rsidRPr="00E91636">
          <w:rPr>
            <w:rStyle w:val="af0"/>
            <w:rFonts w:ascii="Times New Roman" w:hAnsi="Times New Roman" w:cs="Times New Roman"/>
            <w:bCs/>
            <w:color w:val="auto"/>
            <w:kern w:val="24"/>
            <w:sz w:val="24"/>
            <w:szCs w:val="24"/>
          </w:rPr>
          <w:t>qin86yan@hotmail.com</w:t>
        </w:r>
      </w:hyperlink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>)</w:t>
      </w:r>
      <w:r w:rsidRPr="00E91636">
        <w:rPr>
          <w:rFonts w:ascii="Times New Roman" w:eastAsiaTheme="majorEastAsia" w:hAnsi="Times New Roman" w:cs="Times New Roman"/>
          <w:kern w:val="24"/>
          <w:sz w:val="24"/>
          <w:szCs w:val="24"/>
        </w:rPr>
        <w:t xml:space="preserve">; Wei Wang (email, wangwei402@hotmail. com); </w:t>
      </w:r>
      <w:r w:rsidRPr="00E91636"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t>Liqin Yuan (email, yuanliqin@csu.edu.cn)</w:t>
      </w:r>
    </w:p>
    <w:p w14:paraId="72D5798C" w14:textId="54BE0391" w:rsidR="00AD33C2" w:rsidRPr="00F359D9" w:rsidRDefault="00F359D9" w:rsidP="00B26913">
      <w:pPr>
        <w:widowControl/>
        <w:spacing w:line="480" w:lineRule="auto"/>
        <w:jc w:val="left"/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kern w:val="24"/>
          <w:sz w:val="24"/>
          <w:szCs w:val="24"/>
        </w:rPr>
        <w:br w:type="page"/>
      </w:r>
    </w:p>
    <w:sdt>
      <w:sdtPr>
        <w:rPr>
          <w:rFonts w:asciiTheme="minorHAnsi" w:eastAsiaTheme="minorEastAsia" w:hAnsiTheme="minorHAnsi" w:cs="Times New Roman"/>
          <w:color w:val="auto"/>
          <w:kern w:val="2"/>
          <w:sz w:val="22"/>
          <w:szCs w:val="22"/>
          <w:lang w:val="zh-CN"/>
          <w14:ligatures w14:val="standardContextual"/>
        </w:rPr>
        <w:id w:val="1092202754"/>
        <w:docPartObj>
          <w:docPartGallery w:val="Table of Contents"/>
          <w:docPartUnique/>
        </w:docPartObj>
      </w:sdtPr>
      <w:sdtEndPr>
        <w:rPr>
          <w:rFonts w:ascii="Times New Roman" w:hAnsi="Times New Roman"/>
          <w:b/>
          <w:bCs/>
          <w:sz w:val="24"/>
          <w:szCs w:val="24"/>
        </w:rPr>
      </w:sdtEndPr>
      <w:sdtContent>
        <w:bookmarkStart w:id="1" w:name="OLE_LINK26" w:displacedByCustomXml="prev"/>
        <w:p w14:paraId="38C4D39B" w14:textId="6BBABFB7" w:rsidR="003016BA" w:rsidRPr="00194491" w:rsidRDefault="003016BA" w:rsidP="00B26913">
          <w:pPr>
            <w:pStyle w:val="TOC10"/>
            <w:spacing w:before="0" w:line="480" w:lineRule="auto"/>
            <w:jc w:val="center"/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</w:pPr>
          <w:r w:rsidRPr="00194491"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  <w:t>Contents</w:t>
          </w:r>
        </w:p>
        <w:p w14:paraId="71F6A591" w14:textId="21C1BE74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1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The characterization of 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bm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–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Cur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3</w:t>
          </w:r>
        </w:p>
        <w:p w14:paraId="1E3A97BA" w14:textId="5235360E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2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bookmarkStart w:id="2" w:name="OLE_LINK10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HRLC-MS spectrometry of 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bm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–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Cur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 reaction with GSH</w:t>
          </w:r>
          <w:bookmarkEnd w:id="2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4</w:t>
          </w:r>
        </w:p>
        <w:p w14:paraId="48DB6B59" w14:textId="42091834" w:rsidR="003016BA" w:rsidRPr="00B26913" w:rsidRDefault="003016BA" w:rsidP="00B26913">
          <w:pPr>
            <w:spacing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3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The Uv-vis spectra of </w:t>
          </w:r>
          <w:r w:rsidR="00780D95" w:rsidRPr="00B26913">
            <w:rPr>
              <w:rFonts w:ascii="Times New Roman" w:hAnsi="Times New Roman"/>
              <w:b/>
              <w:bCs/>
              <w:sz w:val="24"/>
              <w:szCs w:val="24"/>
            </w:rPr>
            <w:t>bm–Cur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reaction 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with GSH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4</w:t>
          </w:r>
        </w:p>
        <w:p w14:paraId="24B218B0" w14:textId="3E12A270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4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bookmarkStart w:id="3" w:name="OLE_LINK17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The GSH consumption capacity test of </w:t>
          </w:r>
          <w:r w:rsidR="00780D95" w:rsidRPr="00B26913">
            <w:rPr>
              <w:rFonts w:ascii="Times New Roman" w:hAnsi="Times New Roman"/>
              <w:b/>
              <w:bCs/>
              <w:sz w:val="24"/>
              <w:szCs w:val="24"/>
            </w:rPr>
            <w:t>bm–Cur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 </w:t>
          </w:r>
          <w:bookmarkEnd w:id="3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5</w:t>
          </w:r>
        </w:p>
        <w:p w14:paraId="5F69EC3B" w14:textId="3E242DA1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5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Cytotoxicity of 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bm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–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Cur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 on cisplatin-sensitive hepatocellular carcinoma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5</w:t>
          </w:r>
        </w:p>
        <w:p w14:paraId="7D987A88" w14:textId="09081562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6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bookmarkStart w:id="4" w:name="OLE_LINK8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Cytotoxicity of 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bm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–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Cur</w:t>
          </w:r>
          <w:bookmarkEnd w:id="4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 on cisplatin-resistant hepatocellular carcinoma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6</w:t>
          </w:r>
        </w:p>
        <w:p w14:paraId="5DA1B136" w14:textId="6B05A253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7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. Stability test of bCCM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6</w:t>
          </w:r>
        </w:p>
        <w:p w14:paraId="1F183D8F" w14:textId="62288CDA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8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bm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–</w:t>
          </w:r>
          <w:r w:rsidR="00780D95"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Cur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 xml:space="preserve"> c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ontent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detection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in bCCM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6</w:t>
          </w:r>
        </w:p>
        <w:p w14:paraId="7FFE61B9" w14:textId="6B26F48A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9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bookmarkStart w:id="5" w:name="OLE_LINK34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The GSH consumption capacity test of bCCM</w:t>
          </w:r>
          <w:bookmarkEnd w:id="5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7</w:t>
          </w:r>
        </w:p>
        <w:p w14:paraId="5CF8010C" w14:textId="64A8990D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10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Detection of GSH levels with different treatments on HepG2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7</w:t>
          </w:r>
        </w:p>
        <w:p w14:paraId="314D1987" w14:textId="10085A4E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11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Q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uantification of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xCT proteins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in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BEL7402/DDP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8</w:t>
          </w:r>
        </w:p>
        <w:p w14:paraId="75D926A8" w14:textId="0F79D4FE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Table S1. IC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  <w:vertAlign w:val="subscript"/>
            </w:rPr>
            <w:t>50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for different cells with different administrations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8</w:t>
          </w:r>
        </w:p>
        <w:p w14:paraId="26ACFA56" w14:textId="71E7FF42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2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. The CCK-8 assay of AML-12 cells treat with bCCM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8</w:t>
          </w:r>
        </w:p>
        <w:p w14:paraId="550C8018" w14:textId="6E9312E0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3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. Bright field image of BEL7402/DDP cells for Live/dead staining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9</w:t>
          </w:r>
        </w:p>
        <w:p w14:paraId="5B9B042A" w14:textId="1BD9D34F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bookmarkStart w:id="6" w:name="OLE_LINK38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4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. Bright field image of BEL7402/DDP cells for apoptosi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bookmarkEnd w:id="6"/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9</w:t>
          </w:r>
        </w:p>
        <w:p w14:paraId="64FBAB3A" w14:textId="7E51E87C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5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. Bright field image of BEL7402/DDP cells for intracellular copper ions levels detection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9</w:t>
          </w:r>
        </w:p>
        <w:p w14:paraId="25E4C675" w14:textId="453ACE86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b/>
              <w:bCs/>
              <w:sz w:val="24"/>
              <w:szCs w:val="24"/>
            </w:rPr>
            <w:ptab w:relativeTo="margin" w:alignment="left" w:leader="none"/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6.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Cytotoxicity of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copper ions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on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BEL7402/DDP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9</w:t>
          </w:r>
        </w:p>
        <w:p w14:paraId="549E500B" w14:textId="63C1E977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7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Cytotoxicity of UK5099 on BEL7402/DDP cells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10</w:t>
          </w:r>
        </w:p>
        <w:p w14:paraId="58719228" w14:textId="38BA76AA" w:rsidR="003016BA" w:rsidRPr="00B26913" w:rsidRDefault="003016BA" w:rsidP="00B26913">
          <w:pPr>
            <w:pStyle w:val="TOC1"/>
            <w:spacing w:after="0" w:line="480" w:lineRule="auto"/>
            <w:rPr>
              <w:rFonts w:ascii="Times New Roman" w:hAnsi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lastRenderedPageBreak/>
            <w:t>Figure S1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8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bookmarkStart w:id="7" w:name="OLE_LINK15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Q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uantification of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drug-resistant proteins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in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BEL7402/DDP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cells</w:t>
          </w:r>
          <w:bookmarkEnd w:id="7"/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hint="eastAsia"/>
              <w:b/>
              <w:bCs/>
              <w:sz w:val="24"/>
              <w:szCs w:val="24"/>
            </w:rPr>
            <w:t>10</w:t>
          </w:r>
        </w:p>
        <w:p w14:paraId="1800F268" w14:textId="6D7775AA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19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T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  <w:lang w:val="de-DE"/>
            </w:rPr>
            <w:t xml:space="preserve">ranscriptomics analysis of BEL7402/DDP cells with 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bCC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M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 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  <w:lang w:val="de-DE"/>
            </w:rPr>
            <w:t>treatment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11</w:t>
          </w:r>
        </w:p>
        <w:p w14:paraId="77604C81" w14:textId="6AA6C2A0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 xml:space="preserve">Figure S20. </w:t>
          </w:r>
          <w:bookmarkStart w:id="8" w:name="OLE_LINK13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M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itochondrial GSH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d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 xml:space="preserve">etection </w:t>
          </w:r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o</w:t>
          </w:r>
          <w:r w:rsidRPr="00B26913">
            <w:rPr>
              <w:rFonts w:ascii="Times New Roman" w:hAnsi="Times New Roman"/>
              <w:b/>
              <w:bCs/>
              <w:sz w:val="24"/>
              <w:szCs w:val="24"/>
            </w:rPr>
            <w:t>n HepG2 cells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11</w:t>
          </w:r>
        </w:p>
        <w:bookmarkEnd w:id="8"/>
        <w:p w14:paraId="4463F111" w14:textId="7BCC0B78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21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 xml:space="preserve">. </w:t>
          </w:r>
          <w:bookmarkStart w:id="9" w:name="OLE_LINK11"/>
          <w:r w:rsidRPr="00B26913">
            <w:rPr>
              <w:rFonts w:ascii="Times New Roman" w:hAnsi="Times New Roman" w:hint="eastAsia"/>
              <w:b/>
              <w:bCs/>
              <w:sz w:val="24"/>
              <w:szCs w:val="24"/>
            </w:rPr>
            <w:t>Quantitative analysis of Western blot at mitochondrial level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</w:t>
          </w:r>
          <w:bookmarkEnd w:id="9"/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</w:t>
          </w:r>
        </w:p>
        <w:p w14:paraId="4923EAEC" w14:textId="366DCC51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22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. Zebrafish toxicity assay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</w:t>
          </w:r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3</w:t>
          </w:r>
        </w:p>
        <w:p w14:paraId="01F84019" w14:textId="3A525ADC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23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. Hemolysis test of bCCM</w:t>
          </w:r>
          <w:bookmarkStart w:id="10" w:name="OLE_LINK24"/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</w:t>
          </w:r>
          <w:bookmarkEnd w:id="10"/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4</w:t>
          </w:r>
        </w:p>
        <w:p w14:paraId="2BBFA2D3" w14:textId="61D528A5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Fig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 xml:space="preserve">ure 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S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24.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 xml:space="preserve"> 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Biosafety and biocompability assay of bCCM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</w:t>
          </w:r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4</w:t>
          </w:r>
        </w:p>
        <w:p w14:paraId="71D644C7" w14:textId="162DA3FA" w:rsidR="003016BA" w:rsidRPr="00B26913" w:rsidRDefault="003016BA" w:rsidP="00B26913">
          <w:pPr>
            <w:spacing w:line="480" w:lineRule="auto"/>
            <w:rPr>
              <w:rFonts w:ascii="Times New Roman" w:hAnsi="Times New Roman" w:cs="Times New Roman"/>
              <w:b/>
              <w:bCs/>
              <w:sz w:val="24"/>
              <w:szCs w:val="24"/>
            </w:rPr>
          </w:pP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>Figure S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25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t xml:space="preserve">. </w:t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Quantitative analysis of mean fluorescence by Tunel assay</w:t>
          </w:r>
          <w:r w:rsidRPr="00B26913">
            <w:rPr>
              <w:rFonts w:ascii="Times New Roman" w:hAnsi="Times New Roman" w:cs="Times New Roman"/>
              <w:b/>
              <w:bCs/>
              <w:sz w:val="24"/>
              <w:szCs w:val="24"/>
            </w:rPr>
            <w:ptab w:relativeTo="margin" w:alignment="right" w:leader="dot"/>
          </w:r>
          <w:r w:rsidRPr="00B26913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1</w:t>
          </w:r>
          <w:r w:rsidR="00DD6E49">
            <w:rPr>
              <w:rFonts w:ascii="Times New Roman" w:hAnsi="Times New Roman" w:cs="Times New Roman" w:hint="eastAsia"/>
              <w:b/>
              <w:bCs/>
              <w:sz w:val="24"/>
              <w:szCs w:val="24"/>
            </w:rPr>
            <w:t>5</w:t>
          </w:r>
        </w:p>
      </w:sdtContent>
    </w:sdt>
    <w:bookmarkEnd w:id="1"/>
    <w:p w14:paraId="2CC0605E" w14:textId="7A96425F" w:rsidR="003016BA" w:rsidRPr="00194491" w:rsidRDefault="003016BA" w:rsidP="00B26913">
      <w:pPr>
        <w:widowControl/>
        <w:spacing w:line="480" w:lineRule="auto"/>
        <w:jc w:val="left"/>
        <w:rPr>
          <w:rFonts w:ascii="Times New Roman" w:hAnsi="Times New Roman" w:cs="Times New Roman"/>
          <w:sz w:val="28"/>
          <w:szCs w:val="28"/>
        </w:rPr>
      </w:pPr>
    </w:p>
    <w:bookmarkEnd w:id="0"/>
    <w:p w14:paraId="53E3A042" w14:textId="00A53B74" w:rsidR="003575BD" w:rsidRPr="00194491" w:rsidRDefault="00AC6E0B" w:rsidP="00B2691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486E6AB0" wp14:editId="778EF1E0">
            <wp:extent cx="4117340" cy="1699260"/>
            <wp:effectExtent l="0" t="0" r="0" b="0"/>
            <wp:docPr id="13406574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34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B790B" w14:textId="14ED05AC" w:rsidR="0090525D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11" w:name="OLE_LINK44"/>
      <w:bookmarkStart w:id="12" w:name="OLE_LINK27"/>
      <w:bookmarkStart w:id="13" w:name="OLE_LINK30"/>
      <w:r w:rsidRPr="00194491">
        <w:rPr>
          <w:rFonts w:ascii="Times New Roman" w:hAnsi="Times New Roman" w:cs="Times New Roman" w:hint="eastAsia"/>
          <w:szCs w:val="21"/>
        </w:rPr>
        <w:t>The characteri</w:t>
      </w:r>
      <w:r w:rsidR="00C30D48" w:rsidRPr="00194491">
        <w:rPr>
          <w:rFonts w:ascii="Times New Roman" w:hAnsi="Times New Roman" w:cs="Times New Roman" w:hint="eastAsia"/>
          <w:szCs w:val="21"/>
        </w:rPr>
        <w:t>z</w:t>
      </w:r>
      <w:r w:rsidRPr="00194491">
        <w:rPr>
          <w:rFonts w:ascii="Times New Roman" w:hAnsi="Times New Roman" w:cs="Times New Roman" w:hint="eastAsia"/>
          <w:szCs w:val="21"/>
        </w:rPr>
        <w:t xml:space="preserve">ation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>.</w:t>
      </w:r>
      <w:bookmarkEnd w:id="11"/>
      <w:r w:rsidRPr="00194491">
        <w:rPr>
          <w:rFonts w:ascii="Times New Roman" w:hAnsi="Times New Roman" w:cs="Times New Roman" w:hint="eastAsia"/>
          <w:szCs w:val="21"/>
        </w:rPr>
        <w:t xml:space="preserve"> Low resolution liquid chromatography-mass spectrometry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bookmarkEnd w:id="12"/>
      <w:r w:rsidRPr="00194491">
        <w:rPr>
          <w:rFonts w:ascii="Times New Roman" w:hAnsi="Times New Roman" w:cs="Times New Roman" w:hint="eastAsia"/>
          <w:szCs w:val="21"/>
        </w:rPr>
        <w:t>.</w:t>
      </w:r>
      <w:bookmarkEnd w:id="13"/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14" w:name="OLE_LINK18"/>
      <w:r w:rsidRPr="00194491">
        <w:rPr>
          <w:rFonts w:ascii="Times New Roman" w:hAnsi="Times New Roman" w:cs="Times New Roman" w:hint="eastAsia"/>
          <w:szCs w:val="21"/>
        </w:rPr>
        <w:t>ESI- scanning for C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19</w:t>
      </w:r>
      <w:r w:rsidRPr="00194491">
        <w:rPr>
          <w:rFonts w:ascii="Times New Roman" w:hAnsi="Times New Roman" w:cs="Times New Roman" w:hint="eastAsia"/>
          <w:szCs w:val="21"/>
        </w:rPr>
        <w:t>H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16</w:t>
      </w:r>
      <w:r w:rsidRPr="00194491">
        <w:rPr>
          <w:rFonts w:ascii="Times New Roman" w:hAnsi="Times New Roman" w:cs="Times New Roman" w:hint="eastAsia"/>
          <w:szCs w:val="21"/>
        </w:rPr>
        <w:t>O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6</w:t>
      </w:r>
      <w:r w:rsidRPr="00194491">
        <w:rPr>
          <w:rFonts w:ascii="Times New Roman" w:hAnsi="Times New Roman" w:cs="Times New Roman" w:hint="eastAsia"/>
          <w:szCs w:val="21"/>
        </w:rPr>
        <w:t xml:space="preserve"> (Mw = 340.33) detected [M - H] </w:t>
      </w:r>
      <w:r w:rsidRPr="00194491">
        <w:rPr>
          <w:rFonts w:ascii="Times New Roman" w:hAnsi="Times New Roman" w:cs="Times New Roman" w:hint="eastAsia"/>
          <w:szCs w:val="21"/>
          <w:vertAlign w:val="superscript"/>
        </w:rPr>
        <w:t>-</w:t>
      </w:r>
      <w:r w:rsidRPr="00194491">
        <w:rPr>
          <w:rFonts w:ascii="Times New Roman" w:hAnsi="Times New Roman" w:cs="Times New Roman" w:hint="eastAsia"/>
          <w:szCs w:val="21"/>
        </w:rPr>
        <w:t xml:space="preserve"> at m/z = 339.25.</w:t>
      </w:r>
      <w:bookmarkEnd w:id="14"/>
    </w:p>
    <w:p w14:paraId="6FD86446" w14:textId="77777777" w:rsidR="0090525D" w:rsidRPr="00194491" w:rsidRDefault="0090525D" w:rsidP="00B26913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lastRenderedPageBreak/>
        <w:drawing>
          <wp:inline distT="0" distB="0" distL="0" distR="0" wp14:anchorId="1ECD9BFA" wp14:editId="781FD082">
            <wp:extent cx="2786486" cy="3950598"/>
            <wp:effectExtent l="0" t="0" r="0" b="0"/>
            <wp:docPr id="5448966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760" cy="396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BD740" w14:textId="0AC3A130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 w:hint="eastAsia"/>
          <w:b/>
          <w:bCs/>
          <w:szCs w:val="21"/>
        </w:rPr>
        <w:t>Fig. S2.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15" w:name="OLE_LINK19"/>
      <w:r w:rsidRPr="00194491">
        <w:rPr>
          <w:rFonts w:ascii="Times New Roman" w:hAnsi="Times New Roman" w:cs="Times New Roman" w:hint="eastAsia"/>
          <w:szCs w:val="21"/>
        </w:rPr>
        <w:t xml:space="preserve">High-resolution liquid chromatography-mass spectrometry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="008F1CD1" w:rsidRPr="00194491">
        <w:rPr>
          <w:rFonts w:ascii="Times New Roman" w:hAnsi="Times New Roman" w:cs="Times New Roman"/>
          <w:szCs w:val="21"/>
        </w:rPr>
        <w:t>(</w:t>
      </w:r>
      <w:r w:rsidR="008F1CD1" w:rsidRPr="00194491">
        <w:rPr>
          <w:rFonts w:ascii="Times New Roman" w:hAnsi="Times New Roman" w:cs="Times New Roman" w:hint="eastAsia"/>
          <w:szCs w:val="21"/>
        </w:rPr>
        <w:t>4</w:t>
      </w:r>
      <w:r w:rsidR="008F1CD1" w:rsidRPr="00194491">
        <w:rPr>
          <w:rFonts w:ascii="Times New Roman" w:hAnsi="Times New Roman" w:cs="Times New Roman"/>
          <w:szCs w:val="21"/>
        </w:rPr>
        <w:t xml:space="preserve">0 μM) 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reaction </w:t>
      </w:r>
      <w:r w:rsidRPr="00194491">
        <w:rPr>
          <w:rFonts w:ascii="Times New Roman" w:hAnsi="Times New Roman" w:cs="Times New Roman" w:hint="eastAsia"/>
          <w:szCs w:val="21"/>
        </w:rPr>
        <w:t>with GSH</w:t>
      </w:r>
      <w:bookmarkEnd w:id="15"/>
      <w:r w:rsidR="008F1CD1" w:rsidRPr="00194491">
        <w:rPr>
          <w:rFonts w:ascii="Times New Roman" w:hAnsi="Times New Roman" w:cs="Times New Roman" w:hint="eastAsia"/>
          <w:szCs w:val="21"/>
        </w:rPr>
        <w:t xml:space="preserve"> (10 mM) for 24 h</w:t>
      </w:r>
      <w:r w:rsidRPr="00194491">
        <w:rPr>
          <w:rFonts w:ascii="Times New Roman" w:hAnsi="Times New Roman" w:cs="Times New Roman" w:hint="eastAsia"/>
          <w:szCs w:val="21"/>
        </w:rPr>
        <w:t>. ESI- scanning for C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29</w:t>
      </w:r>
      <w:r w:rsidRPr="00194491">
        <w:rPr>
          <w:rFonts w:ascii="Times New Roman" w:hAnsi="Times New Roman" w:cs="Times New Roman" w:hint="eastAsia"/>
          <w:szCs w:val="21"/>
        </w:rPr>
        <w:t>H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33</w:t>
      </w:r>
      <w:r w:rsidRPr="00194491">
        <w:rPr>
          <w:rFonts w:ascii="Times New Roman" w:hAnsi="Times New Roman" w:cs="Times New Roman" w:hint="eastAsia"/>
          <w:szCs w:val="21"/>
        </w:rPr>
        <w:t>N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3</w:t>
      </w:r>
      <w:r w:rsidRPr="00194491">
        <w:rPr>
          <w:rFonts w:ascii="Times New Roman" w:hAnsi="Times New Roman" w:cs="Times New Roman" w:hint="eastAsia"/>
          <w:szCs w:val="21"/>
        </w:rPr>
        <w:t>O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12</w:t>
      </w:r>
      <w:r w:rsidRPr="00194491">
        <w:rPr>
          <w:rFonts w:ascii="Times New Roman" w:hAnsi="Times New Roman" w:cs="Times New Roman" w:hint="eastAsia"/>
          <w:szCs w:val="21"/>
        </w:rPr>
        <w:t xml:space="preserve">S (Mw = 647.18) detected [M - H] </w:t>
      </w:r>
      <w:r w:rsidRPr="00194491">
        <w:rPr>
          <w:rFonts w:ascii="Times New Roman" w:hAnsi="Times New Roman" w:cs="Times New Roman" w:hint="eastAsia"/>
          <w:szCs w:val="21"/>
          <w:vertAlign w:val="superscript"/>
        </w:rPr>
        <w:t>-</w:t>
      </w:r>
      <w:r w:rsidRPr="00194491">
        <w:rPr>
          <w:rFonts w:ascii="Times New Roman" w:hAnsi="Times New Roman" w:cs="Times New Roman" w:hint="eastAsia"/>
          <w:szCs w:val="21"/>
        </w:rPr>
        <w:t xml:space="preserve"> at m/z = 646.1423.</w:t>
      </w:r>
    </w:p>
    <w:p w14:paraId="1C137B16" w14:textId="0262ED7A" w:rsidR="003575BD" w:rsidRPr="00194491" w:rsidRDefault="003575BD" w:rsidP="00B26913">
      <w:pPr>
        <w:widowControl/>
        <w:spacing w:line="480" w:lineRule="auto"/>
        <w:jc w:val="left"/>
        <w:rPr>
          <w:rFonts w:ascii="Times New Roman" w:hAnsi="Times New Roman" w:cs="Times New Roman"/>
          <w:szCs w:val="21"/>
        </w:rPr>
      </w:pPr>
    </w:p>
    <w:p w14:paraId="62EC2D3C" w14:textId="77777777" w:rsidR="0090525D" w:rsidRPr="00194491" w:rsidRDefault="0090525D" w:rsidP="00B26913">
      <w:pPr>
        <w:widowControl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3265AF38" w14:textId="77777777" w:rsidR="003575BD" w:rsidRPr="00194491" w:rsidRDefault="00000000" w:rsidP="00B26913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16" w:name="OLE_LINK3"/>
      <w:r w:rsidRPr="00194491">
        <w:rPr>
          <w:noProof/>
        </w:rPr>
        <w:drawing>
          <wp:inline distT="0" distB="0" distL="0" distR="0" wp14:anchorId="2F8AA3A2" wp14:editId="7F446CD7">
            <wp:extent cx="4349174" cy="1315329"/>
            <wp:effectExtent l="0" t="0" r="0" b="0"/>
            <wp:docPr id="1003012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01228" name="图片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7087" cy="13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FC1FA" w14:textId="681F4400" w:rsidR="003575BD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 w:hint="eastAsia"/>
          <w:b/>
          <w:bCs/>
          <w:szCs w:val="21"/>
        </w:rPr>
        <w:t>Fig. S</w:t>
      </w:r>
      <w:r w:rsidR="0090525D" w:rsidRPr="00194491">
        <w:rPr>
          <w:rFonts w:ascii="Times New Roman" w:hAnsi="Times New Roman" w:cs="Times New Roman" w:hint="eastAsia"/>
          <w:b/>
          <w:bCs/>
          <w:szCs w:val="21"/>
        </w:rPr>
        <w:t>3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The Uv-vis spectra of </w:t>
      </w:r>
      <w:r w:rsidR="00780D95" w:rsidRPr="00194491">
        <w:rPr>
          <w:rFonts w:ascii="Times New Roman" w:hAnsi="Times New Roman" w:cs="Times New Roman"/>
          <w:szCs w:val="21"/>
        </w:rPr>
        <w:t>bm–Cur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="00C30D48" w:rsidRPr="00194491">
        <w:rPr>
          <w:rFonts w:ascii="Times New Roman" w:hAnsi="Times New Roman" w:cs="Times New Roman" w:hint="eastAsia"/>
          <w:szCs w:val="21"/>
        </w:rPr>
        <w:t xml:space="preserve">reaction </w:t>
      </w:r>
      <w:r w:rsidRPr="00194491">
        <w:rPr>
          <w:rFonts w:ascii="Times New Roman" w:hAnsi="Times New Roman" w:cs="Times New Roman"/>
          <w:szCs w:val="21"/>
        </w:rPr>
        <w:t>with GSH</w:t>
      </w:r>
      <w:r w:rsidRPr="00194491">
        <w:rPr>
          <w:rFonts w:ascii="Times New Roman" w:hAnsi="Times New Roman" w:cs="Times New Roman" w:hint="eastAsia"/>
          <w:szCs w:val="21"/>
        </w:rPr>
        <w:t xml:space="preserve">. (A) </w:t>
      </w:r>
      <w:r w:rsidRPr="00194491">
        <w:rPr>
          <w:rFonts w:ascii="Times New Roman" w:hAnsi="Times New Roman" w:cs="Times New Roman"/>
          <w:szCs w:val="21"/>
        </w:rPr>
        <w:t xml:space="preserve">UV–vis </w:t>
      </w:r>
      <w:bookmarkStart w:id="17" w:name="OLE_LINK28"/>
      <w:r w:rsidRPr="00194491">
        <w:rPr>
          <w:rFonts w:ascii="Times New Roman" w:hAnsi="Times New Roman" w:cs="Times New Roman"/>
          <w:szCs w:val="21"/>
        </w:rPr>
        <w:t>spectra</w:t>
      </w:r>
      <w:bookmarkEnd w:id="17"/>
      <w:r w:rsidRPr="00194491">
        <w:rPr>
          <w:rFonts w:ascii="Times New Roman" w:hAnsi="Times New Roman" w:cs="Times New Roman"/>
          <w:szCs w:val="21"/>
        </w:rPr>
        <w:t xml:space="preserve"> of </w:t>
      </w:r>
      <w:r w:rsidR="00F072F0" w:rsidRPr="00194491">
        <w:rPr>
          <w:rFonts w:ascii="Times New Roman" w:hAnsi="Times New Roman" w:cs="Times New Roman" w:hint="eastAsia"/>
          <w:szCs w:val="21"/>
        </w:rPr>
        <w:t xml:space="preserve">different </w:t>
      </w:r>
      <w:r w:rsidRPr="00194491">
        <w:rPr>
          <w:rFonts w:ascii="Times New Roman" w:hAnsi="Times New Roman" w:cs="Times New Roman"/>
          <w:szCs w:val="21"/>
        </w:rPr>
        <w:t xml:space="preserve">bm–Cur </w:t>
      </w:r>
      <w:r w:rsidRPr="00194491">
        <w:rPr>
          <w:rFonts w:ascii="Times New Roman" w:hAnsi="Times New Roman" w:cs="Times New Roman" w:hint="eastAsia"/>
          <w:szCs w:val="21"/>
        </w:rPr>
        <w:t xml:space="preserve">concentrations. </w:t>
      </w:r>
      <w:r w:rsidRPr="00194491">
        <w:rPr>
          <w:rFonts w:ascii="Times New Roman" w:hAnsi="Times New Roman" w:cs="Times New Roman"/>
          <w:szCs w:val="21"/>
        </w:rPr>
        <w:t>(</w:t>
      </w:r>
      <w:r w:rsidRPr="00194491">
        <w:rPr>
          <w:rFonts w:ascii="Times New Roman" w:hAnsi="Times New Roman" w:cs="Times New Roman" w:hint="eastAsia"/>
          <w:szCs w:val="21"/>
        </w:rPr>
        <w:t>B</w:t>
      </w:r>
      <w:r w:rsidRPr="00194491">
        <w:rPr>
          <w:rFonts w:ascii="Times New Roman" w:hAnsi="Times New Roman" w:cs="Times New Roman"/>
          <w:szCs w:val="21"/>
        </w:rPr>
        <w:t xml:space="preserve">) UV–vis spectra of </w:t>
      </w:r>
      <w:r w:rsidR="00780D95" w:rsidRPr="00194491">
        <w:rPr>
          <w:rFonts w:ascii="Times New Roman" w:hAnsi="Times New Roman" w:cs="Times New Roman"/>
          <w:szCs w:val="21"/>
        </w:rPr>
        <w:t>bm–Cur</w:t>
      </w:r>
      <w:r w:rsidRPr="00194491">
        <w:rPr>
          <w:rFonts w:ascii="Times New Roman" w:hAnsi="Times New Roman" w:cs="Times New Roman"/>
          <w:szCs w:val="21"/>
        </w:rPr>
        <w:t xml:space="preserve"> (</w:t>
      </w:r>
      <w:r w:rsidRPr="00194491">
        <w:rPr>
          <w:rFonts w:ascii="Times New Roman" w:hAnsi="Times New Roman" w:cs="Times New Roman" w:hint="eastAsia"/>
          <w:szCs w:val="21"/>
        </w:rPr>
        <w:t>40</w:t>
      </w:r>
      <w:r w:rsidRPr="00194491">
        <w:rPr>
          <w:rFonts w:ascii="Times New Roman" w:hAnsi="Times New Roman" w:cs="Times New Roman"/>
          <w:szCs w:val="21"/>
        </w:rPr>
        <w:t xml:space="preserve"> μ</w:t>
      </w:r>
      <w:r w:rsidRPr="00194491">
        <w:rPr>
          <w:rFonts w:ascii="Times New Roman" w:hAnsi="Times New Roman" w:cs="Times New Roman" w:hint="eastAsia"/>
          <w:szCs w:val="21"/>
        </w:rPr>
        <w:t>M</w:t>
      </w:r>
      <w:r w:rsidRPr="00194491">
        <w:rPr>
          <w:rFonts w:ascii="Times New Roman" w:hAnsi="Times New Roman" w:cs="Times New Roman"/>
          <w:szCs w:val="21"/>
        </w:rPr>
        <w:t xml:space="preserve">) </w:t>
      </w:r>
      <w:r w:rsidR="00F072F0" w:rsidRPr="00194491">
        <w:rPr>
          <w:rFonts w:ascii="Times New Roman" w:hAnsi="Times New Roman" w:cs="Times New Roman" w:hint="eastAsia"/>
          <w:szCs w:val="21"/>
        </w:rPr>
        <w:t xml:space="preserve">reaction </w:t>
      </w:r>
      <w:r w:rsidRPr="00194491">
        <w:rPr>
          <w:rFonts w:ascii="Times New Roman" w:hAnsi="Times New Roman" w:cs="Times New Roman"/>
          <w:szCs w:val="21"/>
        </w:rPr>
        <w:t>with</w:t>
      </w:r>
      <w:r w:rsidR="00F072F0" w:rsidRPr="00194491">
        <w:rPr>
          <w:rFonts w:ascii="Times New Roman" w:hAnsi="Times New Roman" w:cs="Times New Roman" w:hint="eastAsia"/>
          <w:szCs w:val="21"/>
        </w:rPr>
        <w:t xml:space="preserve"> different</w:t>
      </w:r>
      <w:r w:rsidRPr="00194491">
        <w:rPr>
          <w:rFonts w:ascii="Times New Roman" w:hAnsi="Times New Roman" w:cs="Times New Roman"/>
          <w:szCs w:val="21"/>
        </w:rPr>
        <w:t xml:space="preserve"> GSH concentrations for </w:t>
      </w:r>
      <w:r w:rsidRPr="00194491">
        <w:rPr>
          <w:rFonts w:ascii="Times New Roman" w:hAnsi="Times New Roman" w:cs="Times New Roman" w:hint="eastAsia"/>
          <w:szCs w:val="21"/>
        </w:rPr>
        <w:t>1 h</w:t>
      </w:r>
      <w:r w:rsidRPr="00194491">
        <w:rPr>
          <w:rFonts w:ascii="Times New Roman" w:hAnsi="Times New Roman" w:cs="Times New Roman"/>
          <w:szCs w:val="21"/>
        </w:rPr>
        <w:t>. (</w:t>
      </w:r>
      <w:r w:rsidRPr="00194491">
        <w:rPr>
          <w:rFonts w:ascii="Times New Roman" w:hAnsi="Times New Roman" w:cs="Times New Roman" w:hint="eastAsia"/>
          <w:szCs w:val="21"/>
        </w:rPr>
        <w:t>C</w:t>
      </w:r>
      <w:r w:rsidRPr="00194491">
        <w:rPr>
          <w:rFonts w:ascii="Times New Roman" w:hAnsi="Times New Roman" w:cs="Times New Roman"/>
          <w:szCs w:val="21"/>
        </w:rPr>
        <w:t xml:space="preserve">) UV–vis spectra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/>
          <w:szCs w:val="21"/>
        </w:rPr>
        <w:t xml:space="preserve"> (</w:t>
      </w:r>
      <w:r w:rsidRPr="00194491">
        <w:rPr>
          <w:rFonts w:ascii="Times New Roman" w:hAnsi="Times New Roman" w:cs="Times New Roman" w:hint="eastAsia"/>
          <w:szCs w:val="21"/>
        </w:rPr>
        <w:t>40</w:t>
      </w:r>
      <w:r w:rsidRPr="00194491">
        <w:rPr>
          <w:rFonts w:ascii="Times New Roman" w:hAnsi="Times New Roman" w:cs="Times New Roman"/>
          <w:szCs w:val="21"/>
        </w:rPr>
        <w:t xml:space="preserve"> μ</w:t>
      </w:r>
      <w:r w:rsidRPr="00194491">
        <w:rPr>
          <w:rFonts w:ascii="Times New Roman" w:hAnsi="Times New Roman" w:cs="Times New Roman" w:hint="eastAsia"/>
          <w:szCs w:val="21"/>
        </w:rPr>
        <w:t>M</w:t>
      </w:r>
      <w:r w:rsidRPr="00194491">
        <w:rPr>
          <w:rFonts w:ascii="Times New Roman" w:hAnsi="Times New Roman" w:cs="Times New Roman"/>
          <w:szCs w:val="21"/>
        </w:rPr>
        <w:t xml:space="preserve">) </w:t>
      </w:r>
      <w:r w:rsidR="00F072F0" w:rsidRPr="00194491">
        <w:rPr>
          <w:rFonts w:ascii="Times New Roman" w:hAnsi="Times New Roman" w:cs="Times New Roman" w:hint="eastAsia"/>
          <w:szCs w:val="21"/>
        </w:rPr>
        <w:t xml:space="preserve">reaction </w:t>
      </w:r>
      <w:r w:rsidRPr="00194491">
        <w:rPr>
          <w:rFonts w:ascii="Times New Roman" w:hAnsi="Times New Roman" w:cs="Times New Roman"/>
          <w:szCs w:val="21"/>
        </w:rPr>
        <w:t>with 10 mM GSH over time.</w:t>
      </w:r>
    </w:p>
    <w:p w14:paraId="66032176" w14:textId="77777777" w:rsidR="00976482" w:rsidRPr="00194491" w:rsidRDefault="00976482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173F6634" w14:textId="77777777" w:rsidR="00976482" w:rsidRPr="00194491" w:rsidRDefault="00976482" w:rsidP="00B26913">
      <w:pPr>
        <w:jc w:val="center"/>
        <w:rPr>
          <w:rFonts w:hint="eastAsia"/>
        </w:rPr>
      </w:pPr>
      <w:r w:rsidRPr="00194491">
        <w:rPr>
          <w:rFonts w:hint="eastAsia"/>
        </w:rPr>
        <w:object w:dxaOrig="3967" w:dyaOrig="4550" w14:anchorId="20DB46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.5pt;height:159pt" o:ole="">
            <v:imagedata r:id="rId11" o:title=""/>
          </v:shape>
          <o:OLEObject Type="Embed" ProgID="Prism8.Document" ShapeID="_x0000_i1025" DrawAspect="Content" ObjectID="_1818695863" r:id="rId12"/>
        </w:object>
      </w:r>
    </w:p>
    <w:p w14:paraId="764089E4" w14:textId="0A559776" w:rsidR="00976482" w:rsidRPr="00194491" w:rsidRDefault="00976482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4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 xml:space="preserve">GSH consumption capacity test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. The consumed GSH of </w:t>
      </w:r>
      <w:r w:rsidR="00780D95" w:rsidRPr="00194491">
        <w:rPr>
          <w:rFonts w:ascii="Times New Roman" w:hAnsi="Times New Roman" w:cs="Times New Roman" w:hint="eastAsia"/>
          <w:szCs w:val="21"/>
        </w:rPr>
        <w:t>BEL7402</w:t>
      </w:r>
      <w:r w:rsidRPr="00194491">
        <w:rPr>
          <w:rFonts w:ascii="Times New Roman" w:hAnsi="Times New Roman" w:cs="Times New Roman" w:hint="eastAsia"/>
          <w:szCs w:val="21"/>
        </w:rPr>
        <w:t xml:space="preserve">/DDP cells with different concentrations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treatments for 24 h.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6A08EBF1" w14:textId="77777777" w:rsidR="00A109EB" w:rsidRPr="00194491" w:rsidRDefault="00A109EB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6489B9D6" w14:textId="77777777" w:rsidR="0090525D" w:rsidRPr="00194491" w:rsidRDefault="0090525D" w:rsidP="00B26913">
      <w:pPr>
        <w:jc w:val="center"/>
        <w:rPr>
          <w:rFonts w:hint="eastAsia"/>
        </w:rPr>
      </w:pPr>
      <w:r w:rsidRPr="00194491">
        <w:rPr>
          <w:noProof/>
        </w:rPr>
        <w:drawing>
          <wp:inline distT="0" distB="0" distL="0" distR="0" wp14:anchorId="7A68E10E" wp14:editId="73267422">
            <wp:extent cx="3408219" cy="1689338"/>
            <wp:effectExtent l="0" t="0" r="1905" b="6350"/>
            <wp:docPr id="9311692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957" cy="169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ACF3A" w14:textId="3394414D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bookmarkStart w:id="18" w:name="OLE_LINK9"/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="00976482" w:rsidRPr="00194491">
        <w:rPr>
          <w:rFonts w:ascii="Times New Roman" w:hAnsi="Times New Roman" w:cs="Times New Roman" w:hint="eastAsia"/>
          <w:b/>
          <w:bCs/>
          <w:szCs w:val="21"/>
        </w:rPr>
        <w:t>5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19" w:name="OLE_LINK16"/>
      <w:r w:rsidRPr="00194491">
        <w:rPr>
          <w:rFonts w:ascii="Times New Roman" w:hAnsi="Times New Roman" w:cs="Times New Roman" w:hint="eastAsia"/>
          <w:szCs w:val="21"/>
        </w:rPr>
        <w:t xml:space="preserve">Cytotoxicity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on cisplatin-sensitive hepatocellular carcinoma cells</w:t>
      </w:r>
      <w:bookmarkEnd w:id="19"/>
      <w:r w:rsidRPr="00194491">
        <w:rPr>
          <w:rFonts w:ascii="Times New Roman" w:hAnsi="Times New Roman" w:cs="Times New Roman" w:hint="eastAsia"/>
          <w:szCs w:val="21"/>
        </w:rPr>
        <w:t>.</w:t>
      </w:r>
      <w:bookmarkEnd w:id="18"/>
      <w:r w:rsidR="006168F2" w:rsidRPr="00194491">
        <w:rPr>
          <w:rFonts w:ascii="Times New Roman" w:hAnsi="Times New Roman" w:cs="Times New Roman" w:hint="eastAsia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 xml:space="preserve"> (A-B) The cell viability of Hepatocellular carcinoma sensitive cells (HepG2 and Hepa1-6 cells) treated with different concentrations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for 48 h.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557CB0B9" w14:textId="77777777" w:rsidR="0090525D" w:rsidRPr="00194491" w:rsidRDefault="0090525D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lastRenderedPageBreak/>
        <w:drawing>
          <wp:inline distT="0" distB="0" distL="0" distR="0" wp14:anchorId="16A007FB" wp14:editId="311AFB46">
            <wp:extent cx="3481565" cy="1728208"/>
            <wp:effectExtent l="0" t="0" r="5080" b="5715"/>
            <wp:docPr id="32210518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103" cy="173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47C14" w14:textId="4C9C80F4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="00976482" w:rsidRPr="00194491">
        <w:rPr>
          <w:rFonts w:ascii="Times New Roman" w:hAnsi="Times New Roman" w:cs="Times New Roman" w:hint="eastAsia"/>
          <w:b/>
          <w:bCs/>
          <w:szCs w:val="21"/>
        </w:rPr>
        <w:t>6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20" w:name="OLE_LINK1"/>
      <w:r w:rsidRPr="00194491">
        <w:rPr>
          <w:rFonts w:ascii="Times New Roman" w:hAnsi="Times New Roman" w:cs="Times New Roman" w:hint="eastAsia"/>
          <w:szCs w:val="21"/>
        </w:rPr>
        <w:t xml:space="preserve">Cytotoxicity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on cisplatin-resistant hepatocellular carcinoma cells</w:t>
      </w:r>
      <w:bookmarkEnd w:id="20"/>
      <w:r w:rsidRPr="00194491">
        <w:rPr>
          <w:rFonts w:ascii="Times New Roman" w:hAnsi="Times New Roman" w:cs="Times New Roman" w:hint="eastAsia"/>
          <w:szCs w:val="21"/>
        </w:rPr>
        <w:t xml:space="preserve">. (A-B) </w:t>
      </w:r>
      <w:bookmarkStart w:id="21" w:name="OLE_LINK6"/>
      <w:r w:rsidRPr="00194491">
        <w:rPr>
          <w:rFonts w:ascii="Times New Roman" w:hAnsi="Times New Roman" w:cs="Times New Roman" w:hint="eastAsia"/>
          <w:szCs w:val="21"/>
        </w:rPr>
        <w:t xml:space="preserve">The cell viability of Hepatocellular carcinoma cisplatin-resistant cells (BEL7402/DDP and HepG2/DDP cells) treated with different concentrations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for 48 h.</w:t>
      </w:r>
      <w:bookmarkEnd w:id="21"/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7FE6D784" w14:textId="77777777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450F900" w14:textId="3284D49B" w:rsidR="006D4D0E" w:rsidRPr="00194491" w:rsidRDefault="00AC6E0B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0661CEFE" wp14:editId="175929C0">
            <wp:extent cx="4177474" cy="2530823"/>
            <wp:effectExtent l="0" t="0" r="0" b="3175"/>
            <wp:docPr id="12731040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33" cy="254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D4FBC" w14:textId="094E8002" w:rsidR="006D4D0E" w:rsidRPr="00194491" w:rsidRDefault="006D4D0E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="0090525D" w:rsidRPr="00194491">
        <w:rPr>
          <w:rFonts w:ascii="Times New Roman" w:hAnsi="Times New Roman" w:cs="Times New Roman" w:hint="eastAsia"/>
          <w:b/>
          <w:bCs/>
          <w:szCs w:val="21"/>
        </w:rPr>
        <w:t>7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Concentration standard curve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and the amount of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r w:rsidR="006A294A" w:rsidRPr="00194491">
        <w:rPr>
          <w:rFonts w:ascii="Times New Roman" w:hAnsi="Times New Roman" w:cs="Times New Roman" w:hint="eastAsia"/>
          <w:szCs w:val="21"/>
        </w:rPr>
        <w:t>in</w:t>
      </w:r>
      <w:r w:rsidRPr="00194491">
        <w:rPr>
          <w:rFonts w:ascii="Times New Roman" w:hAnsi="Times New Roman" w:cs="Times New Roman" w:hint="eastAsia"/>
          <w:szCs w:val="21"/>
        </w:rPr>
        <w:t xml:space="preserve"> bCCM.</w:t>
      </w:r>
      <w:r w:rsidR="00AC6E0B" w:rsidRPr="00194491">
        <w:rPr>
          <w:rFonts w:ascii="Times New Roman" w:hAnsi="Times New Roman" w:cs="Times New Roman" w:hint="eastAsia"/>
          <w:szCs w:val="21"/>
        </w:rPr>
        <w:t xml:space="preserve"> Releasing </w:t>
      </w:r>
      <w:r w:rsidR="00780D95" w:rsidRPr="00194491">
        <w:rPr>
          <w:rFonts w:ascii="Times New Roman" w:hAnsi="Times New Roman" w:cs="Times New Roman" w:hint="eastAsia"/>
          <w:szCs w:val="21"/>
        </w:rPr>
        <w:t>bm</w:t>
      </w:r>
      <w:r w:rsidR="00780D95" w:rsidRPr="00194491">
        <w:rPr>
          <w:rFonts w:ascii="Times New Roman" w:hAnsi="Times New Roman" w:cs="Times New Roman" w:hint="eastAsia"/>
          <w:szCs w:val="21"/>
        </w:rPr>
        <w:t>–</w:t>
      </w:r>
      <w:r w:rsidR="00780D95" w:rsidRPr="00194491">
        <w:rPr>
          <w:rFonts w:ascii="Times New Roman" w:hAnsi="Times New Roman" w:cs="Times New Roman" w:hint="eastAsia"/>
          <w:szCs w:val="21"/>
        </w:rPr>
        <w:t>Cur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AC6E0B" w:rsidRPr="00194491">
        <w:rPr>
          <w:rFonts w:ascii="Times New Roman" w:hAnsi="Times New Roman" w:cs="Times New Roman" w:hint="eastAsia"/>
          <w:szCs w:val="21"/>
        </w:rPr>
        <w:t>(</w:t>
      </w:r>
      <w:r w:rsidR="00AC6E0B" w:rsidRPr="00194491">
        <w:rPr>
          <w:rFonts w:ascii="Times New Roman" w:hAnsi="Times New Roman" w:cs="Times New Roman"/>
          <w:szCs w:val="21"/>
        </w:rPr>
        <w:t>μ</w:t>
      </w:r>
      <w:r w:rsidR="00AC6E0B" w:rsidRPr="00194491">
        <w:rPr>
          <w:rFonts w:ascii="Times New Roman" w:hAnsi="Times New Roman" w:cs="Times New Roman" w:hint="eastAsia"/>
          <w:szCs w:val="21"/>
        </w:rPr>
        <w:t>M)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AC6E0B" w:rsidRPr="00194491">
        <w:rPr>
          <w:rFonts w:ascii="Times New Roman" w:hAnsi="Times New Roman" w:cs="Times New Roman" w:hint="eastAsia"/>
          <w:szCs w:val="21"/>
        </w:rPr>
        <w:t>=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AC6E0B" w:rsidRPr="00194491">
        <w:rPr>
          <w:rFonts w:ascii="Times New Roman" w:hAnsi="Times New Roman" w:cs="Times New Roman" w:hint="eastAsia"/>
          <w:szCs w:val="21"/>
        </w:rPr>
        <w:t>[A430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AC6E0B" w:rsidRPr="00194491">
        <w:rPr>
          <w:rFonts w:ascii="Times New Roman" w:hAnsi="Times New Roman" w:cs="Times New Roman" w:hint="eastAsia"/>
          <w:szCs w:val="21"/>
        </w:rPr>
        <w:t xml:space="preserve">(30 </w:t>
      </w:r>
      <w:r w:rsidR="00AC6E0B" w:rsidRPr="00194491">
        <w:rPr>
          <w:rFonts w:ascii="Times New Roman" w:hAnsi="Times New Roman" w:cs="Times New Roman"/>
          <w:szCs w:val="21"/>
        </w:rPr>
        <w:t>μ</w:t>
      </w:r>
      <w:r w:rsidR="00AC6E0B" w:rsidRPr="00194491">
        <w:rPr>
          <w:rFonts w:ascii="Times New Roman" w:hAnsi="Times New Roman" w:cs="Times New Roman" w:hint="eastAsia"/>
          <w:szCs w:val="21"/>
        </w:rPr>
        <w:t>g/mL bCCM + 10mM GSH, 2 h)-0.2123]/0.0146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AC6E0B" w:rsidRPr="00194491">
        <w:rPr>
          <w:rFonts w:ascii="Times New Roman" w:hAnsi="Times New Roman" w:cs="Times New Roman" w:hint="eastAsia"/>
          <w:szCs w:val="21"/>
        </w:rPr>
        <w:t>=</w:t>
      </w:r>
      <w:r w:rsidR="008F1CD1" w:rsidRPr="00194491">
        <w:rPr>
          <w:rFonts w:ascii="Times New Roman" w:hAnsi="Times New Roman" w:cs="Times New Roman" w:hint="eastAsia"/>
          <w:szCs w:val="21"/>
        </w:rPr>
        <w:t xml:space="preserve"> </w:t>
      </w:r>
      <w:r w:rsidR="006E0868" w:rsidRPr="00194491">
        <w:rPr>
          <w:rFonts w:ascii="Times New Roman" w:hAnsi="Times New Roman" w:cs="Times New Roman" w:hint="eastAsia"/>
          <w:szCs w:val="21"/>
        </w:rPr>
        <w:t>39.22.</w:t>
      </w:r>
    </w:p>
    <w:p w14:paraId="60CD1684" w14:textId="77777777" w:rsidR="00060044" w:rsidRPr="00194491" w:rsidRDefault="00060044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546F4BF3" w14:textId="677F4558" w:rsidR="006D4D0E" w:rsidRPr="00194491" w:rsidRDefault="00AA05B9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23F9A9A2" wp14:editId="48972307">
            <wp:extent cx="3695700" cy="959743"/>
            <wp:effectExtent l="0" t="0" r="0" b="0"/>
            <wp:docPr id="18153151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105" cy="96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C92DA" w14:textId="1ACB7A41" w:rsidR="006D4D0E" w:rsidRPr="00194491" w:rsidRDefault="006D4D0E" w:rsidP="00B26913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 w:hint="eastAsia"/>
          <w:b/>
          <w:bCs/>
          <w:szCs w:val="21"/>
        </w:rPr>
        <w:t>Fig. S</w:t>
      </w:r>
      <w:r w:rsidR="0090525D" w:rsidRPr="00194491">
        <w:rPr>
          <w:rFonts w:ascii="Times New Roman" w:hAnsi="Times New Roman" w:cs="Times New Roman" w:hint="eastAsia"/>
          <w:b/>
          <w:bCs/>
          <w:szCs w:val="21"/>
        </w:rPr>
        <w:t>8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bookmarkStart w:id="22" w:name="OLE_LINK49"/>
      <w:r w:rsidRPr="00194491">
        <w:rPr>
          <w:rFonts w:ascii="Times New Roman" w:hAnsi="Times New Roman" w:cs="Times New Roman" w:hint="eastAsia"/>
          <w:szCs w:val="21"/>
        </w:rPr>
        <w:t>Stability test of bCCM</w:t>
      </w:r>
      <w:bookmarkEnd w:id="22"/>
      <w:r w:rsidR="00A53EF5" w:rsidRPr="00194491">
        <w:rPr>
          <w:rFonts w:ascii="Times New Roman" w:hAnsi="Times New Roman" w:cs="Times New Roman" w:hint="eastAsia"/>
          <w:szCs w:val="21"/>
        </w:rPr>
        <w:t xml:space="preserve"> in various solutions</w:t>
      </w:r>
      <w:r w:rsidRPr="00194491">
        <w:rPr>
          <w:rFonts w:ascii="Times New Roman" w:hAnsi="Times New Roman" w:cs="Times New Roman" w:hint="eastAsia"/>
          <w:szCs w:val="21"/>
        </w:rPr>
        <w:t>.</w:t>
      </w:r>
    </w:p>
    <w:bookmarkEnd w:id="16"/>
    <w:p w14:paraId="45555AFC" w14:textId="77777777" w:rsidR="00AF13CA" w:rsidRPr="00194491" w:rsidRDefault="00AF13CA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DCE7D59" w14:textId="5E69D223" w:rsidR="003575BD" w:rsidRPr="00194491" w:rsidRDefault="001E5411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15AB9C99" wp14:editId="7B3F5B1B">
            <wp:extent cx="3289364" cy="1871003"/>
            <wp:effectExtent l="0" t="0" r="6350" b="0"/>
            <wp:docPr id="12763778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859" cy="18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CE9A1" w14:textId="26CB5C52" w:rsidR="00AF13CA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bookmarkStart w:id="23" w:name="OLE_LINK22"/>
      <w:bookmarkStart w:id="24" w:name="OLE_LINK7"/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="0090525D" w:rsidRPr="00194491">
        <w:rPr>
          <w:rFonts w:ascii="Times New Roman" w:hAnsi="Times New Roman" w:cs="Times New Roman" w:hint="eastAsia"/>
          <w:b/>
          <w:bCs/>
          <w:szCs w:val="21"/>
        </w:rPr>
        <w:t>9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1B18E2" w:rsidRPr="00194491">
        <w:rPr>
          <w:rFonts w:ascii="Times New Roman" w:hAnsi="Times New Roman" w:cs="Times New Roman" w:hint="eastAsia"/>
          <w:szCs w:val="21"/>
        </w:rPr>
        <w:t xml:space="preserve">GSH </w:t>
      </w:r>
      <w:r w:rsidRPr="00194491">
        <w:rPr>
          <w:rFonts w:ascii="Times New Roman" w:hAnsi="Times New Roman" w:cs="Times New Roman" w:hint="eastAsia"/>
          <w:szCs w:val="21"/>
        </w:rPr>
        <w:t xml:space="preserve">consumption capacity </w:t>
      </w:r>
      <w:r w:rsidR="001B18E2" w:rsidRPr="00194491">
        <w:rPr>
          <w:rFonts w:ascii="Times New Roman" w:hAnsi="Times New Roman" w:cs="Times New Roman" w:hint="eastAsia"/>
          <w:szCs w:val="21"/>
        </w:rPr>
        <w:t xml:space="preserve">test of </w:t>
      </w:r>
      <w:r w:rsidR="001B18E2" w:rsidRPr="00194491">
        <w:rPr>
          <w:rFonts w:ascii="Times New Roman" w:hAnsi="Times New Roman" w:cs="Times New Roman" w:hint="eastAsia"/>
          <w:b/>
          <w:bCs/>
          <w:szCs w:val="21"/>
        </w:rPr>
        <w:t>bCCM</w:t>
      </w:r>
      <w:r w:rsidRPr="00194491">
        <w:rPr>
          <w:rFonts w:ascii="Times New Roman" w:hAnsi="Times New Roman" w:cs="Times New Roman" w:hint="eastAsia"/>
          <w:szCs w:val="21"/>
        </w:rPr>
        <w:t>. (A-B) The consumed GSH of HepG2 and BEL7402/DDP cells treated with different concentrations of bCCM for 24</w:t>
      </w:r>
      <w:r w:rsidR="00AF13CA" w:rsidRPr="00194491">
        <w:rPr>
          <w:rFonts w:ascii="Times New Roman" w:hAnsi="Times New Roman" w:cs="Times New Roman" w:hint="eastAsia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h.</w:t>
      </w:r>
      <w:bookmarkEnd w:id="23"/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</w:t>
      </w:r>
      <w:bookmarkEnd w:id="24"/>
    </w:p>
    <w:p w14:paraId="0FAA2D2A" w14:textId="77777777" w:rsidR="00AF13CA" w:rsidRPr="00194491" w:rsidRDefault="00AF13CA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5961D4A4" w14:textId="6E43BE9B" w:rsidR="003575BD" w:rsidRPr="00194491" w:rsidRDefault="001E5411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4C74B7CE" wp14:editId="0AA281C5">
            <wp:extent cx="3052689" cy="1754213"/>
            <wp:effectExtent l="0" t="0" r="0" b="0"/>
            <wp:docPr id="15071822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34" cy="17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789FF" w14:textId="382346A5" w:rsidR="003575BD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</w:t>
      </w:r>
      <w:r w:rsidR="0090525D" w:rsidRPr="00194491">
        <w:rPr>
          <w:rFonts w:ascii="Times New Roman" w:hAnsi="Times New Roman" w:cs="Times New Roman" w:hint="eastAsia"/>
          <w:b/>
          <w:bCs/>
          <w:szCs w:val="21"/>
        </w:rPr>
        <w:t>0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bookmarkStart w:id="25" w:name="OLE_LINK51"/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End w:id="25"/>
      <w:r w:rsidR="00AE0E08" w:rsidRPr="00194491">
        <w:rPr>
          <w:rFonts w:ascii="Times New Roman" w:hAnsi="Times New Roman" w:hint="eastAsia"/>
          <w:sz w:val="19"/>
          <w:szCs w:val="19"/>
        </w:rPr>
        <w:t>Detection of GSH levels with different treatments on HepG2 cells</w:t>
      </w:r>
      <w:r w:rsidRPr="00194491">
        <w:rPr>
          <w:rFonts w:ascii="Times New Roman" w:hAnsi="Times New Roman" w:cs="Times New Roman" w:hint="eastAsia"/>
          <w:szCs w:val="21"/>
        </w:rPr>
        <w:t xml:space="preserve">. (A) The consumed GSH and </w:t>
      </w:r>
      <w:r w:rsidR="00AE0E08" w:rsidRPr="00194491">
        <w:rPr>
          <w:rFonts w:ascii="Times New Roman" w:hAnsi="Times New Roman" w:cs="Times New Roman" w:hint="eastAsia"/>
          <w:szCs w:val="21"/>
        </w:rPr>
        <w:t xml:space="preserve">(B) </w:t>
      </w:r>
      <w:r w:rsidRPr="00194491">
        <w:rPr>
          <w:rFonts w:ascii="Times New Roman" w:hAnsi="Times New Roman" w:cs="Times New Roman" w:hint="eastAsia"/>
          <w:szCs w:val="21"/>
        </w:rPr>
        <w:t>relative GSH level treated with different groups for 24</w:t>
      </w:r>
      <w:r w:rsidR="00AF13CA" w:rsidRPr="00194491">
        <w:rPr>
          <w:rFonts w:ascii="Times New Roman" w:hAnsi="Times New Roman" w:cs="Times New Roman" w:hint="eastAsia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h.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7C0D8562" w14:textId="77777777" w:rsidR="003130C2" w:rsidRPr="00194491" w:rsidRDefault="003130C2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5107F612" w14:textId="77777777" w:rsidR="0090525D" w:rsidRPr="00194491" w:rsidRDefault="0090525D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lastRenderedPageBreak/>
        <w:drawing>
          <wp:inline distT="0" distB="0" distL="0" distR="0" wp14:anchorId="490575CC" wp14:editId="7184F005">
            <wp:extent cx="1549400" cy="2006744"/>
            <wp:effectExtent l="0" t="0" r="0" b="0"/>
            <wp:docPr id="15504746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751" cy="202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7EE80" w14:textId="08A8FA23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11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Q</w:t>
      </w:r>
      <w:r w:rsidRPr="00194491">
        <w:rPr>
          <w:rFonts w:ascii="Times New Roman" w:hAnsi="Times New Roman" w:cs="Times New Roman"/>
          <w:szCs w:val="21"/>
        </w:rPr>
        <w:t xml:space="preserve">uantification of xCT </w:t>
      </w:r>
      <w:r w:rsidRPr="00194491">
        <w:rPr>
          <w:rFonts w:ascii="Times New Roman" w:hAnsi="Times New Roman" w:cs="Times New Roman" w:hint="eastAsia"/>
          <w:szCs w:val="21"/>
        </w:rPr>
        <w:t xml:space="preserve">protein </w:t>
      </w:r>
      <w:r w:rsidRPr="00194491">
        <w:rPr>
          <w:rFonts w:ascii="Times New Roman" w:hAnsi="Times New Roman" w:cs="Times New Roman"/>
          <w:szCs w:val="21"/>
        </w:rPr>
        <w:t xml:space="preserve">in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 treated with</w:t>
      </w:r>
      <w:r w:rsidRPr="00194491">
        <w:rPr>
          <w:rFonts w:ascii="Times New Roman" w:hAnsi="Times New Roman" w:cs="Times New Roman" w:hint="eastAsia"/>
          <w:szCs w:val="21"/>
        </w:rPr>
        <w:t xml:space="preserve"> different groups</w:t>
      </w:r>
      <w:r w:rsidRPr="00194491">
        <w:rPr>
          <w:rFonts w:ascii="Times New Roman" w:hAnsi="Times New Roman" w:cs="Times New Roman"/>
          <w:szCs w:val="21"/>
        </w:rPr>
        <w:t xml:space="preserve"> for 24 </w:t>
      </w:r>
      <w:r w:rsidRPr="00194491">
        <w:rPr>
          <w:rFonts w:ascii="Times New Roman" w:hAnsi="Times New Roman" w:cs="Times New Roman" w:hint="eastAsia"/>
          <w:szCs w:val="21"/>
        </w:rPr>
        <w:t>h</w:t>
      </w:r>
      <w:r w:rsidRPr="00194491">
        <w:rPr>
          <w:rFonts w:ascii="Times New Roman" w:hAnsi="Times New Roman" w:cs="Times New Roman"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1AC7CEB4" w14:textId="77777777" w:rsidR="003575BD" w:rsidRPr="00194491" w:rsidRDefault="003575BD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57A73E8" w14:textId="77777777" w:rsidR="00F77CB7" w:rsidRPr="00194491" w:rsidRDefault="00F77CB7" w:rsidP="00B26913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szCs w:val="21"/>
        </w:rPr>
        <w:t>Table. S1. IC</w:t>
      </w:r>
      <w:r w:rsidRPr="00194491">
        <w:rPr>
          <w:rFonts w:ascii="Times New Roman" w:hAnsi="Times New Roman" w:cs="Times New Roman"/>
          <w:szCs w:val="21"/>
          <w:vertAlign w:val="subscript"/>
        </w:rPr>
        <w:t>50</w:t>
      </w:r>
      <w:r w:rsidRPr="00194491">
        <w:rPr>
          <w:rFonts w:ascii="Times New Roman" w:hAnsi="Times New Roman" w:cs="Times New Roman"/>
          <w:szCs w:val="21"/>
        </w:rPr>
        <w:t xml:space="preserve"> for different cells with different administrations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r w:rsidRPr="00194491">
        <w:rPr>
          <w:rFonts w:ascii="Times New Roman" w:hAnsi="Times New Roman" w:cs="Times New Roman"/>
          <w:szCs w:val="21"/>
        </w:rPr>
        <w:t>(mean±SD, n=3)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194491" w:rsidRPr="00194491" w14:paraId="544777B1" w14:textId="77777777" w:rsidTr="00BC489C">
        <w:tc>
          <w:tcPr>
            <w:tcW w:w="2765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</w:tcPr>
          <w:p w14:paraId="05BD5743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IC</w:t>
            </w:r>
            <w:r w:rsidRPr="00194491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50</w:t>
            </w:r>
          </w:p>
        </w:tc>
        <w:tc>
          <w:tcPr>
            <w:tcW w:w="2765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</w:tcPr>
          <w:p w14:paraId="4BC95FDC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bCCM (μg/mL)</w:t>
            </w:r>
          </w:p>
        </w:tc>
        <w:tc>
          <w:tcPr>
            <w:tcW w:w="2766" w:type="dxa"/>
            <w:tcBorders>
              <w:top w:val="single" w:sz="12" w:space="0" w:color="auto"/>
              <w:left w:val="nil"/>
              <w:bottom w:val="single" w:sz="6" w:space="0" w:color="auto"/>
              <w:right w:val="nil"/>
            </w:tcBorders>
          </w:tcPr>
          <w:p w14:paraId="076F4F72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DDP (μM)</w:t>
            </w:r>
          </w:p>
        </w:tc>
      </w:tr>
      <w:tr w:rsidR="00194491" w:rsidRPr="00194491" w14:paraId="0CDA132E" w14:textId="77777777" w:rsidTr="00BC489C">
        <w:tc>
          <w:tcPr>
            <w:tcW w:w="2765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C7B2BE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HepG2</w:t>
            </w:r>
          </w:p>
        </w:tc>
        <w:tc>
          <w:tcPr>
            <w:tcW w:w="2765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20FD04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29.1±0.6</w:t>
            </w:r>
          </w:p>
        </w:tc>
        <w:tc>
          <w:tcPr>
            <w:tcW w:w="2766" w:type="dxa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8973BB2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11.3±0.2</w:t>
            </w:r>
          </w:p>
        </w:tc>
      </w:tr>
      <w:tr w:rsidR="00194491" w:rsidRPr="00194491" w14:paraId="1979CA24" w14:textId="77777777" w:rsidTr="00BC489C"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</w:tcPr>
          <w:p w14:paraId="251E7453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BEL7402/DDP</w:t>
            </w:r>
          </w:p>
        </w:tc>
        <w:tc>
          <w:tcPr>
            <w:tcW w:w="2765" w:type="dxa"/>
            <w:tcBorders>
              <w:top w:val="nil"/>
              <w:left w:val="nil"/>
              <w:bottom w:val="nil"/>
              <w:right w:val="nil"/>
            </w:tcBorders>
          </w:tcPr>
          <w:p w14:paraId="1C6158DD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65.4±1.2</w:t>
            </w:r>
          </w:p>
        </w:tc>
        <w:tc>
          <w:tcPr>
            <w:tcW w:w="2766" w:type="dxa"/>
            <w:tcBorders>
              <w:top w:val="nil"/>
              <w:left w:val="nil"/>
              <w:bottom w:val="nil"/>
              <w:right w:val="nil"/>
            </w:tcBorders>
          </w:tcPr>
          <w:p w14:paraId="5D9ADF6A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47.2±0.9</w:t>
            </w:r>
          </w:p>
        </w:tc>
      </w:tr>
      <w:tr w:rsidR="00F77CB7" w:rsidRPr="00194491" w14:paraId="12D25A5E" w14:textId="77777777" w:rsidTr="00BC489C">
        <w:tc>
          <w:tcPr>
            <w:tcW w:w="2765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704C7861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A2780/DDP</w:t>
            </w:r>
          </w:p>
        </w:tc>
        <w:tc>
          <w:tcPr>
            <w:tcW w:w="2765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0B30F02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40.2±0.6</w:t>
            </w:r>
          </w:p>
        </w:tc>
        <w:tc>
          <w:tcPr>
            <w:tcW w:w="276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0539D9D" w14:textId="77777777" w:rsidR="00F77CB7" w:rsidRPr="00194491" w:rsidRDefault="00F77CB7" w:rsidP="00B26913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4491">
              <w:rPr>
                <w:rFonts w:ascii="Times New Roman" w:hAnsi="Times New Roman" w:cs="Times New Roman"/>
                <w:sz w:val="24"/>
                <w:szCs w:val="24"/>
              </w:rPr>
              <w:t>66.4±1.7</w:t>
            </w:r>
          </w:p>
        </w:tc>
      </w:tr>
    </w:tbl>
    <w:p w14:paraId="06C98C2F" w14:textId="77777777" w:rsidR="00F77CB7" w:rsidRPr="00194491" w:rsidRDefault="00F77CB7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4EF3397" w14:textId="6E6C45DC" w:rsidR="0090525D" w:rsidRPr="00194491" w:rsidRDefault="003130C2" w:rsidP="00DD6E49">
      <w:pPr>
        <w:jc w:val="center"/>
        <w:rPr>
          <w:rFonts w:hint="eastAsia"/>
        </w:rPr>
      </w:pPr>
      <w:r w:rsidRPr="00194491">
        <w:rPr>
          <w:rFonts w:hint="eastAsia"/>
        </w:rPr>
        <w:object w:dxaOrig="6247" w:dyaOrig="4931" w14:anchorId="21EBFA54">
          <v:shape id="_x0000_i1026" type="#_x0000_t75" style="width:199.5pt;height:158pt" o:ole="">
            <v:imagedata r:id="rId20" o:title=""/>
          </v:shape>
          <o:OLEObject Type="Embed" ProgID="Prism8.Document" ShapeID="_x0000_i1026" DrawAspect="Content" ObjectID="_1818695864" r:id="rId21"/>
        </w:object>
      </w:r>
    </w:p>
    <w:p w14:paraId="179B2836" w14:textId="40E727A3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12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 xml:space="preserve">The cell viability of AML-12 with </w:t>
      </w:r>
      <w:r w:rsidR="00314A02" w:rsidRPr="00194491">
        <w:rPr>
          <w:rFonts w:ascii="Times New Roman" w:hAnsi="Times New Roman" w:cs="Times New Roman" w:hint="eastAsia"/>
          <w:szCs w:val="21"/>
        </w:rPr>
        <w:t xml:space="preserve">treatment of </w:t>
      </w:r>
      <w:r w:rsidRPr="00194491">
        <w:rPr>
          <w:rFonts w:ascii="Times New Roman" w:hAnsi="Times New Roman" w:cs="Times New Roman" w:hint="eastAsia"/>
          <w:szCs w:val="21"/>
        </w:rPr>
        <w:t>different</w:t>
      </w:r>
      <w:r w:rsidR="00314A02" w:rsidRPr="00194491">
        <w:rPr>
          <w:rFonts w:ascii="Times New Roman" w:hAnsi="Times New Roman" w:cs="Times New Roman" w:hint="eastAsia"/>
          <w:szCs w:val="21"/>
        </w:rPr>
        <w:t xml:space="preserve"> bCCM</w:t>
      </w:r>
      <w:r w:rsidRPr="00194491">
        <w:rPr>
          <w:rFonts w:ascii="Times New Roman" w:hAnsi="Times New Roman" w:cs="Times New Roman" w:hint="eastAsia"/>
          <w:szCs w:val="21"/>
        </w:rPr>
        <w:t xml:space="preserve"> concentrations for 24 h</w:t>
      </w:r>
      <w:r w:rsidRPr="00194491">
        <w:rPr>
          <w:rFonts w:ascii="Times New Roman" w:hAnsi="Times New Roman" w:cs="Times New Roman"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3A0D197A" w14:textId="77777777" w:rsidR="003575BD" w:rsidRPr="00194491" w:rsidRDefault="003575BD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26" w:name="OLE_LINK25"/>
    </w:p>
    <w:bookmarkEnd w:id="26"/>
    <w:p w14:paraId="784EC82A" w14:textId="77777777" w:rsidR="0090525D" w:rsidRPr="00194491" w:rsidRDefault="0090525D" w:rsidP="00DD6E4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230E26EA" wp14:editId="6B41AF7F">
            <wp:extent cx="3462675" cy="953841"/>
            <wp:effectExtent l="0" t="0" r="4445" b="0"/>
            <wp:docPr id="63214313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581" cy="96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1E155" w14:textId="6990402E" w:rsidR="0090525D" w:rsidRPr="00194491" w:rsidRDefault="0090525D" w:rsidP="00B26913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bookmarkStart w:id="27" w:name="OLE_LINK5"/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13.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28" w:name="OLE_LINK37"/>
      <w:r w:rsidRPr="00194491">
        <w:rPr>
          <w:rFonts w:ascii="Times New Roman" w:hAnsi="Times New Roman" w:cs="Times New Roman"/>
          <w:szCs w:val="21"/>
        </w:rPr>
        <w:t xml:space="preserve">Bright field image of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</w:t>
      </w:r>
      <w:r w:rsidRPr="00194491">
        <w:rPr>
          <w:rFonts w:ascii="Times New Roman" w:hAnsi="Times New Roman" w:cs="Times New Roman" w:hint="eastAsia"/>
          <w:szCs w:val="21"/>
        </w:rPr>
        <w:t>s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 xml:space="preserve">for </w:t>
      </w:r>
      <w:r w:rsidRPr="00194491">
        <w:rPr>
          <w:rFonts w:ascii="Times New Roman" w:hAnsi="Times New Roman" w:cs="Times New Roman"/>
          <w:szCs w:val="21"/>
        </w:rPr>
        <w:t>Live/dead staining</w:t>
      </w:r>
      <w:bookmarkEnd w:id="28"/>
      <w:r w:rsidRPr="00194491">
        <w:rPr>
          <w:rFonts w:ascii="Times New Roman" w:hAnsi="Times New Roman" w:cs="Times New Roman"/>
          <w:szCs w:val="21"/>
        </w:rPr>
        <w:t>.</w:t>
      </w:r>
      <w:bookmarkEnd w:id="27"/>
    </w:p>
    <w:p w14:paraId="45571924" w14:textId="77777777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2B19C22E" w14:textId="77777777" w:rsidR="0090525D" w:rsidRPr="00194491" w:rsidRDefault="0090525D" w:rsidP="00DD6E4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740A4389" wp14:editId="293C765D">
            <wp:extent cx="3421626" cy="935529"/>
            <wp:effectExtent l="0" t="0" r="7620" b="0"/>
            <wp:docPr id="28572194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07" cy="94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B17BC" w14:textId="75897CD5" w:rsidR="0090525D" w:rsidRPr="00194491" w:rsidRDefault="0090525D" w:rsidP="00B26913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bookmarkStart w:id="29" w:name="OLE_LINK4"/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14. </w:t>
      </w:r>
      <w:bookmarkStart w:id="30" w:name="OLE_LINK36"/>
      <w:r w:rsidRPr="00194491">
        <w:rPr>
          <w:rFonts w:ascii="Times New Roman" w:hAnsi="Times New Roman" w:cs="Times New Roman"/>
          <w:szCs w:val="21"/>
        </w:rPr>
        <w:t xml:space="preserve">Bright field image of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</w:t>
      </w:r>
      <w:r w:rsidRPr="00194491">
        <w:rPr>
          <w:rFonts w:ascii="Times New Roman" w:hAnsi="Times New Roman" w:cs="Times New Roman" w:hint="eastAsia"/>
          <w:szCs w:val="21"/>
        </w:rPr>
        <w:t>s</w:t>
      </w:r>
      <w:r w:rsidRPr="00194491">
        <w:rPr>
          <w:rFonts w:ascii="Times New Roman" w:hAnsi="Times New Roman" w:cs="Times New Roman"/>
          <w:szCs w:val="21"/>
        </w:rPr>
        <w:t xml:space="preserve"> </w:t>
      </w:r>
      <w:bookmarkEnd w:id="29"/>
      <w:r w:rsidRPr="00194491">
        <w:rPr>
          <w:rFonts w:ascii="Times New Roman" w:hAnsi="Times New Roman" w:cs="Times New Roman" w:hint="eastAsia"/>
          <w:szCs w:val="21"/>
        </w:rPr>
        <w:t>for apoptosis</w:t>
      </w:r>
      <w:bookmarkEnd w:id="30"/>
      <w:r w:rsidRPr="00194491">
        <w:rPr>
          <w:rFonts w:ascii="Times New Roman" w:hAnsi="Times New Roman" w:cs="Times New Roman" w:hint="eastAsia"/>
          <w:szCs w:val="21"/>
        </w:rPr>
        <w:t>.</w:t>
      </w:r>
    </w:p>
    <w:p w14:paraId="2874AC7C" w14:textId="77777777" w:rsidR="0090525D" w:rsidRPr="00194491" w:rsidRDefault="0090525D" w:rsidP="00DD6E49">
      <w:pPr>
        <w:spacing w:line="480" w:lineRule="auto"/>
        <w:rPr>
          <w:rFonts w:ascii="Times New Roman" w:hAnsi="Times New Roman" w:cs="Times New Roman"/>
          <w:szCs w:val="21"/>
        </w:rPr>
      </w:pPr>
    </w:p>
    <w:p w14:paraId="2782DEC1" w14:textId="77777777" w:rsidR="0090525D" w:rsidRPr="00194491" w:rsidRDefault="0090525D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72002449" wp14:editId="1ADD3BA3">
            <wp:extent cx="4035159" cy="916242"/>
            <wp:effectExtent l="0" t="0" r="3810" b="0"/>
            <wp:docPr id="43359267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911" cy="91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86A3A" w14:textId="6DB67AEA" w:rsidR="0090525D" w:rsidRPr="00194491" w:rsidRDefault="0090525D" w:rsidP="00B26913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</w:t>
      </w:r>
      <w:r w:rsidR="003130C2" w:rsidRPr="00194491">
        <w:rPr>
          <w:rFonts w:ascii="Times New Roman" w:hAnsi="Times New Roman" w:cs="Times New Roman" w:hint="eastAsia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15.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31" w:name="OLE_LINK35"/>
      <w:r w:rsidRPr="00194491">
        <w:rPr>
          <w:rFonts w:ascii="Times New Roman" w:hAnsi="Times New Roman" w:cs="Times New Roman"/>
          <w:szCs w:val="21"/>
        </w:rPr>
        <w:t xml:space="preserve">Bright field image of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</w:t>
      </w:r>
      <w:r w:rsidRPr="00194491">
        <w:rPr>
          <w:rFonts w:ascii="Times New Roman" w:hAnsi="Times New Roman" w:cs="Times New Roman" w:hint="eastAsia"/>
          <w:szCs w:val="21"/>
        </w:rPr>
        <w:t>s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for intracellular copper ions</w:t>
      </w:r>
      <w:bookmarkEnd w:id="31"/>
      <w:r w:rsidRPr="00194491">
        <w:rPr>
          <w:rFonts w:ascii="Times New Roman" w:hAnsi="Times New Roman" w:cs="Times New Roman" w:hint="eastAsia"/>
          <w:szCs w:val="21"/>
        </w:rPr>
        <w:t>.</w:t>
      </w:r>
    </w:p>
    <w:p w14:paraId="0E92B144" w14:textId="77777777" w:rsidR="0090525D" w:rsidRPr="00194491" w:rsidRDefault="0090525D" w:rsidP="00DD6E49">
      <w:pPr>
        <w:spacing w:line="480" w:lineRule="auto"/>
        <w:rPr>
          <w:rFonts w:ascii="Times New Roman" w:hAnsi="Times New Roman" w:cs="Times New Roman"/>
          <w:szCs w:val="21"/>
        </w:rPr>
      </w:pPr>
    </w:p>
    <w:p w14:paraId="70AA7E84" w14:textId="77777777" w:rsidR="0090525D" w:rsidRPr="00194491" w:rsidRDefault="0090525D" w:rsidP="00DD6E49">
      <w:pPr>
        <w:jc w:val="center"/>
        <w:rPr>
          <w:rFonts w:hint="eastAsia"/>
        </w:rPr>
      </w:pPr>
      <w:r w:rsidRPr="00194491">
        <w:rPr>
          <w:rFonts w:hint="eastAsia"/>
        </w:rPr>
        <w:object w:dxaOrig="6245" w:dyaOrig="4982" w14:anchorId="7735131C">
          <v:shape id="_x0000_i1027" type="#_x0000_t75" style="width:185pt;height:147.5pt" o:ole="">
            <v:imagedata r:id="rId25" o:title=""/>
          </v:shape>
          <o:OLEObject Type="Embed" ProgID="Prism8.Document" ShapeID="_x0000_i1027" DrawAspect="Content" ObjectID="_1818695865" r:id="rId26"/>
        </w:object>
      </w:r>
    </w:p>
    <w:p w14:paraId="57C48098" w14:textId="7FC5A791" w:rsidR="0090525D" w:rsidRPr="00194491" w:rsidRDefault="0090525D" w:rsidP="00B26913">
      <w:pPr>
        <w:spacing w:line="480" w:lineRule="auto"/>
        <w:rPr>
          <w:rFonts w:hint="eastAsia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</w:t>
      </w:r>
      <w:r w:rsidR="000176D5" w:rsidRPr="00194491">
        <w:rPr>
          <w:rFonts w:ascii="Times New Roman" w:hAnsi="Times New Roman" w:cs="Times New Roman" w:hint="eastAsia"/>
          <w:b/>
          <w:bCs/>
          <w:szCs w:val="21"/>
        </w:rPr>
        <w:t>6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bookmarkStart w:id="32" w:name="OLE_LINK21"/>
      <w:r w:rsidRPr="00194491">
        <w:rPr>
          <w:rFonts w:ascii="Times New Roman" w:hAnsi="Times New Roman" w:cs="Times New Roman"/>
          <w:szCs w:val="21"/>
        </w:rPr>
        <w:t xml:space="preserve">Cytotoxicity of </w:t>
      </w:r>
      <w:bookmarkStart w:id="33" w:name="OLE_LINK20"/>
      <w:r w:rsidRPr="00194491">
        <w:rPr>
          <w:rFonts w:ascii="Times New Roman" w:hAnsi="Times New Roman" w:cs="Times New Roman" w:hint="eastAsia"/>
          <w:szCs w:val="21"/>
        </w:rPr>
        <w:t>copper ions</w:t>
      </w:r>
      <w:bookmarkEnd w:id="33"/>
      <w:r w:rsidRPr="00194491">
        <w:rPr>
          <w:rFonts w:ascii="Times New Roman" w:hAnsi="Times New Roman" w:cs="Times New Roman"/>
          <w:szCs w:val="21"/>
        </w:rPr>
        <w:t xml:space="preserve"> on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</w:t>
      </w:r>
      <w:bookmarkEnd w:id="32"/>
      <w:r w:rsidRPr="00194491">
        <w:rPr>
          <w:rFonts w:ascii="Times New Roman" w:hAnsi="Times New Roman" w:cs="Times New Roman" w:hint="eastAsia"/>
          <w:szCs w:val="21"/>
        </w:rPr>
        <w:t>. The cell viability of BEL7402/DDP cells treated with different concentrations of copper ions for 24 h.</w:t>
      </w:r>
    </w:p>
    <w:p w14:paraId="28861DC3" w14:textId="77777777" w:rsidR="0090525D" w:rsidRPr="00194491" w:rsidRDefault="0090525D" w:rsidP="00DD6E49">
      <w:pPr>
        <w:jc w:val="center"/>
        <w:rPr>
          <w:rFonts w:hint="eastAsia"/>
        </w:rPr>
      </w:pPr>
      <w:r w:rsidRPr="00194491">
        <w:rPr>
          <w:rFonts w:hint="eastAsia"/>
        </w:rPr>
        <w:object w:dxaOrig="4253" w:dyaOrig="4534" w14:anchorId="4A2B0D4F">
          <v:shape id="_x0000_i1028" type="#_x0000_t75" style="width:151pt;height:162pt" o:ole="">
            <v:imagedata r:id="rId27" o:title=""/>
          </v:shape>
          <o:OLEObject Type="Embed" ProgID="Prism8.Document" ShapeID="_x0000_i1028" DrawAspect="Content" ObjectID="_1818695866" r:id="rId28"/>
        </w:object>
      </w:r>
    </w:p>
    <w:p w14:paraId="3C3093D0" w14:textId="24BA41CF" w:rsidR="0090525D" w:rsidRPr="00194491" w:rsidRDefault="0090525D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1</w:t>
      </w:r>
      <w:r w:rsidR="000176D5" w:rsidRPr="00194491">
        <w:rPr>
          <w:rFonts w:ascii="Times New Roman" w:hAnsi="Times New Roman" w:cs="Times New Roman" w:hint="eastAsia"/>
          <w:b/>
          <w:bCs/>
          <w:szCs w:val="21"/>
        </w:rPr>
        <w:t>7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Pr="00194491">
        <w:rPr>
          <w:rFonts w:ascii="Times New Roman" w:hAnsi="Times New Roman" w:cs="Times New Roman"/>
          <w:szCs w:val="21"/>
        </w:rPr>
        <w:t xml:space="preserve">Cytotoxicity of </w:t>
      </w:r>
      <w:r w:rsidRPr="00194491">
        <w:rPr>
          <w:rFonts w:ascii="Times New Roman" w:hAnsi="Times New Roman" w:cs="Times New Roman" w:hint="eastAsia"/>
          <w:szCs w:val="21"/>
        </w:rPr>
        <w:t>UK5099</w:t>
      </w:r>
      <w:r w:rsidRPr="00194491">
        <w:rPr>
          <w:rFonts w:ascii="Times New Roman" w:hAnsi="Times New Roman" w:cs="Times New Roman"/>
          <w:szCs w:val="21"/>
        </w:rPr>
        <w:t xml:space="preserve"> on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</w:t>
      </w:r>
      <w:r w:rsidRPr="00194491">
        <w:rPr>
          <w:rFonts w:ascii="Times New Roman" w:hAnsi="Times New Roman" w:cs="Times New Roman" w:hint="eastAsia"/>
          <w:szCs w:val="21"/>
        </w:rPr>
        <w:t>. The cell viability of BEL7402/DDP cells treated with different concentrations of UK5099 for 24 h.</w:t>
      </w:r>
    </w:p>
    <w:p w14:paraId="6E6CFA18" w14:textId="77777777" w:rsidR="0090525D" w:rsidRPr="00194491" w:rsidRDefault="0090525D" w:rsidP="00DD6E49">
      <w:pPr>
        <w:spacing w:line="480" w:lineRule="auto"/>
        <w:rPr>
          <w:rFonts w:ascii="Times New Roman" w:hAnsi="Times New Roman" w:cs="Times New Roman"/>
          <w:szCs w:val="21"/>
        </w:rPr>
      </w:pPr>
    </w:p>
    <w:p w14:paraId="0B180997" w14:textId="641840D7" w:rsidR="00883EBF" w:rsidRPr="00194491" w:rsidRDefault="007654B3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4262CA4E" wp14:editId="03706A16">
            <wp:extent cx="3187700" cy="1766552"/>
            <wp:effectExtent l="0" t="0" r="0" b="5715"/>
            <wp:docPr id="4818227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86" cy="17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1ED58" w14:textId="1C583EEB" w:rsidR="007940C6" w:rsidRPr="00194491" w:rsidRDefault="007940C6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 w:hint="eastAsia"/>
          <w:b/>
          <w:bCs/>
          <w:szCs w:val="21"/>
        </w:rPr>
        <w:t>Fig. S1</w:t>
      </w:r>
      <w:r w:rsidR="00BF538C" w:rsidRPr="00194491">
        <w:rPr>
          <w:rFonts w:ascii="Times New Roman" w:hAnsi="Times New Roman" w:cs="Times New Roman" w:hint="eastAsia"/>
          <w:b/>
          <w:bCs/>
          <w:szCs w:val="21"/>
        </w:rPr>
        <w:t>8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</w:t>
      </w:r>
      <w:bookmarkStart w:id="34" w:name="OLE_LINK14"/>
      <w:r w:rsidRPr="00194491">
        <w:rPr>
          <w:rFonts w:ascii="Times New Roman" w:hAnsi="Times New Roman" w:cs="Times New Roman" w:hint="eastAsia"/>
          <w:szCs w:val="21"/>
        </w:rPr>
        <w:t>Q</w:t>
      </w:r>
      <w:r w:rsidRPr="00194491">
        <w:rPr>
          <w:rFonts w:ascii="Times New Roman" w:hAnsi="Times New Roman" w:cs="Times New Roman"/>
          <w:szCs w:val="21"/>
        </w:rPr>
        <w:t xml:space="preserve">uantification of </w:t>
      </w:r>
      <w:r w:rsidRPr="00194491">
        <w:rPr>
          <w:rFonts w:ascii="Times New Roman" w:hAnsi="Times New Roman" w:cs="Times New Roman" w:hint="eastAsia"/>
          <w:szCs w:val="21"/>
        </w:rPr>
        <w:t>drug-resistant proteins</w:t>
      </w:r>
      <w:r w:rsidR="00293BCC" w:rsidRPr="00194491">
        <w:rPr>
          <w:rFonts w:ascii="Times New Roman" w:hAnsi="Times New Roman" w:cs="Times New Roman" w:hint="eastAsia"/>
          <w:szCs w:val="21"/>
        </w:rPr>
        <w:t xml:space="preserve"> (A-B)</w:t>
      </w:r>
      <w:r w:rsidRPr="00194491">
        <w:rPr>
          <w:rFonts w:ascii="Times New Roman" w:hAnsi="Times New Roman" w:cs="Times New Roman"/>
          <w:szCs w:val="21"/>
        </w:rPr>
        <w:t xml:space="preserve"> in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</w:t>
      </w:r>
      <w:bookmarkEnd w:id="34"/>
      <w:r w:rsidRPr="00194491">
        <w:rPr>
          <w:rFonts w:ascii="Times New Roman" w:hAnsi="Times New Roman" w:cs="Times New Roman"/>
          <w:szCs w:val="21"/>
        </w:rPr>
        <w:t xml:space="preserve"> treated with</w:t>
      </w:r>
      <w:r w:rsidRPr="00194491">
        <w:rPr>
          <w:rFonts w:ascii="Times New Roman" w:hAnsi="Times New Roman" w:cs="Times New Roman" w:hint="eastAsia"/>
          <w:szCs w:val="21"/>
        </w:rPr>
        <w:t xml:space="preserve"> different groups</w:t>
      </w:r>
      <w:r w:rsidRPr="00194491">
        <w:rPr>
          <w:rFonts w:ascii="Times New Roman" w:hAnsi="Times New Roman" w:cs="Times New Roman"/>
          <w:szCs w:val="21"/>
        </w:rPr>
        <w:t xml:space="preserve"> for 24 </w:t>
      </w:r>
      <w:r w:rsidRPr="00194491">
        <w:rPr>
          <w:rFonts w:ascii="Times New Roman" w:hAnsi="Times New Roman" w:cs="Times New Roman" w:hint="eastAsia"/>
          <w:szCs w:val="21"/>
        </w:rPr>
        <w:t>h.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291A0A3A" w14:textId="77777777" w:rsidR="00293BCC" w:rsidRPr="00194491" w:rsidRDefault="00293BCC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4BB04356" w14:textId="383EA996" w:rsidR="00707B9B" w:rsidRPr="00194491" w:rsidRDefault="00293BCC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lastRenderedPageBreak/>
        <w:drawing>
          <wp:inline distT="0" distB="0" distL="0" distR="0" wp14:anchorId="69F13B24" wp14:editId="1E93C11F">
            <wp:extent cx="5283200" cy="3755995"/>
            <wp:effectExtent l="0" t="0" r="0" b="0"/>
            <wp:docPr id="179259787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051" cy="375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9571" w14:textId="48CB0683" w:rsidR="0058192F" w:rsidRPr="00194491" w:rsidRDefault="0058192F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 w:hint="eastAsia"/>
          <w:b/>
          <w:bCs/>
          <w:szCs w:val="21"/>
        </w:rPr>
        <w:t>Fig. S1</w:t>
      </w:r>
      <w:r w:rsidR="00BF538C" w:rsidRPr="00194491">
        <w:rPr>
          <w:rFonts w:ascii="Times New Roman" w:hAnsi="Times New Roman" w:cs="Times New Roman" w:hint="eastAsia"/>
          <w:b/>
          <w:bCs/>
          <w:szCs w:val="21"/>
        </w:rPr>
        <w:t>9</w:t>
      </w:r>
      <w:r w:rsidR="00F5578F"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>T</w:t>
      </w:r>
      <w:r w:rsidR="00F5578F" w:rsidRPr="00194491">
        <w:rPr>
          <w:rFonts w:ascii="Times New Roman" w:hAnsi="Times New Roman" w:cs="Times New Roman"/>
          <w:szCs w:val="21"/>
          <w:lang w:val="de-DE"/>
        </w:rPr>
        <w:t xml:space="preserve">ranscriptomics analysis of BEL7402/DDP cells post 24 h treatment with </w:t>
      </w:r>
      <w:r w:rsidR="00F5578F" w:rsidRPr="00194491">
        <w:rPr>
          <w:rFonts w:ascii="Times New Roman" w:hAnsi="Times New Roman" w:cs="Times New Roman"/>
          <w:b/>
          <w:bCs/>
          <w:szCs w:val="21"/>
        </w:rPr>
        <w:t>bCC</w:t>
      </w:r>
      <w:r w:rsidR="00F5578F" w:rsidRPr="00194491">
        <w:rPr>
          <w:rFonts w:ascii="Times New Roman" w:hAnsi="Times New Roman" w:cs="Times New Roman" w:hint="eastAsia"/>
          <w:b/>
          <w:bCs/>
          <w:szCs w:val="21"/>
        </w:rPr>
        <w:t>M</w:t>
      </w:r>
      <w:r w:rsidR="00F5578F" w:rsidRPr="00194491">
        <w:rPr>
          <w:rFonts w:ascii="Times New Roman" w:hAnsi="Times New Roman" w:cs="Times New Roman" w:hint="eastAsia"/>
          <w:szCs w:val="21"/>
        </w:rPr>
        <w:t>.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 xml:space="preserve"> </w:t>
      </w:r>
      <w:r w:rsidR="00F5578F" w:rsidRPr="00194491">
        <w:rPr>
          <w:rFonts w:ascii="Times New Roman" w:hAnsi="Times New Roman" w:cs="Times New Roman"/>
          <w:szCs w:val="21"/>
          <w:lang w:val="de-DE"/>
        </w:rPr>
        <w:t>(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>A</w:t>
      </w:r>
      <w:r w:rsidR="00F5578F" w:rsidRPr="00194491">
        <w:rPr>
          <w:rFonts w:ascii="Times New Roman" w:hAnsi="Times New Roman" w:cs="Times New Roman"/>
          <w:szCs w:val="21"/>
          <w:lang w:val="de-DE"/>
        </w:rPr>
        <w:t>) Gene Set Enrichment Analysis (GSEA) for Glutathione Metabolism</w:t>
      </w:r>
      <w:r w:rsidR="00A22D95" w:rsidRPr="00194491">
        <w:rPr>
          <w:rFonts w:ascii="Times New Roman" w:hAnsi="Times New Roman" w:cs="Times New Roman" w:hint="eastAsia"/>
          <w:szCs w:val="21"/>
          <w:lang w:val="de-DE"/>
        </w:rPr>
        <w:t>, Citrate (TCA) cycle, Platinum drug resistance</w:t>
      </w:r>
      <w:r w:rsidR="00F5578F" w:rsidRPr="00194491">
        <w:rPr>
          <w:rFonts w:ascii="Times New Roman" w:hAnsi="Times New Roman" w:cs="Times New Roman"/>
          <w:szCs w:val="21"/>
          <w:lang w:val="de-DE"/>
        </w:rPr>
        <w:t xml:space="preserve"> 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 xml:space="preserve">and </w:t>
      </w:r>
      <w:r w:rsidR="00A22D95" w:rsidRPr="00194491">
        <w:rPr>
          <w:rFonts w:ascii="Times New Roman" w:hAnsi="Times New Roman" w:cs="Times New Roman" w:hint="eastAsia"/>
          <w:szCs w:val="21"/>
          <w:lang w:val="de-DE"/>
        </w:rPr>
        <w:t>ABC transporters</w:t>
      </w:r>
      <w:r w:rsidR="00F5578F" w:rsidRPr="00194491">
        <w:rPr>
          <w:rFonts w:ascii="Times New Roman" w:hAnsi="Times New Roman" w:cs="Times New Roman"/>
          <w:szCs w:val="21"/>
          <w:lang w:val="de-DE"/>
        </w:rPr>
        <w:t xml:space="preserve"> pathways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 xml:space="preserve">. </w:t>
      </w:r>
      <w:r w:rsidR="00F5578F" w:rsidRPr="00194491">
        <w:rPr>
          <w:rFonts w:ascii="Times New Roman" w:hAnsi="Times New Roman" w:cs="Times New Roman"/>
          <w:szCs w:val="21"/>
          <w:lang w:val="de-DE"/>
        </w:rPr>
        <w:t>(</w:t>
      </w:r>
      <w:r w:rsidR="00F5578F" w:rsidRPr="00194491">
        <w:rPr>
          <w:rFonts w:ascii="Times New Roman" w:hAnsi="Times New Roman" w:cs="Times New Roman" w:hint="eastAsia"/>
          <w:szCs w:val="21"/>
          <w:lang w:val="de-DE"/>
        </w:rPr>
        <w:t>B</w:t>
      </w:r>
      <w:r w:rsidR="00F5578F" w:rsidRPr="00194491">
        <w:rPr>
          <w:rFonts w:ascii="Times New Roman" w:hAnsi="Times New Roman" w:cs="Times New Roman"/>
          <w:szCs w:val="21"/>
          <w:lang w:val="de-DE"/>
        </w:rPr>
        <w:t>) Protein–protein interaction (PPI) network</w:t>
      </w:r>
      <w:r w:rsidR="00A22D95" w:rsidRPr="00194491">
        <w:rPr>
          <w:rFonts w:ascii="Times New Roman" w:hAnsi="Times New Roman" w:cs="Times New Roman" w:hint="eastAsia"/>
          <w:szCs w:val="21"/>
          <w:lang w:val="de-DE"/>
        </w:rPr>
        <w:t xml:space="preserve"> of Cuprotosis and drug resistance</w:t>
      </w:r>
      <w:r w:rsidR="00F5578F" w:rsidRPr="00194491">
        <w:rPr>
          <w:rFonts w:ascii="Times New Roman" w:hAnsi="Times New Roman" w:cs="Times New Roman"/>
          <w:szCs w:val="21"/>
          <w:lang w:val="de-DE"/>
        </w:rPr>
        <w:t>.</w:t>
      </w:r>
    </w:p>
    <w:p w14:paraId="4D3D4352" w14:textId="77777777" w:rsidR="0058192F" w:rsidRPr="00194491" w:rsidRDefault="0058192F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863E1A6" w14:textId="31A3663D" w:rsidR="008942BA" w:rsidRPr="00194491" w:rsidRDefault="000F6CDD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43472D14" wp14:editId="5AB80F1A">
            <wp:extent cx="1708150" cy="2199944"/>
            <wp:effectExtent l="0" t="0" r="6350" b="0"/>
            <wp:docPr id="140919350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18" cy="222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5FB7D" w14:textId="5BC8A9C5" w:rsidR="008942BA" w:rsidRPr="00194491" w:rsidRDefault="008942BA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Fig. S</w:t>
      </w:r>
      <w:r w:rsidR="00BF538C" w:rsidRPr="00194491">
        <w:rPr>
          <w:rFonts w:ascii="Times New Roman" w:hAnsi="Times New Roman" w:cs="Times New Roman" w:hint="eastAsia"/>
          <w:b/>
          <w:bCs/>
          <w:szCs w:val="21"/>
        </w:rPr>
        <w:t>20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szCs w:val="21"/>
        </w:rPr>
        <w:t xml:space="preserve">The </w:t>
      </w:r>
      <w:r w:rsidRPr="00194491">
        <w:rPr>
          <w:rFonts w:ascii="Times New Roman" w:hAnsi="Times New Roman" w:cs="Times New Roman" w:hint="eastAsia"/>
          <w:szCs w:val="21"/>
        </w:rPr>
        <w:t>Relative mito-GSH level</w:t>
      </w:r>
      <w:r w:rsidRPr="00194491">
        <w:rPr>
          <w:rFonts w:ascii="Times New Roman" w:hAnsi="Times New Roman" w:cs="Times New Roman"/>
          <w:szCs w:val="21"/>
        </w:rPr>
        <w:t xml:space="preserve"> with </w:t>
      </w:r>
      <w:r w:rsidRPr="00194491">
        <w:rPr>
          <w:rFonts w:ascii="Times New Roman" w:hAnsi="Times New Roman" w:cs="Times New Roman" w:hint="eastAsia"/>
          <w:szCs w:val="21"/>
        </w:rPr>
        <w:t xml:space="preserve">different </w:t>
      </w:r>
      <w:r w:rsidR="00556342" w:rsidRPr="00194491">
        <w:rPr>
          <w:rFonts w:ascii="Times New Roman" w:hAnsi="Times New Roman" w:cs="Times New Roman" w:hint="eastAsia"/>
          <w:szCs w:val="21"/>
        </w:rPr>
        <w:t>treatments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on HepG2 cells</w:t>
      </w:r>
      <w:r w:rsidRPr="00194491">
        <w:rPr>
          <w:rFonts w:ascii="Times New Roman" w:hAnsi="Times New Roman" w:cs="Times New Roman"/>
          <w:szCs w:val="21"/>
        </w:rPr>
        <w:t xml:space="preserve"> for 24</w:t>
      </w:r>
      <w:r w:rsidR="00AF13CA" w:rsidRPr="00194491">
        <w:rPr>
          <w:rFonts w:ascii="Times New Roman" w:hAnsi="Times New Roman" w:cs="Times New Roman" w:hint="eastAsia"/>
          <w:szCs w:val="21"/>
        </w:rPr>
        <w:t xml:space="preserve"> </w:t>
      </w:r>
      <w:r w:rsidRPr="00194491">
        <w:rPr>
          <w:rFonts w:ascii="Times New Roman" w:hAnsi="Times New Roman" w:cs="Times New Roman"/>
          <w:szCs w:val="21"/>
        </w:rPr>
        <w:t>h.</w:t>
      </w:r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74DD309F" w14:textId="77777777" w:rsidR="003130C2" w:rsidRPr="00194491" w:rsidRDefault="003130C2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4E969989" w14:textId="0337A474" w:rsidR="003575BD" w:rsidRPr="00194491" w:rsidRDefault="000F6CDD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5AAA5070" wp14:editId="664FCDB7">
            <wp:extent cx="3043200" cy="3752850"/>
            <wp:effectExtent l="0" t="0" r="5080" b="0"/>
            <wp:docPr id="17812646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757" cy="376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CE9CD" w14:textId="01FB52EE" w:rsidR="003575BD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b/>
          <w:bCs/>
          <w:szCs w:val="21"/>
        </w:rPr>
        <w:t xml:space="preserve"> S</w:t>
      </w:r>
      <w:r w:rsidR="00753325" w:rsidRPr="00194491">
        <w:rPr>
          <w:rFonts w:ascii="Times New Roman" w:hAnsi="Times New Roman" w:cs="Times New Roman" w:hint="eastAsia"/>
          <w:b/>
          <w:bCs/>
          <w:szCs w:val="21"/>
        </w:rPr>
        <w:t>2</w:t>
      </w:r>
      <w:r w:rsidR="00BF538C" w:rsidRPr="00194491">
        <w:rPr>
          <w:rFonts w:ascii="Times New Roman" w:hAnsi="Times New Roman" w:cs="Times New Roman" w:hint="eastAsia"/>
          <w:b/>
          <w:bCs/>
          <w:szCs w:val="21"/>
        </w:rPr>
        <w:t>1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Quantitative analysis </w:t>
      </w:r>
      <w:r w:rsidR="002B65C9" w:rsidRPr="00194491">
        <w:rPr>
          <w:rFonts w:ascii="Times New Roman" w:hAnsi="Times New Roman" w:cs="Times New Roman" w:hint="eastAsia"/>
          <w:szCs w:val="21"/>
        </w:rPr>
        <w:t xml:space="preserve">of </w:t>
      </w:r>
      <w:r w:rsidR="002B65C9" w:rsidRPr="00194491">
        <w:rPr>
          <w:rFonts w:ascii="Times New Roman" w:hAnsi="Times New Roman" w:cs="Times New Roman"/>
          <w:szCs w:val="21"/>
        </w:rPr>
        <w:t>different</w:t>
      </w:r>
      <w:r w:rsidR="002B65C9" w:rsidRPr="00194491">
        <w:rPr>
          <w:rFonts w:ascii="Times New Roman" w:hAnsi="Times New Roman" w:cs="Times New Roman" w:hint="eastAsia"/>
          <w:szCs w:val="21"/>
        </w:rPr>
        <w:t xml:space="preserve"> proteins</w:t>
      </w:r>
      <w:r w:rsidRPr="00194491">
        <w:rPr>
          <w:rFonts w:ascii="Times New Roman" w:hAnsi="Times New Roman" w:cs="Times New Roman"/>
          <w:szCs w:val="21"/>
        </w:rPr>
        <w:t xml:space="preserve"> at </w:t>
      </w:r>
      <w:r w:rsidRPr="00194491">
        <w:rPr>
          <w:rFonts w:ascii="Times New Roman" w:hAnsi="Times New Roman" w:cs="Times New Roman" w:hint="eastAsia"/>
          <w:szCs w:val="21"/>
        </w:rPr>
        <w:t>the mitochondrial</w:t>
      </w:r>
      <w:r w:rsidRPr="00194491">
        <w:rPr>
          <w:rFonts w:ascii="Times New Roman" w:hAnsi="Times New Roman" w:cs="Times New Roman"/>
          <w:szCs w:val="21"/>
        </w:rPr>
        <w:t xml:space="preserve"> level</w:t>
      </w:r>
      <w:r w:rsidRPr="00194491">
        <w:rPr>
          <w:rFonts w:ascii="Times New Roman" w:hAnsi="Times New Roman" w:cs="Times New Roman" w:hint="eastAsia"/>
          <w:szCs w:val="21"/>
        </w:rPr>
        <w:t>. (A) Q</w:t>
      </w:r>
      <w:r w:rsidRPr="00194491">
        <w:rPr>
          <w:rFonts w:ascii="Times New Roman" w:hAnsi="Times New Roman" w:cs="Times New Roman"/>
          <w:szCs w:val="21"/>
        </w:rPr>
        <w:t xml:space="preserve">uantification of xCT in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 treated with</w:t>
      </w:r>
      <w:r w:rsidRPr="00194491">
        <w:rPr>
          <w:rFonts w:ascii="Times New Roman" w:hAnsi="Times New Roman" w:cs="Times New Roman" w:hint="eastAsia"/>
          <w:szCs w:val="21"/>
        </w:rPr>
        <w:t xml:space="preserve"> different groups</w:t>
      </w:r>
      <w:r w:rsidRPr="00194491">
        <w:rPr>
          <w:rFonts w:ascii="Times New Roman" w:hAnsi="Times New Roman" w:cs="Times New Roman"/>
          <w:szCs w:val="21"/>
        </w:rPr>
        <w:t xml:space="preserve"> for 24 </w:t>
      </w:r>
      <w:r w:rsidRPr="00194491">
        <w:rPr>
          <w:rFonts w:ascii="Times New Roman" w:hAnsi="Times New Roman" w:cs="Times New Roman" w:hint="eastAsia"/>
          <w:szCs w:val="21"/>
        </w:rPr>
        <w:t>h</w:t>
      </w:r>
      <w:r w:rsidRPr="00194491">
        <w:rPr>
          <w:rFonts w:ascii="Times New Roman" w:hAnsi="Times New Roman" w:cs="Times New Roman"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(B-D) Q</w:t>
      </w:r>
      <w:r w:rsidRPr="00194491">
        <w:rPr>
          <w:rFonts w:ascii="Times New Roman" w:hAnsi="Times New Roman" w:cs="Times New Roman"/>
          <w:szCs w:val="21"/>
        </w:rPr>
        <w:t xml:space="preserve">uantification of </w:t>
      </w:r>
      <w:r w:rsidRPr="00194491">
        <w:rPr>
          <w:rFonts w:ascii="Times New Roman" w:hAnsi="Times New Roman" w:cs="Times New Roman" w:hint="eastAsia"/>
          <w:szCs w:val="21"/>
        </w:rPr>
        <w:t>cuproptosis-associated proteins</w:t>
      </w:r>
      <w:r w:rsidRPr="00194491">
        <w:rPr>
          <w:rFonts w:ascii="Times New Roman" w:hAnsi="Times New Roman" w:cs="Times New Roman"/>
          <w:szCs w:val="21"/>
        </w:rPr>
        <w:t xml:space="preserve"> in </w:t>
      </w:r>
      <w:r w:rsidRPr="00194491">
        <w:rPr>
          <w:rFonts w:ascii="Times New Roman" w:hAnsi="Times New Roman" w:cs="Times New Roman" w:hint="eastAsia"/>
          <w:szCs w:val="21"/>
        </w:rPr>
        <w:t>BEL7402/DDP</w:t>
      </w:r>
      <w:r w:rsidRPr="00194491">
        <w:rPr>
          <w:rFonts w:ascii="Times New Roman" w:hAnsi="Times New Roman" w:cs="Times New Roman"/>
          <w:szCs w:val="21"/>
        </w:rPr>
        <w:t xml:space="preserve"> cells treated with</w:t>
      </w:r>
      <w:r w:rsidRPr="00194491">
        <w:rPr>
          <w:rFonts w:ascii="Times New Roman" w:hAnsi="Times New Roman" w:cs="Times New Roman" w:hint="eastAsia"/>
          <w:szCs w:val="21"/>
        </w:rPr>
        <w:t xml:space="preserve"> different groups</w:t>
      </w:r>
      <w:r w:rsidRPr="00194491">
        <w:rPr>
          <w:rFonts w:ascii="Times New Roman" w:hAnsi="Times New Roman" w:cs="Times New Roman"/>
          <w:szCs w:val="21"/>
        </w:rPr>
        <w:t xml:space="preserve"> for 24 </w:t>
      </w:r>
      <w:r w:rsidRPr="00194491">
        <w:rPr>
          <w:rFonts w:ascii="Times New Roman" w:hAnsi="Times New Roman" w:cs="Times New Roman" w:hint="eastAsia"/>
          <w:szCs w:val="21"/>
        </w:rPr>
        <w:t>h</w:t>
      </w:r>
      <w:r w:rsidRPr="00194491">
        <w:rPr>
          <w:rFonts w:ascii="Times New Roman" w:hAnsi="Times New Roman" w:cs="Times New Roman"/>
          <w:szCs w:val="21"/>
        </w:rPr>
        <w:t>.</w:t>
      </w:r>
      <w:r w:rsidRPr="00194491">
        <w:rPr>
          <w:rFonts w:ascii="Times New Roman" w:hAnsi="Times New Roman" w:cs="Times New Roman" w:hint="eastAsia"/>
          <w:szCs w:val="21"/>
        </w:rPr>
        <w:t xml:space="preserve">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28933C1B" w14:textId="77777777" w:rsidR="0054568A" w:rsidRPr="00194491" w:rsidRDefault="0054568A" w:rsidP="00DD6E49">
      <w:pPr>
        <w:jc w:val="center"/>
        <w:rPr>
          <w:rFonts w:ascii="Times New Roman" w:hAnsi="Times New Roman" w:cs="Times New Roman"/>
          <w:szCs w:val="21"/>
        </w:rPr>
      </w:pPr>
      <w:r w:rsidRPr="00194491">
        <w:rPr>
          <w:noProof/>
        </w:rPr>
        <w:lastRenderedPageBreak/>
        <w:drawing>
          <wp:inline distT="0" distB="0" distL="0" distR="0" wp14:anchorId="1DFB4EB8" wp14:editId="6D1C0099">
            <wp:extent cx="3959876" cy="6056141"/>
            <wp:effectExtent l="0" t="0" r="2540" b="1905"/>
            <wp:docPr id="187028940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579" cy="606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59E04" w14:textId="04C71031" w:rsidR="0054568A" w:rsidRPr="00194491" w:rsidRDefault="0054568A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Fig. 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22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Zebrafish toxicity assay of different groups.</w:t>
      </w:r>
      <w:r w:rsidRPr="00194491">
        <w:rPr>
          <w:rFonts w:ascii="Times New Roman" w:hAnsi="Times New Roman" w:cs="Times New Roman" w:hint="eastAsia"/>
          <w:szCs w:val="21"/>
        </w:rPr>
        <w:t xml:space="preserve"> (A) Representative images of zebrafish from the Control group. (B) Representative images of zebrafish from the DDP group. (C) Representative images of zebrafish from the 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bCCM</w:t>
      </w:r>
      <w:r w:rsidRPr="00194491">
        <w:rPr>
          <w:rFonts w:ascii="Times New Roman" w:hAnsi="Times New Roman" w:cs="Times New Roman" w:hint="eastAsia"/>
          <w:szCs w:val="21"/>
        </w:rPr>
        <w:t xml:space="preserve"> group. (D) Representative images of zebrafish from the bCCM+DDP group. (n=3)</w:t>
      </w:r>
    </w:p>
    <w:p w14:paraId="687C6487" w14:textId="77777777" w:rsidR="0054568A" w:rsidRPr="00194491" w:rsidRDefault="0054568A" w:rsidP="00B26913">
      <w:pPr>
        <w:spacing w:line="480" w:lineRule="auto"/>
        <w:rPr>
          <w:rFonts w:ascii="Times New Roman" w:hAnsi="Times New Roman" w:cs="Times New Roman"/>
          <w:szCs w:val="21"/>
        </w:rPr>
      </w:pPr>
    </w:p>
    <w:p w14:paraId="72F20675" w14:textId="77777777" w:rsidR="003575BD" w:rsidRPr="00194491" w:rsidRDefault="003575BD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427E420" w14:textId="77777777" w:rsidR="003575BD" w:rsidRPr="00194491" w:rsidRDefault="00000000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3A37D87A" wp14:editId="535A3929">
            <wp:extent cx="2772696" cy="3537138"/>
            <wp:effectExtent l="0" t="0" r="8890" b="6350"/>
            <wp:docPr id="1786844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84446" name="图片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9937" cy="357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788C0" w14:textId="4FDBF0CD" w:rsidR="003575BD" w:rsidRPr="00194491" w:rsidRDefault="00000000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="002B65C9" w:rsidRPr="00194491">
        <w:rPr>
          <w:rFonts w:ascii="Times New Roman" w:hAnsi="Times New Roman" w:cs="Times New Roman" w:hint="eastAsia"/>
          <w:b/>
          <w:bCs/>
          <w:szCs w:val="21"/>
        </w:rPr>
        <w:t>2</w:t>
      </w:r>
      <w:r w:rsidR="0054568A" w:rsidRPr="00194491">
        <w:rPr>
          <w:rFonts w:ascii="Times New Roman" w:hAnsi="Times New Roman" w:cs="Times New Roman" w:hint="eastAsia"/>
          <w:b/>
          <w:bCs/>
          <w:szCs w:val="21"/>
        </w:rPr>
        <w:t>3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bookmarkStart w:id="35" w:name="OLE_LINK40"/>
      <w:r w:rsidRPr="00194491">
        <w:rPr>
          <w:rFonts w:ascii="Times New Roman" w:hAnsi="Times New Roman" w:cs="Times New Roman" w:hint="eastAsia"/>
          <w:szCs w:val="21"/>
        </w:rPr>
        <w:t>Hemolysis</w:t>
      </w:r>
      <w:bookmarkEnd w:id="35"/>
      <w:r w:rsidRPr="00194491">
        <w:rPr>
          <w:rFonts w:ascii="Times New Roman" w:hAnsi="Times New Roman" w:cs="Times New Roman" w:hint="eastAsia"/>
          <w:szCs w:val="21"/>
        </w:rPr>
        <w:t xml:space="preserve"> images of erythrocytes incubated in H</w:t>
      </w:r>
      <w:r w:rsidRPr="00194491">
        <w:rPr>
          <w:rFonts w:ascii="Times New Roman" w:hAnsi="Times New Roman" w:cs="Times New Roman" w:hint="eastAsia"/>
          <w:szCs w:val="21"/>
          <w:vertAlign w:val="subscript"/>
        </w:rPr>
        <w:t>2</w:t>
      </w:r>
      <w:r w:rsidRPr="00194491">
        <w:rPr>
          <w:rFonts w:ascii="Times New Roman" w:hAnsi="Times New Roman" w:cs="Times New Roman" w:hint="eastAsia"/>
          <w:szCs w:val="21"/>
        </w:rPr>
        <w:t>O, PBS and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 bCCM</w:t>
      </w:r>
      <w:r w:rsidRPr="00194491">
        <w:rPr>
          <w:rFonts w:ascii="Times New Roman" w:hAnsi="Times New Roman" w:cs="Times New Roman" w:hint="eastAsia"/>
          <w:szCs w:val="21"/>
        </w:rPr>
        <w:t xml:space="preserve"> and quantification of hemolysis rate.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</w:p>
    <w:p w14:paraId="23F60186" w14:textId="77777777" w:rsidR="003575BD" w:rsidRPr="00194491" w:rsidRDefault="003575BD" w:rsidP="00B2691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D5084F0" w14:textId="77777777" w:rsidR="0054568A" w:rsidRPr="00194491" w:rsidRDefault="0054568A" w:rsidP="00DD6E49">
      <w:pPr>
        <w:jc w:val="center"/>
        <w:rPr>
          <w:rFonts w:ascii="Times New Roman" w:hAnsi="Times New Roman" w:cs="Times New Roman"/>
          <w:sz w:val="24"/>
          <w:szCs w:val="24"/>
        </w:rPr>
      </w:pPr>
      <w:r w:rsidRPr="00194491">
        <w:rPr>
          <w:noProof/>
        </w:rPr>
        <w:drawing>
          <wp:inline distT="0" distB="0" distL="0" distR="0" wp14:anchorId="49FA6C0E" wp14:editId="454C2182">
            <wp:extent cx="4015409" cy="2857099"/>
            <wp:effectExtent l="0" t="0" r="4445" b="635"/>
            <wp:docPr id="1199755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081" cy="287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B451" w14:textId="39EBF182" w:rsidR="0054568A" w:rsidRPr="00194491" w:rsidRDefault="0054568A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24</w:t>
      </w:r>
      <w:r w:rsidRPr="00194491">
        <w:rPr>
          <w:rFonts w:ascii="Times New Roman" w:hAnsi="Times New Roman" w:cs="Times New Roman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</w:t>
      </w:r>
      <w:bookmarkStart w:id="36" w:name="OLE_LINK42"/>
      <w:r w:rsidRPr="00194491">
        <w:rPr>
          <w:rFonts w:ascii="Times New Roman" w:hAnsi="Times New Roman" w:cs="Times New Roman" w:hint="eastAsia"/>
          <w:szCs w:val="21"/>
        </w:rPr>
        <w:t xml:space="preserve">Biosafety and biocompatitably of 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bCCM</w:t>
      </w:r>
      <w:r w:rsidRPr="00194491">
        <w:rPr>
          <w:rFonts w:ascii="Times New Roman" w:hAnsi="Times New Roman" w:cs="Times New Roman"/>
          <w:szCs w:val="21"/>
        </w:rPr>
        <w:t>.</w:t>
      </w:r>
      <w:bookmarkEnd w:id="36"/>
      <w:r w:rsidRPr="00194491">
        <w:rPr>
          <w:rFonts w:ascii="Times New Roman" w:hAnsi="Times New Roman" w:cs="Times New Roman" w:hint="eastAsia"/>
          <w:szCs w:val="21"/>
        </w:rPr>
        <w:t xml:space="preserve"> (A) </w:t>
      </w:r>
      <w:r w:rsidRPr="00194491">
        <w:rPr>
          <w:rFonts w:ascii="Times New Roman" w:hAnsi="Times New Roman" w:cs="Times New Roman"/>
          <w:szCs w:val="21"/>
        </w:rPr>
        <w:t>WBC: white blood cell</w:t>
      </w:r>
      <w:r w:rsidRPr="00194491">
        <w:rPr>
          <w:rFonts w:ascii="Times New Roman" w:hAnsi="Times New Roman" w:cs="Times New Roman" w:hint="eastAsia"/>
          <w:szCs w:val="21"/>
        </w:rPr>
        <w:t>,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 xml:space="preserve">(B) </w:t>
      </w:r>
      <w:r w:rsidRPr="00194491">
        <w:rPr>
          <w:rFonts w:ascii="Times New Roman" w:hAnsi="Times New Roman" w:cs="Times New Roman"/>
          <w:szCs w:val="21"/>
        </w:rPr>
        <w:t xml:space="preserve">RBC: red blood cell, </w:t>
      </w:r>
      <w:r w:rsidRPr="00194491">
        <w:rPr>
          <w:rFonts w:ascii="Times New Roman" w:hAnsi="Times New Roman" w:cs="Times New Roman" w:hint="eastAsia"/>
          <w:szCs w:val="21"/>
        </w:rPr>
        <w:t xml:space="preserve">(C) </w:t>
      </w:r>
      <w:r w:rsidRPr="00194491">
        <w:rPr>
          <w:rFonts w:ascii="Times New Roman" w:hAnsi="Times New Roman" w:cs="Times New Roman"/>
          <w:szCs w:val="21"/>
        </w:rPr>
        <w:t xml:space="preserve">HGB: hemoglobin, </w:t>
      </w:r>
      <w:r w:rsidRPr="00194491">
        <w:rPr>
          <w:rFonts w:ascii="Times New Roman" w:hAnsi="Times New Roman" w:cs="Times New Roman" w:hint="eastAsia"/>
          <w:szCs w:val="21"/>
        </w:rPr>
        <w:t xml:space="preserve">(D) </w:t>
      </w:r>
      <w:r w:rsidRPr="00194491">
        <w:rPr>
          <w:rFonts w:ascii="Times New Roman" w:hAnsi="Times New Roman" w:cs="Times New Roman"/>
          <w:szCs w:val="21"/>
        </w:rPr>
        <w:t xml:space="preserve">PLT: blood platelet. Liver function markers: </w:t>
      </w:r>
      <w:r w:rsidRPr="00194491">
        <w:rPr>
          <w:rFonts w:ascii="Times New Roman" w:hAnsi="Times New Roman" w:cs="Times New Roman" w:hint="eastAsia"/>
          <w:szCs w:val="21"/>
        </w:rPr>
        <w:t xml:space="preserve">(E) </w:t>
      </w:r>
      <w:r w:rsidRPr="00194491">
        <w:rPr>
          <w:rFonts w:ascii="Times New Roman" w:hAnsi="Times New Roman" w:cs="Times New Roman"/>
          <w:szCs w:val="21"/>
        </w:rPr>
        <w:t xml:space="preserve">ALT: alanine </w:t>
      </w:r>
      <w:r w:rsidRPr="00194491">
        <w:rPr>
          <w:rFonts w:ascii="Times New Roman" w:hAnsi="Times New Roman" w:cs="Times New Roman"/>
          <w:szCs w:val="21"/>
        </w:rPr>
        <w:lastRenderedPageBreak/>
        <w:t xml:space="preserve">aminotransferase and </w:t>
      </w:r>
      <w:r w:rsidRPr="00194491">
        <w:rPr>
          <w:rFonts w:ascii="Times New Roman" w:hAnsi="Times New Roman" w:cs="Times New Roman" w:hint="eastAsia"/>
          <w:szCs w:val="21"/>
        </w:rPr>
        <w:t xml:space="preserve">(F) </w:t>
      </w:r>
      <w:r w:rsidRPr="00194491">
        <w:rPr>
          <w:rFonts w:ascii="Times New Roman" w:hAnsi="Times New Roman" w:cs="Times New Roman"/>
          <w:szCs w:val="21"/>
        </w:rPr>
        <w:t xml:space="preserve">AST: aspartate aminotransferase. Kidney function markers: </w:t>
      </w:r>
      <w:r w:rsidRPr="00194491">
        <w:rPr>
          <w:rFonts w:ascii="Times New Roman" w:hAnsi="Times New Roman" w:cs="Times New Roman" w:hint="eastAsia"/>
          <w:szCs w:val="21"/>
        </w:rPr>
        <w:t xml:space="preserve">(G) </w:t>
      </w:r>
      <w:r w:rsidRPr="00194491">
        <w:rPr>
          <w:rFonts w:ascii="Times New Roman" w:hAnsi="Times New Roman" w:cs="Times New Roman"/>
          <w:szCs w:val="21"/>
        </w:rPr>
        <w:t xml:space="preserve">CREA: creatinine and </w:t>
      </w:r>
      <w:r w:rsidRPr="00194491">
        <w:rPr>
          <w:rFonts w:ascii="Times New Roman" w:hAnsi="Times New Roman" w:cs="Times New Roman" w:hint="eastAsia"/>
          <w:szCs w:val="21"/>
        </w:rPr>
        <w:t xml:space="preserve">(H) </w:t>
      </w:r>
      <w:r w:rsidRPr="00194491">
        <w:rPr>
          <w:rFonts w:ascii="Times New Roman" w:hAnsi="Times New Roman" w:cs="Times New Roman"/>
          <w:szCs w:val="21"/>
        </w:rPr>
        <w:t>BUN: blood urea-nitrogen. Error bars denote the standard deviation</w:t>
      </w:r>
      <w:r w:rsidRPr="00194491">
        <w:rPr>
          <w:rFonts w:ascii="Times New Roman" w:hAnsi="Times New Roman" w:cs="Times New Roman" w:hint="eastAsia"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</w:t>
      </w:r>
      <w:bookmarkStart w:id="37" w:name="OLE_LINK43"/>
      <w:r w:rsidRPr="00194491">
        <w:rPr>
          <w:rFonts w:ascii="Times New Roman" w:hAnsi="Times New Roman" w:cs="Times New Roman" w:hint="eastAsia"/>
          <w:szCs w:val="21"/>
        </w:rPr>
        <w:t>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</w:t>
      </w:r>
      <w:bookmarkEnd w:id="37"/>
      <w:r w:rsidRPr="00194491">
        <w:rPr>
          <w:rFonts w:ascii="Times New Roman" w:hAnsi="Times New Roman" w:cs="Times New Roman" w:hint="eastAsia"/>
          <w:szCs w:val="21"/>
        </w:rPr>
        <w:t>.</w:t>
      </w:r>
    </w:p>
    <w:p w14:paraId="0A38F921" w14:textId="77777777" w:rsidR="003575BD" w:rsidRPr="00194491" w:rsidRDefault="003575BD" w:rsidP="00B2691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bookmarkStart w:id="38" w:name="_Hlk203414063"/>
    <w:p w14:paraId="62011176" w14:textId="33D3D1A3" w:rsidR="00806703" w:rsidRPr="00194491" w:rsidRDefault="00DD6E49" w:rsidP="00DD6E49">
      <w:pPr>
        <w:jc w:val="center"/>
        <w:rPr>
          <w:rFonts w:hint="eastAsia"/>
        </w:rPr>
      </w:pPr>
      <w:r w:rsidRPr="00194491">
        <w:rPr>
          <w:rFonts w:hint="eastAsia"/>
        </w:rPr>
        <w:object w:dxaOrig="4320" w:dyaOrig="5561" w14:anchorId="59B13EC0">
          <v:shape id="_x0000_i1029" type="#_x0000_t75" style="width:184.5pt;height:237pt" o:ole="">
            <v:imagedata r:id="rId36" o:title=""/>
          </v:shape>
          <o:OLEObject Type="Embed" ProgID="Prism8.Document" ShapeID="_x0000_i1029" DrawAspect="Content" ObjectID="_1818695867" r:id="rId37"/>
        </w:object>
      </w:r>
    </w:p>
    <w:p w14:paraId="1A79F541" w14:textId="6345C382" w:rsidR="00806703" w:rsidRPr="00194491" w:rsidRDefault="00806703" w:rsidP="00B26913">
      <w:pPr>
        <w:spacing w:line="480" w:lineRule="auto"/>
        <w:rPr>
          <w:rFonts w:ascii="Times New Roman" w:hAnsi="Times New Roman" w:cs="Times New Roman"/>
          <w:szCs w:val="21"/>
        </w:rPr>
      </w:pPr>
      <w:r w:rsidRPr="00194491">
        <w:rPr>
          <w:rFonts w:ascii="Times New Roman" w:hAnsi="Times New Roman" w:cs="Times New Roman"/>
          <w:b/>
          <w:bCs/>
          <w:szCs w:val="21"/>
        </w:rPr>
        <w:t>Fig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 xml:space="preserve">. </w:t>
      </w:r>
      <w:r w:rsidRPr="00194491">
        <w:rPr>
          <w:rFonts w:ascii="Times New Roman" w:hAnsi="Times New Roman" w:cs="Times New Roman"/>
          <w:b/>
          <w:bCs/>
          <w:szCs w:val="21"/>
        </w:rPr>
        <w:t>S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2</w:t>
      </w:r>
      <w:r w:rsidR="002D236D" w:rsidRPr="00194491">
        <w:rPr>
          <w:rFonts w:ascii="Times New Roman" w:hAnsi="Times New Roman" w:cs="Times New Roman" w:hint="eastAsia"/>
          <w:b/>
          <w:bCs/>
          <w:szCs w:val="21"/>
        </w:rPr>
        <w:t>5</w:t>
      </w:r>
      <w:r w:rsidRPr="00194491">
        <w:rPr>
          <w:rFonts w:ascii="Times New Roman" w:hAnsi="Times New Roman" w:cs="Times New Roman" w:hint="eastAsia"/>
          <w:b/>
          <w:bCs/>
          <w:szCs w:val="21"/>
        </w:rPr>
        <w:t>.</w:t>
      </w:r>
      <w:r w:rsidRPr="00194491">
        <w:rPr>
          <w:rFonts w:ascii="Times New Roman" w:hAnsi="Times New Roman" w:cs="Times New Roman"/>
          <w:szCs w:val="21"/>
        </w:rPr>
        <w:t xml:space="preserve"> </w:t>
      </w:r>
      <w:r w:rsidRPr="00194491">
        <w:rPr>
          <w:rFonts w:ascii="Times New Roman" w:hAnsi="Times New Roman" w:cs="Times New Roman" w:hint="eastAsia"/>
          <w:szCs w:val="21"/>
        </w:rPr>
        <w:t>Quantitative analysis of mean fluorescence by Tunel assay. (</w:t>
      </w:r>
      <w:r w:rsidRPr="00194491">
        <w:rPr>
          <w:rFonts w:ascii="Times New Roman" w:hAnsi="Times New Roman" w:cs="Times New Roman"/>
          <w:szCs w:val="21"/>
        </w:rPr>
        <w:t>n ≥ 3; error bars represent SD, *P ≤ 0.05; **P ≤ 0.01; ***P ≤ 0.001; ****P ≤ 0.0001).</w:t>
      </w:r>
      <w:bookmarkEnd w:id="38"/>
    </w:p>
    <w:sectPr w:rsidR="00806703" w:rsidRPr="00194491">
      <w:footerReference w:type="default" r:id="rId38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509E41" w14:textId="77777777" w:rsidR="00335485" w:rsidRDefault="00335485">
      <w:pPr>
        <w:rPr>
          <w:rFonts w:hint="eastAsia"/>
        </w:rPr>
      </w:pPr>
      <w:r>
        <w:separator/>
      </w:r>
    </w:p>
  </w:endnote>
  <w:endnote w:type="continuationSeparator" w:id="0">
    <w:p w14:paraId="0F9E091A" w14:textId="77777777" w:rsidR="00335485" w:rsidRDefault="00335485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b/>
        <w:bCs/>
        <w:color w:val="000000" w:themeColor="text1"/>
        <w:sz w:val="21"/>
        <w:szCs w:val="21"/>
      </w:rPr>
      <w:id w:val="-1055692382"/>
      <w:docPartObj>
        <w:docPartGallery w:val="AutoText"/>
      </w:docPartObj>
    </w:sdtPr>
    <w:sdtContent>
      <w:p w14:paraId="6AAADB86" w14:textId="77777777" w:rsidR="003575BD" w:rsidRDefault="00000000">
        <w:pPr>
          <w:pStyle w:val="a6"/>
          <w:jc w:val="center"/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</w:rPr>
        </w:pPr>
        <w:r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</w:rPr>
          <w:fldChar w:fldCharType="begin"/>
        </w:r>
        <w:r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</w:rPr>
          <w:instrText>PAGE   \* MERGEFORMAT</w:instrText>
        </w:r>
        <w:r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</w:rPr>
          <w:fldChar w:fldCharType="separate"/>
        </w:r>
        <w:r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  <w:lang w:val="zh-CN"/>
          </w:rPr>
          <w:t>2</w:t>
        </w:r>
        <w:r>
          <w:rPr>
            <w:rFonts w:ascii="Times New Roman" w:hAnsi="Times New Roman" w:cs="Times New Roman"/>
            <w:b/>
            <w:bCs/>
            <w:color w:val="000000" w:themeColor="text1"/>
            <w:sz w:val="21"/>
            <w:szCs w:val="21"/>
          </w:rPr>
          <w:fldChar w:fldCharType="end"/>
        </w:r>
      </w:p>
    </w:sdtContent>
  </w:sdt>
  <w:p w14:paraId="37B485B0" w14:textId="77777777" w:rsidR="003575BD" w:rsidRDefault="003575BD">
    <w:pPr>
      <w:pStyle w:val="a6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813FB0" w14:textId="77777777" w:rsidR="00335485" w:rsidRDefault="00335485">
      <w:pPr>
        <w:rPr>
          <w:rFonts w:hint="eastAsia"/>
        </w:rPr>
      </w:pPr>
      <w:r>
        <w:separator/>
      </w:r>
    </w:p>
  </w:footnote>
  <w:footnote w:type="continuationSeparator" w:id="0">
    <w:p w14:paraId="01593EE6" w14:textId="77777777" w:rsidR="00335485" w:rsidRDefault="00335485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E58E7"/>
    <w:rsid w:val="0000157E"/>
    <w:rsid w:val="00002B82"/>
    <w:rsid w:val="00011397"/>
    <w:rsid w:val="00014E3A"/>
    <w:rsid w:val="00015FE3"/>
    <w:rsid w:val="000176D5"/>
    <w:rsid w:val="00031857"/>
    <w:rsid w:val="00035B49"/>
    <w:rsid w:val="00036E2C"/>
    <w:rsid w:val="000436AC"/>
    <w:rsid w:val="00057676"/>
    <w:rsid w:val="00060044"/>
    <w:rsid w:val="000736BC"/>
    <w:rsid w:val="00075823"/>
    <w:rsid w:val="00080D2A"/>
    <w:rsid w:val="0008551A"/>
    <w:rsid w:val="00094494"/>
    <w:rsid w:val="000A22C9"/>
    <w:rsid w:val="000A2443"/>
    <w:rsid w:val="000B38C4"/>
    <w:rsid w:val="000B687B"/>
    <w:rsid w:val="000B6F59"/>
    <w:rsid w:val="000B743A"/>
    <w:rsid w:val="000D30D1"/>
    <w:rsid w:val="000E37F4"/>
    <w:rsid w:val="000E3EFE"/>
    <w:rsid w:val="000E529D"/>
    <w:rsid w:val="000E79D5"/>
    <w:rsid w:val="000F4684"/>
    <w:rsid w:val="000F6CDD"/>
    <w:rsid w:val="0010121F"/>
    <w:rsid w:val="001017CE"/>
    <w:rsid w:val="00113701"/>
    <w:rsid w:val="001247D6"/>
    <w:rsid w:val="0013001E"/>
    <w:rsid w:val="00130AB3"/>
    <w:rsid w:val="00130C59"/>
    <w:rsid w:val="00140445"/>
    <w:rsid w:val="00144A52"/>
    <w:rsid w:val="001450AF"/>
    <w:rsid w:val="00150B58"/>
    <w:rsid w:val="00155F5D"/>
    <w:rsid w:val="0015663F"/>
    <w:rsid w:val="001602CD"/>
    <w:rsid w:val="0018365B"/>
    <w:rsid w:val="00187A5C"/>
    <w:rsid w:val="00191AE7"/>
    <w:rsid w:val="00192280"/>
    <w:rsid w:val="00194491"/>
    <w:rsid w:val="00194A5F"/>
    <w:rsid w:val="001A4142"/>
    <w:rsid w:val="001A596E"/>
    <w:rsid w:val="001A59DD"/>
    <w:rsid w:val="001B18E2"/>
    <w:rsid w:val="001C034F"/>
    <w:rsid w:val="001C0C39"/>
    <w:rsid w:val="001C7EE7"/>
    <w:rsid w:val="001E2498"/>
    <w:rsid w:val="001E3BB6"/>
    <w:rsid w:val="001E5411"/>
    <w:rsid w:val="00207249"/>
    <w:rsid w:val="0021550B"/>
    <w:rsid w:val="0021696B"/>
    <w:rsid w:val="00222EA5"/>
    <w:rsid w:val="00223628"/>
    <w:rsid w:val="00235BAF"/>
    <w:rsid w:val="002410BB"/>
    <w:rsid w:val="0026010A"/>
    <w:rsid w:val="002634B4"/>
    <w:rsid w:val="00272AF4"/>
    <w:rsid w:val="00276216"/>
    <w:rsid w:val="0029339E"/>
    <w:rsid w:val="00293BCC"/>
    <w:rsid w:val="002952BF"/>
    <w:rsid w:val="002A71B4"/>
    <w:rsid w:val="002B237B"/>
    <w:rsid w:val="002B4B0C"/>
    <w:rsid w:val="002B65C9"/>
    <w:rsid w:val="002C2B79"/>
    <w:rsid w:val="002D1412"/>
    <w:rsid w:val="002D1EBD"/>
    <w:rsid w:val="002D236D"/>
    <w:rsid w:val="002D6183"/>
    <w:rsid w:val="002D731F"/>
    <w:rsid w:val="003016BA"/>
    <w:rsid w:val="003130C2"/>
    <w:rsid w:val="00313A95"/>
    <w:rsid w:val="00314462"/>
    <w:rsid w:val="00314A02"/>
    <w:rsid w:val="00321046"/>
    <w:rsid w:val="00321E61"/>
    <w:rsid w:val="003326D5"/>
    <w:rsid w:val="00335485"/>
    <w:rsid w:val="003400CE"/>
    <w:rsid w:val="003575BD"/>
    <w:rsid w:val="00374B0B"/>
    <w:rsid w:val="003774E4"/>
    <w:rsid w:val="00381AAA"/>
    <w:rsid w:val="003876E6"/>
    <w:rsid w:val="003A08B5"/>
    <w:rsid w:val="003C5EE3"/>
    <w:rsid w:val="003C61DF"/>
    <w:rsid w:val="003E146A"/>
    <w:rsid w:val="003E1780"/>
    <w:rsid w:val="003F5815"/>
    <w:rsid w:val="003F6B11"/>
    <w:rsid w:val="00407CFC"/>
    <w:rsid w:val="00421166"/>
    <w:rsid w:val="00423A83"/>
    <w:rsid w:val="004326FD"/>
    <w:rsid w:val="0044146A"/>
    <w:rsid w:val="00447FDB"/>
    <w:rsid w:val="00450D7C"/>
    <w:rsid w:val="004510EB"/>
    <w:rsid w:val="004560F0"/>
    <w:rsid w:val="00477229"/>
    <w:rsid w:val="00477DCE"/>
    <w:rsid w:val="00486592"/>
    <w:rsid w:val="00492BE3"/>
    <w:rsid w:val="004A3DD4"/>
    <w:rsid w:val="004A7A3E"/>
    <w:rsid w:val="004B3CC5"/>
    <w:rsid w:val="004C4696"/>
    <w:rsid w:val="004C481A"/>
    <w:rsid w:val="004C4F1A"/>
    <w:rsid w:val="004D5047"/>
    <w:rsid w:val="004D7967"/>
    <w:rsid w:val="004D7C41"/>
    <w:rsid w:val="004E0C83"/>
    <w:rsid w:val="004E2421"/>
    <w:rsid w:val="004E58E7"/>
    <w:rsid w:val="0050565A"/>
    <w:rsid w:val="00512278"/>
    <w:rsid w:val="0054568A"/>
    <w:rsid w:val="00545953"/>
    <w:rsid w:val="00556206"/>
    <w:rsid w:val="00556342"/>
    <w:rsid w:val="00562E14"/>
    <w:rsid w:val="005764DE"/>
    <w:rsid w:val="0058192F"/>
    <w:rsid w:val="00583C4E"/>
    <w:rsid w:val="0059200D"/>
    <w:rsid w:val="00592492"/>
    <w:rsid w:val="00592C73"/>
    <w:rsid w:val="005935EC"/>
    <w:rsid w:val="00594475"/>
    <w:rsid w:val="0059711B"/>
    <w:rsid w:val="00597718"/>
    <w:rsid w:val="005A40C3"/>
    <w:rsid w:val="005D11C0"/>
    <w:rsid w:val="005E2A39"/>
    <w:rsid w:val="005E47AE"/>
    <w:rsid w:val="006059BA"/>
    <w:rsid w:val="00606FEC"/>
    <w:rsid w:val="006125BB"/>
    <w:rsid w:val="006150A9"/>
    <w:rsid w:val="006168F2"/>
    <w:rsid w:val="00622230"/>
    <w:rsid w:val="006473A4"/>
    <w:rsid w:val="006609A1"/>
    <w:rsid w:val="00663256"/>
    <w:rsid w:val="00664C70"/>
    <w:rsid w:val="00664ED3"/>
    <w:rsid w:val="00666330"/>
    <w:rsid w:val="006754D0"/>
    <w:rsid w:val="00676543"/>
    <w:rsid w:val="00684952"/>
    <w:rsid w:val="006865D3"/>
    <w:rsid w:val="0069230B"/>
    <w:rsid w:val="00692FF1"/>
    <w:rsid w:val="00694429"/>
    <w:rsid w:val="006A0E5D"/>
    <w:rsid w:val="006A294A"/>
    <w:rsid w:val="006A471F"/>
    <w:rsid w:val="006A55AF"/>
    <w:rsid w:val="006A5CEC"/>
    <w:rsid w:val="006B4906"/>
    <w:rsid w:val="006B71E6"/>
    <w:rsid w:val="006C2D4E"/>
    <w:rsid w:val="006D4D0E"/>
    <w:rsid w:val="006E0868"/>
    <w:rsid w:val="006E1A7F"/>
    <w:rsid w:val="006E25DD"/>
    <w:rsid w:val="006F3FAF"/>
    <w:rsid w:val="0070328F"/>
    <w:rsid w:val="00707B9B"/>
    <w:rsid w:val="00707E59"/>
    <w:rsid w:val="00716213"/>
    <w:rsid w:val="00733761"/>
    <w:rsid w:val="00745961"/>
    <w:rsid w:val="00751793"/>
    <w:rsid w:val="00753325"/>
    <w:rsid w:val="00761C1E"/>
    <w:rsid w:val="00762BCF"/>
    <w:rsid w:val="007654B3"/>
    <w:rsid w:val="00773FC8"/>
    <w:rsid w:val="00780D95"/>
    <w:rsid w:val="0078436E"/>
    <w:rsid w:val="00790B4F"/>
    <w:rsid w:val="007940C6"/>
    <w:rsid w:val="007964B1"/>
    <w:rsid w:val="007A60D3"/>
    <w:rsid w:val="007C6538"/>
    <w:rsid w:val="007C7DB3"/>
    <w:rsid w:val="007E3C87"/>
    <w:rsid w:val="007F7D76"/>
    <w:rsid w:val="00801D4F"/>
    <w:rsid w:val="00803FF5"/>
    <w:rsid w:val="00806703"/>
    <w:rsid w:val="008135D7"/>
    <w:rsid w:val="00815671"/>
    <w:rsid w:val="00817875"/>
    <w:rsid w:val="008234EB"/>
    <w:rsid w:val="008237A1"/>
    <w:rsid w:val="00834400"/>
    <w:rsid w:val="008445F5"/>
    <w:rsid w:val="0085030E"/>
    <w:rsid w:val="00853A62"/>
    <w:rsid w:val="00856CF6"/>
    <w:rsid w:val="00871499"/>
    <w:rsid w:val="00883EBF"/>
    <w:rsid w:val="008870F6"/>
    <w:rsid w:val="0088741B"/>
    <w:rsid w:val="0089127C"/>
    <w:rsid w:val="00893C51"/>
    <w:rsid w:val="008942BA"/>
    <w:rsid w:val="008A110C"/>
    <w:rsid w:val="008B306E"/>
    <w:rsid w:val="008C1CEC"/>
    <w:rsid w:val="008C2B6B"/>
    <w:rsid w:val="008C58BA"/>
    <w:rsid w:val="008D0A86"/>
    <w:rsid w:val="008D6EA7"/>
    <w:rsid w:val="008F1CD1"/>
    <w:rsid w:val="008F535E"/>
    <w:rsid w:val="0090525D"/>
    <w:rsid w:val="00905859"/>
    <w:rsid w:val="00916B0B"/>
    <w:rsid w:val="00944EB8"/>
    <w:rsid w:val="0095098A"/>
    <w:rsid w:val="009603A5"/>
    <w:rsid w:val="00976482"/>
    <w:rsid w:val="0097700F"/>
    <w:rsid w:val="009803E6"/>
    <w:rsid w:val="0098233C"/>
    <w:rsid w:val="009823D2"/>
    <w:rsid w:val="0098678B"/>
    <w:rsid w:val="009A74D9"/>
    <w:rsid w:val="009A7593"/>
    <w:rsid w:val="009B4EF5"/>
    <w:rsid w:val="009B76EA"/>
    <w:rsid w:val="009C5594"/>
    <w:rsid w:val="009F5FB8"/>
    <w:rsid w:val="009F6B9E"/>
    <w:rsid w:val="00A003EF"/>
    <w:rsid w:val="00A073F2"/>
    <w:rsid w:val="00A109EB"/>
    <w:rsid w:val="00A22D95"/>
    <w:rsid w:val="00A27207"/>
    <w:rsid w:val="00A40E7E"/>
    <w:rsid w:val="00A45FE7"/>
    <w:rsid w:val="00A53EF5"/>
    <w:rsid w:val="00A544A4"/>
    <w:rsid w:val="00A57C1E"/>
    <w:rsid w:val="00A754C6"/>
    <w:rsid w:val="00A80601"/>
    <w:rsid w:val="00A84469"/>
    <w:rsid w:val="00A97997"/>
    <w:rsid w:val="00AA05B9"/>
    <w:rsid w:val="00AA435B"/>
    <w:rsid w:val="00AA78B4"/>
    <w:rsid w:val="00AB6E29"/>
    <w:rsid w:val="00AC6528"/>
    <w:rsid w:val="00AC6E0B"/>
    <w:rsid w:val="00AD33C2"/>
    <w:rsid w:val="00AE0E08"/>
    <w:rsid w:val="00AE20F3"/>
    <w:rsid w:val="00AF13CA"/>
    <w:rsid w:val="00AF1FA3"/>
    <w:rsid w:val="00AF2C6A"/>
    <w:rsid w:val="00AF4780"/>
    <w:rsid w:val="00B02383"/>
    <w:rsid w:val="00B20D50"/>
    <w:rsid w:val="00B2138E"/>
    <w:rsid w:val="00B2658A"/>
    <w:rsid w:val="00B26913"/>
    <w:rsid w:val="00B322D3"/>
    <w:rsid w:val="00B36193"/>
    <w:rsid w:val="00B43878"/>
    <w:rsid w:val="00B51201"/>
    <w:rsid w:val="00B55417"/>
    <w:rsid w:val="00B60EB7"/>
    <w:rsid w:val="00B62537"/>
    <w:rsid w:val="00B71B3E"/>
    <w:rsid w:val="00B86B18"/>
    <w:rsid w:val="00B8779C"/>
    <w:rsid w:val="00BA0689"/>
    <w:rsid w:val="00BB1176"/>
    <w:rsid w:val="00BB117C"/>
    <w:rsid w:val="00BB4D9B"/>
    <w:rsid w:val="00BB601D"/>
    <w:rsid w:val="00BC7574"/>
    <w:rsid w:val="00BE1F94"/>
    <w:rsid w:val="00BE5451"/>
    <w:rsid w:val="00BF538C"/>
    <w:rsid w:val="00C0452D"/>
    <w:rsid w:val="00C04CF1"/>
    <w:rsid w:val="00C118BE"/>
    <w:rsid w:val="00C26638"/>
    <w:rsid w:val="00C307D9"/>
    <w:rsid w:val="00C30D48"/>
    <w:rsid w:val="00C3507B"/>
    <w:rsid w:val="00C35A5A"/>
    <w:rsid w:val="00C57BDF"/>
    <w:rsid w:val="00C90A90"/>
    <w:rsid w:val="00C9471D"/>
    <w:rsid w:val="00C94CC7"/>
    <w:rsid w:val="00CC3124"/>
    <w:rsid w:val="00CE7D83"/>
    <w:rsid w:val="00CF0D6B"/>
    <w:rsid w:val="00CF23E2"/>
    <w:rsid w:val="00D05278"/>
    <w:rsid w:val="00D11C34"/>
    <w:rsid w:val="00D25135"/>
    <w:rsid w:val="00D27D38"/>
    <w:rsid w:val="00D477CF"/>
    <w:rsid w:val="00D543D0"/>
    <w:rsid w:val="00D5473C"/>
    <w:rsid w:val="00D57F7D"/>
    <w:rsid w:val="00D653E4"/>
    <w:rsid w:val="00D655A3"/>
    <w:rsid w:val="00D7409A"/>
    <w:rsid w:val="00D81901"/>
    <w:rsid w:val="00D95A45"/>
    <w:rsid w:val="00D97454"/>
    <w:rsid w:val="00D97F3F"/>
    <w:rsid w:val="00DA610B"/>
    <w:rsid w:val="00DB52BB"/>
    <w:rsid w:val="00DC16AA"/>
    <w:rsid w:val="00DD1FDC"/>
    <w:rsid w:val="00DD6E15"/>
    <w:rsid w:val="00DD6E49"/>
    <w:rsid w:val="00DE0171"/>
    <w:rsid w:val="00E04813"/>
    <w:rsid w:val="00E04B21"/>
    <w:rsid w:val="00E16C26"/>
    <w:rsid w:val="00E2039A"/>
    <w:rsid w:val="00E21862"/>
    <w:rsid w:val="00E34FFC"/>
    <w:rsid w:val="00E3793C"/>
    <w:rsid w:val="00E40469"/>
    <w:rsid w:val="00E40E43"/>
    <w:rsid w:val="00E42B0C"/>
    <w:rsid w:val="00E47BE5"/>
    <w:rsid w:val="00E74B0E"/>
    <w:rsid w:val="00E84D36"/>
    <w:rsid w:val="00E87B90"/>
    <w:rsid w:val="00E91636"/>
    <w:rsid w:val="00E94205"/>
    <w:rsid w:val="00EA2C8F"/>
    <w:rsid w:val="00EA2D4B"/>
    <w:rsid w:val="00EA3793"/>
    <w:rsid w:val="00EB2AB1"/>
    <w:rsid w:val="00EE259F"/>
    <w:rsid w:val="00EE7B33"/>
    <w:rsid w:val="00F01198"/>
    <w:rsid w:val="00F01FFB"/>
    <w:rsid w:val="00F0269B"/>
    <w:rsid w:val="00F05869"/>
    <w:rsid w:val="00F072F0"/>
    <w:rsid w:val="00F3182E"/>
    <w:rsid w:val="00F333F7"/>
    <w:rsid w:val="00F359D9"/>
    <w:rsid w:val="00F42A6D"/>
    <w:rsid w:val="00F46832"/>
    <w:rsid w:val="00F5578F"/>
    <w:rsid w:val="00F600A8"/>
    <w:rsid w:val="00F6153D"/>
    <w:rsid w:val="00F62962"/>
    <w:rsid w:val="00F67EF3"/>
    <w:rsid w:val="00F77CB7"/>
    <w:rsid w:val="00F82F1A"/>
    <w:rsid w:val="00F91078"/>
    <w:rsid w:val="00FA0077"/>
    <w:rsid w:val="00FB1E14"/>
    <w:rsid w:val="00FC31B0"/>
    <w:rsid w:val="00FD5C0E"/>
    <w:rsid w:val="00FE00B8"/>
    <w:rsid w:val="00FE3427"/>
    <w:rsid w:val="00FE513F"/>
    <w:rsid w:val="00FF3D69"/>
    <w:rsid w:val="07B73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6CAFE7F"/>
  <w14:defaultImageDpi w14:val="32767"/>
  <w15:docId w15:val="{BB50E58A-2C63-4865-B247-5CAEB4942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99"/>
    <w:qFormat/>
    <w:rPr>
      <w:rFonts w:ascii="等线 Light" w:eastAsia="黑体" w:hAnsi="等线 Light" w:cs="Times New Roman"/>
      <w:sz w:val="20"/>
      <w:szCs w:val="20"/>
      <w14:ligatures w14:val="none"/>
    </w:rPr>
  </w:style>
  <w:style w:type="paragraph" w:styleId="a4">
    <w:name w:val="Body Text"/>
    <w:basedOn w:val="a"/>
    <w:link w:val="a5"/>
    <w:uiPriority w:val="99"/>
    <w:semiHidden/>
    <w:unhideWhenUsed/>
    <w:pPr>
      <w:spacing w:after="120"/>
    </w:pPr>
  </w:style>
  <w:style w:type="paragraph" w:styleId="TOC3">
    <w:name w:val="toc 3"/>
    <w:basedOn w:val="a"/>
    <w:next w:val="a"/>
    <w:autoRedefine/>
    <w:uiPriority w:val="39"/>
    <w:unhideWhenUsed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14:ligatures w14:val="none"/>
    </w:rPr>
  </w:style>
  <w:style w:type="paragraph" w:styleId="a6">
    <w:name w:val="footer"/>
    <w:basedOn w:val="a"/>
    <w:link w:val="a7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pPr>
      <w:widowControl/>
      <w:spacing w:after="100" w:line="259" w:lineRule="auto"/>
      <w:jc w:val="left"/>
    </w:pPr>
    <w:rPr>
      <w:rFonts w:cs="Times New Roman"/>
      <w:kern w:val="0"/>
      <w:sz w:val="22"/>
      <w14:ligatures w14:val="none"/>
    </w:rPr>
  </w:style>
  <w:style w:type="paragraph" w:styleId="aa">
    <w:name w:val="Subtitle"/>
    <w:basedOn w:val="a"/>
    <w:next w:val="a"/>
    <w:link w:val="ab"/>
    <w:uiPriority w:val="11"/>
    <w:qFormat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ac">
    <w:name w:val="footnote text"/>
    <w:basedOn w:val="a"/>
    <w:link w:val="ad"/>
    <w:uiPriority w:val="99"/>
    <w:semiHidden/>
    <w:unhideWhenUsed/>
    <w:pPr>
      <w:snapToGrid w:val="0"/>
      <w:jc w:val="left"/>
    </w:pPr>
    <w:rPr>
      <w:sz w:val="18"/>
      <w:szCs w:val="18"/>
    </w:rPr>
  </w:style>
  <w:style w:type="paragraph" w:styleId="TOC2">
    <w:name w:val="toc 2"/>
    <w:basedOn w:val="a"/>
    <w:next w:val="a"/>
    <w:autoRedefine/>
    <w:uiPriority w:val="39"/>
    <w:unhideWhenUsed/>
    <w:pPr>
      <w:widowControl/>
      <w:spacing w:after="100" w:line="259" w:lineRule="auto"/>
      <w:ind w:left="220"/>
      <w:jc w:val="left"/>
    </w:pPr>
    <w:rPr>
      <w:rFonts w:cs="Times New Roman"/>
      <w:kern w:val="0"/>
      <w:sz w:val="22"/>
      <w14:ligatures w14:val="none"/>
    </w:rPr>
  </w:style>
  <w:style w:type="table" w:styleId="ae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line number"/>
    <w:basedOn w:val="a0"/>
    <w:uiPriority w:val="99"/>
    <w:semiHidden/>
    <w:unhideWhenUsed/>
  </w:style>
  <w:style w:type="character" w:styleId="af0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f1">
    <w:name w:val="footnote reference"/>
    <w:basedOn w:val="a0"/>
    <w:uiPriority w:val="99"/>
    <w:semiHidden/>
    <w:unhideWhenUsed/>
    <w:rPr>
      <w:vertAlign w:val="superscript"/>
    </w:rPr>
  </w:style>
  <w:style w:type="character" w:customStyle="1" w:styleId="a9">
    <w:name w:val="页眉 字符"/>
    <w:basedOn w:val="a0"/>
    <w:link w:val="a8"/>
    <w:uiPriority w:val="99"/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14:ligatures w14:val="none"/>
    </w:rPr>
  </w:style>
  <w:style w:type="paragraph" w:customStyle="1" w:styleId="c047f70a-4733-4f89-8971-bccdea5ca046">
    <w:name w:val="c047f70a-4733-4f89-8971-bccdea5ca046"/>
    <w:basedOn w:val="aa"/>
    <w:next w:val="acbfdd8b-e11b-4d36-88ff-6049b138f862"/>
    <w:qFormat/>
    <w:pPr>
      <w:adjustRightInd w:val="0"/>
      <w:spacing w:before="0" w:after="0" w:line="288" w:lineRule="auto"/>
      <w:ind w:firstLineChars="1" w:firstLine="1"/>
      <w:outlineLvl w:val="9"/>
    </w:pPr>
    <w:rPr>
      <w:rFonts w:ascii="微软雅黑" w:eastAsia="微软雅黑" w:hAnsi="微软雅黑" w:cs="Times New Roman"/>
      <w:b w:val="0"/>
      <w:color w:val="000000"/>
      <w:sz w:val="36"/>
      <w:szCs w:val="28"/>
    </w:rPr>
  </w:style>
  <w:style w:type="paragraph" w:customStyle="1" w:styleId="acbfdd8b-e11b-4d36-88ff-6049b138f862">
    <w:name w:val="acbfdd8b-e11b-4d36-88ff-6049b138f862"/>
    <w:basedOn w:val="a4"/>
    <w:qFormat/>
    <w:pPr>
      <w:adjustRightInd w:val="0"/>
      <w:spacing w:after="0" w:line="288" w:lineRule="auto"/>
      <w:ind w:firstLineChars="1" w:firstLine="1"/>
      <w:jc w:val="left"/>
    </w:pPr>
    <w:rPr>
      <w:rFonts w:ascii="微软雅黑" w:eastAsia="微软雅黑" w:hAnsi="微软雅黑" w:cs="Times New Roman"/>
      <w:color w:val="000000"/>
      <w:sz w:val="22"/>
      <w:szCs w:val="28"/>
    </w:rPr>
  </w:style>
  <w:style w:type="character" w:customStyle="1" w:styleId="ab">
    <w:name w:val="副标题 字符"/>
    <w:basedOn w:val="a0"/>
    <w:link w:val="aa"/>
    <w:uiPriority w:val="11"/>
    <w:rPr>
      <w:b/>
      <w:bCs/>
      <w:kern w:val="28"/>
      <w:sz w:val="32"/>
      <w:szCs w:val="32"/>
    </w:rPr>
  </w:style>
  <w:style w:type="character" w:customStyle="1" w:styleId="a5">
    <w:name w:val="正文文本 字符"/>
    <w:basedOn w:val="a0"/>
    <w:link w:val="a4"/>
    <w:uiPriority w:val="99"/>
    <w:semiHidden/>
  </w:style>
  <w:style w:type="character" w:customStyle="1" w:styleId="ad">
    <w:name w:val="脚注文本 字符"/>
    <w:basedOn w:val="a0"/>
    <w:link w:val="ac"/>
    <w:uiPriority w:val="99"/>
    <w:semiHidden/>
    <w:rPr>
      <w:sz w:val="18"/>
      <w:szCs w:val="18"/>
    </w:rPr>
  </w:style>
  <w:style w:type="character" w:styleId="af2">
    <w:name w:val="Unresolved Mention"/>
    <w:basedOn w:val="a0"/>
    <w:uiPriority w:val="99"/>
    <w:semiHidden/>
    <w:unhideWhenUsed/>
    <w:rsid w:val="00E916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454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1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27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oleObject" Target="embeddings/oleObject3.bin"/><Relationship Id="rId39" Type="http://schemas.openxmlformats.org/officeDocument/2006/relationships/fontTable" Target="fontTable.xml"/><Relationship Id="rId21" Type="http://schemas.openxmlformats.org/officeDocument/2006/relationships/oleObject" Target="embeddings/oleObject2.bin"/><Relationship Id="rId34" Type="http://schemas.openxmlformats.org/officeDocument/2006/relationships/image" Target="media/image23.png"/><Relationship Id="rId7" Type="http://schemas.openxmlformats.org/officeDocument/2006/relationships/hyperlink" Target="mailto:qin86yan@hotmail.com" TargetMode="External"/><Relationship Id="rId12" Type="http://schemas.openxmlformats.org/officeDocument/2006/relationships/oleObject" Target="embeddings/oleObject1.bin"/><Relationship Id="rId17" Type="http://schemas.openxmlformats.org/officeDocument/2006/relationships/image" Target="media/image9.tiff"/><Relationship Id="rId25" Type="http://schemas.openxmlformats.org/officeDocument/2006/relationships/image" Target="media/image16.emf"/><Relationship Id="rId33" Type="http://schemas.openxmlformats.org/officeDocument/2006/relationships/image" Target="media/image22.tiff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18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5.jpeg"/><Relationship Id="rId32" Type="http://schemas.openxmlformats.org/officeDocument/2006/relationships/image" Target="media/image21.tiff"/><Relationship Id="rId37" Type="http://schemas.openxmlformats.org/officeDocument/2006/relationships/oleObject" Target="embeddings/oleObject5.bin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tiff"/><Relationship Id="rId23" Type="http://schemas.openxmlformats.org/officeDocument/2006/relationships/image" Target="media/image14.tiff"/><Relationship Id="rId28" Type="http://schemas.openxmlformats.org/officeDocument/2006/relationships/oleObject" Target="embeddings/oleObject4.bin"/><Relationship Id="rId36" Type="http://schemas.openxmlformats.org/officeDocument/2006/relationships/image" Target="media/image25.emf"/><Relationship Id="rId10" Type="http://schemas.openxmlformats.org/officeDocument/2006/relationships/image" Target="media/image3.tiff"/><Relationship Id="rId19" Type="http://schemas.openxmlformats.org/officeDocument/2006/relationships/image" Target="media/image11.tiff"/><Relationship Id="rId31" Type="http://schemas.openxmlformats.org/officeDocument/2006/relationships/image" Target="media/image20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image" Target="media/image6.tiff"/><Relationship Id="rId22" Type="http://schemas.openxmlformats.org/officeDocument/2006/relationships/image" Target="media/image13.jpeg"/><Relationship Id="rId27" Type="http://schemas.openxmlformats.org/officeDocument/2006/relationships/image" Target="media/image17.emf"/><Relationship Id="rId30" Type="http://schemas.openxmlformats.org/officeDocument/2006/relationships/image" Target="media/image19.tiff"/><Relationship Id="rId35" Type="http://schemas.openxmlformats.org/officeDocument/2006/relationships/image" Target="media/image24.tiff"/><Relationship Id="rId8" Type="http://schemas.openxmlformats.org/officeDocument/2006/relationships/image" Target="media/image1.tif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92B919-B37C-4160-94FE-87EA09AC02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1364</Words>
  <Characters>7058</Characters>
  <Application>Microsoft Office Word</Application>
  <DocSecurity>0</DocSecurity>
  <Lines>180</Lines>
  <Paragraphs>88</Paragraphs>
  <ScaleCrop>false</ScaleCrop>
  <Company/>
  <LinksUpToDate>false</LinksUpToDate>
  <CharactersWithSpaces>8334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q8404954251@outlook.com</dc:creator>
  <cp:lastModifiedBy>q8404954251@outlook.com</cp:lastModifiedBy>
  <cp:revision>3</cp:revision>
  <cp:lastPrinted>2025-07-20T04:14:00Z</cp:lastPrinted>
  <dcterms:created xsi:type="dcterms:W3CDTF">2025-09-06T12:25:00Z</dcterms:created>
  <dcterms:modified xsi:type="dcterms:W3CDTF">2025-09-06T12:31:00Z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eyJoZGlkIjoiMmRmODBkMjAyNmQ3ODZkZGJlNTk1MTUwYjEwYzhhMDkiLCJ1c2VySWQiOiI4MzA2Mzc5NjgifQ==</vt:lpwstr>
  </property>
  <property fmtid="{D5CDD505-2E9C-101B-9397-08002B2CF9AE}" pid="3" name="KSOProductBuildVer">
    <vt:lpwstr>2052-12.1.0.21541</vt:lpwstr>
  </property>
  <property fmtid="{D5CDD505-2E9C-101B-9397-08002B2CF9AE}" pid="4" name="ICV">
    <vt:lpwstr>5FA77CA5E66C4778A4158F58BDC40826_12</vt:lpwstr>
  </property>
</Properties>
</file>