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3F62" w:rsidRDefault="00B93F62" w:rsidP="008306EC">
      <w:pPr>
        <w:pStyle w:val="Appendix"/>
        <w:numPr>
          <w:ilvl w:val="0"/>
          <w:numId w:val="0"/>
        </w:numPr>
      </w:pPr>
      <w:bookmarkStart w:id="0" w:name="_Toc535399625"/>
      <w:r w:rsidRPr="008C3B3E">
        <w:t>Supplementary appendix</w:t>
      </w:r>
      <w:bookmarkEnd w:id="0"/>
      <w:r w:rsidRPr="008C3B3E">
        <w:t xml:space="preserve">   </w:t>
      </w:r>
    </w:p>
    <w:p w:rsidR="00B93F62" w:rsidRDefault="00B93F62" w:rsidP="008C3B3E">
      <w:pPr>
        <w:rPr>
          <w:b/>
          <w:sz w:val="24"/>
        </w:rPr>
      </w:pPr>
    </w:p>
    <w:p w:rsidR="00B93F62" w:rsidRPr="008C3B3E" w:rsidRDefault="00B93F62" w:rsidP="008C3B3E">
      <w:pPr>
        <w:rPr>
          <w:b/>
          <w:sz w:val="24"/>
        </w:rPr>
      </w:pPr>
    </w:p>
    <w:p w:rsidR="00756CCF" w:rsidRPr="00577C00" w:rsidRDefault="00756CCF" w:rsidP="00756CCF">
      <w:pPr>
        <w:jc w:val="left"/>
        <w:rPr>
          <w:b/>
          <w:sz w:val="24"/>
          <w:szCs w:val="24"/>
        </w:rPr>
      </w:pPr>
      <w:r w:rsidRPr="00577C00">
        <w:rPr>
          <w:b/>
          <w:sz w:val="24"/>
          <w:szCs w:val="24"/>
        </w:rPr>
        <w:t>Supplementary to “</w:t>
      </w:r>
      <w:r w:rsidRPr="00192AC5">
        <w:rPr>
          <w:i/>
          <w:sz w:val="24"/>
          <w:szCs w:val="24"/>
        </w:rPr>
        <w:t>Systematic review of basket trials, umbrella trials, and platform trials: A landscape analysis of master protocols</w:t>
      </w:r>
      <w:r>
        <w:rPr>
          <w:i/>
          <w:sz w:val="24"/>
          <w:szCs w:val="24"/>
        </w:rPr>
        <w:t>”</w:t>
      </w:r>
    </w:p>
    <w:p w:rsidR="00B93F62" w:rsidRDefault="00B93F62" w:rsidP="008C3B3E">
      <w:bookmarkStart w:id="1" w:name="_GoBack"/>
      <w:bookmarkEnd w:id="1"/>
    </w:p>
    <w:p w:rsidR="00B93F62" w:rsidRDefault="00B93F62" w:rsidP="008C3B3E"/>
    <w:p w:rsidR="00B93F62" w:rsidRPr="008C3B3E" w:rsidRDefault="00B93F62" w:rsidP="008C3B3E"/>
    <w:p w:rsidR="00B93F62" w:rsidRPr="008C3B3E" w:rsidRDefault="00B93F62" w:rsidP="008C3B3E"/>
    <w:p w:rsidR="00B93F62" w:rsidRDefault="00B93F62" w:rsidP="008C3B3E"/>
    <w:p w:rsidR="00B93F62" w:rsidRDefault="00B93F62" w:rsidP="00C36F80"/>
    <w:p w:rsidR="00B93F62" w:rsidRDefault="00B93F62" w:rsidP="00C36F80">
      <w:pPr>
        <w:tabs>
          <w:tab w:val="left" w:pos="2400"/>
        </w:tabs>
      </w:pPr>
      <w:r>
        <w:tab/>
      </w:r>
    </w:p>
    <w:p w:rsidR="00B93F62" w:rsidRPr="00C36F80" w:rsidRDefault="00B93F62" w:rsidP="00C36F80">
      <w:pPr>
        <w:tabs>
          <w:tab w:val="left" w:pos="2400"/>
        </w:tabs>
        <w:sectPr w:rsidR="00B93F62" w:rsidRPr="00C36F80" w:rsidSect="004F4564">
          <w:footerReference w:type="default" r:id="rId7"/>
          <w:footerReference w:type="first" r:id="rId8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>
        <w:tab/>
      </w:r>
    </w:p>
    <w:p w:rsidR="00B93F62" w:rsidRPr="008C3B3E" w:rsidRDefault="00B93F62" w:rsidP="008C3B3E">
      <w:pPr>
        <w:rPr>
          <w:b/>
          <w:sz w:val="24"/>
        </w:rPr>
      </w:pPr>
      <w:r w:rsidRPr="008C3B3E">
        <w:rPr>
          <w:b/>
          <w:sz w:val="24"/>
        </w:rPr>
        <w:lastRenderedPageBreak/>
        <w:t>Table of Contents</w:t>
      </w:r>
    </w:p>
    <w:p w:rsidR="00B93F62" w:rsidRPr="008C3B3E" w:rsidRDefault="00B93F62" w:rsidP="00FB1885">
      <w:pPr>
        <w:pStyle w:val="TOC1"/>
      </w:pPr>
      <w:r w:rsidRPr="008C3B3E">
        <w:tab/>
      </w:r>
    </w:p>
    <w:p w:rsidR="00B93F62" w:rsidRDefault="00B93F62">
      <w:pPr>
        <w:pStyle w:val="TOC1"/>
        <w:rPr>
          <w:rFonts w:asciiTheme="minorHAnsi" w:eastAsiaTheme="minorEastAsia" w:hAnsiTheme="minorHAnsi" w:cstheme="minorBidi"/>
          <w:b w:val="0"/>
          <w:sz w:val="24"/>
          <w:szCs w:val="24"/>
          <w:lang w:val="en-CA"/>
        </w:rPr>
      </w:pPr>
      <w:r w:rsidRPr="008C3B3E">
        <w:fldChar w:fldCharType="begin"/>
      </w:r>
      <w:r w:rsidRPr="008C3B3E">
        <w:instrText xml:space="preserve"> TOC \o "1-3" \h \z \u </w:instrText>
      </w:r>
      <w:r w:rsidRPr="008C3B3E">
        <w:fldChar w:fldCharType="separate"/>
      </w:r>
      <w:hyperlink w:anchor="_Toc535399625" w:history="1">
        <w:r w:rsidRPr="001835D6">
          <w:rPr>
            <w:rStyle w:val="Hyperlink"/>
          </w:rPr>
          <w:t>Supplementary appendix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_Toc535399625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</w:t>
        </w:r>
        <w:r>
          <w:rPr>
            <w:webHidden/>
          </w:rPr>
          <w:fldChar w:fldCharType="end"/>
        </w:r>
      </w:hyperlink>
    </w:p>
    <w:p w:rsidR="00B93F62" w:rsidRDefault="005B4FA1">
      <w:pPr>
        <w:pStyle w:val="TOC1"/>
        <w:rPr>
          <w:rFonts w:asciiTheme="minorHAnsi" w:eastAsiaTheme="minorEastAsia" w:hAnsiTheme="minorHAnsi" w:cstheme="minorBidi"/>
          <w:b w:val="0"/>
          <w:sz w:val="24"/>
          <w:szCs w:val="24"/>
          <w:lang w:val="en-CA"/>
        </w:rPr>
      </w:pPr>
      <w:hyperlink w:anchor="_Toc535399626" w:history="1">
        <w:r w:rsidR="00B93F62" w:rsidRPr="001835D6">
          <w:rPr>
            <w:rStyle w:val="Hyperlink"/>
          </w:rPr>
          <w:t>Appendix 1.</w:t>
        </w:r>
        <w:r w:rsidR="00B93F62">
          <w:rPr>
            <w:rFonts w:asciiTheme="minorHAnsi" w:eastAsiaTheme="minorEastAsia" w:hAnsiTheme="minorHAnsi" w:cstheme="minorBidi"/>
            <w:b w:val="0"/>
            <w:sz w:val="24"/>
            <w:szCs w:val="24"/>
            <w:lang w:val="en-CA"/>
          </w:rPr>
          <w:tab/>
        </w:r>
        <w:r w:rsidR="00B93F62" w:rsidRPr="001835D6">
          <w:rPr>
            <w:rStyle w:val="Hyperlink"/>
          </w:rPr>
          <w:t>Literature search strategy and existing reviews</w:t>
        </w:r>
        <w:r w:rsidR="00B93F62">
          <w:rPr>
            <w:webHidden/>
          </w:rPr>
          <w:tab/>
        </w:r>
        <w:r w:rsidR="00B93F62">
          <w:rPr>
            <w:webHidden/>
          </w:rPr>
          <w:fldChar w:fldCharType="begin"/>
        </w:r>
        <w:r w:rsidR="00B93F62">
          <w:rPr>
            <w:webHidden/>
          </w:rPr>
          <w:instrText xml:space="preserve"> PAGEREF _Toc535399626 \h </w:instrText>
        </w:r>
        <w:r w:rsidR="00B93F62">
          <w:rPr>
            <w:webHidden/>
          </w:rPr>
        </w:r>
        <w:r w:rsidR="00B93F62">
          <w:rPr>
            <w:webHidden/>
          </w:rPr>
          <w:fldChar w:fldCharType="separate"/>
        </w:r>
        <w:r w:rsidR="00B93F62">
          <w:rPr>
            <w:webHidden/>
          </w:rPr>
          <w:t>4</w:t>
        </w:r>
        <w:r w:rsidR="00B93F62">
          <w:rPr>
            <w:webHidden/>
          </w:rPr>
          <w:fldChar w:fldCharType="end"/>
        </w:r>
      </w:hyperlink>
    </w:p>
    <w:p w:rsidR="00B93F62" w:rsidRDefault="005B4FA1">
      <w:pPr>
        <w:pStyle w:val="TOC2"/>
        <w:tabs>
          <w:tab w:val="left" w:pos="1920"/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  <w:szCs w:val="24"/>
          <w:lang w:val="en-CA"/>
        </w:rPr>
      </w:pPr>
      <w:hyperlink w:anchor="_Toc535399627" w:history="1">
        <w:r w:rsidR="00B93F62" w:rsidRPr="001835D6">
          <w:rPr>
            <w:rStyle w:val="Hyperlink"/>
            <w:noProof/>
          </w:rPr>
          <w:t>Appendix Table 1.</w:t>
        </w:r>
        <w:r w:rsidR="00B93F62">
          <w:rPr>
            <w:rFonts w:asciiTheme="minorHAnsi" w:eastAsiaTheme="minorEastAsia" w:hAnsiTheme="minorHAnsi" w:cstheme="minorBidi"/>
            <w:noProof/>
            <w:sz w:val="24"/>
            <w:szCs w:val="24"/>
            <w:lang w:val="en-CA"/>
          </w:rPr>
          <w:tab/>
        </w:r>
        <w:r w:rsidR="00B93F62" w:rsidRPr="001835D6">
          <w:rPr>
            <w:rStyle w:val="Hyperlink"/>
            <w:noProof/>
          </w:rPr>
          <w:t>Search strategy Medline</w:t>
        </w:r>
        <w:r w:rsidR="00B93F62">
          <w:rPr>
            <w:noProof/>
            <w:webHidden/>
          </w:rPr>
          <w:tab/>
        </w:r>
        <w:r w:rsidR="00B93F62">
          <w:rPr>
            <w:noProof/>
            <w:webHidden/>
          </w:rPr>
          <w:fldChar w:fldCharType="begin"/>
        </w:r>
        <w:r w:rsidR="00B93F62">
          <w:rPr>
            <w:noProof/>
            <w:webHidden/>
          </w:rPr>
          <w:instrText xml:space="preserve"> PAGEREF _Toc535399627 \h </w:instrText>
        </w:r>
        <w:r w:rsidR="00B93F62">
          <w:rPr>
            <w:noProof/>
            <w:webHidden/>
          </w:rPr>
        </w:r>
        <w:r w:rsidR="00B93F62">
          <w:rPr>
            <w:noProof/>
            <w:webHidden/>
          </w:rPr>
          <w:fldChar w:fldCharType="separate"/>
        </w:r>
        <w:r w:rsidR="00B93F62">
          <w:rPr>
            <w:noProof/>
            <w:webHidden/>
          </w:rPr>
          <w:t>4</w:t>
        </w:r>
        <w:r w:rsidR="00B93F62">
          <w:rPr>
            <w:noProof/>
            <w:webHidden/>
          </w:rPr>
          <w:fldChar w:fldCharType="end"/>
        </w:r>
      </w:hyperlink>
    </w:p>
    <w:p w:rsidR="00B93F62" w:rsidRDefault="005B4FA1">
      <w:pPr>
        <w:pStyle w:val="TOC2"/>
        <w:tabs>
          <w:tab w:val="left" w:pos="1920"/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  <w:szCs w:val="24"/>
          <w:lang w:val="en-CA"/>
        </w:rPr>
      </w:pPr>
      <w:hyperlink w:anchor="_Toc535399628" w:history="1">
        <w:r w:rsidR="00B93F62" w:rsidRPr="001835D6">
          <w:rPr>
            <w:rStyle w:val="Hyperlink"/>
            <w:noProof/>
          </w:rPr>
          <w:t>Appendix Table 2.</w:t>
        </w:r>
        <w:r w:rsidR="00B93F62">
          <w:rPr>
            <w:rFonts w:asciiTheme="minorHAnsi" w:eastAsiaTheme="minorEastAsia" w:hAnsiTheme="minorHAnsi" w:cstheme="minorBidi"/>
            <w:noProof/>
            <w:sz w:val="24"/>
            <w:szCs w:val="24"/>
            <w:lang w:val="en-CA"/>
          </w:rPr>
          <w:tab/>
        </w:r>
        <w:r w:rsidR="00B93F62" w:rsidRPr="001835D6">
          <w:rPr>
            <w:rStyle w:val="Hyperlink"/>
            <w:noProof/>
          </w:rPr>
          <w:t>Search strategy for EMBASE</w:t>
        </w:r>
        <w:r w:rsidR="00B93F62">
          <w:rPr>
            <w:noProof/>
            <w:webHidden/>
          </w:rPr>
          <w:tab/>
        </w:r>
        <w:r w:rsidR="00B93F62">
          <w:rPr>
            <w:noProof/>
            <w:webHidden/>
          </w:rPr>
          <w:fldChar w:fldCharType="begin"/>
        </w:r>
        <w:r w:rsidR="00B93F62">
          <w:rPr>
            <w:noProof/>
            <w:webHidden/>
          </w:rPr>
          <w:instrText xml:space="preserve"> PAGEREF _Toc535399628 \h </w:instrText>
        </w:r>
        <w:r w:rsidR="00B93F62">
          <w:rPr>
            <w:noProof/>
            <w:webHidden/>
          </w:rPr>
        </w:r>
        <w:r w:rsidR="00B93F62">
          <w:rPr>
            <w:noProof/>
            <w:webHidden/>
          </w:rPr>
          <w:fldChar w:fldCharType="separate"/>
        </w:r>
        <w:r w:rsidR="00B93F62">
          <w:rPr>
            <w:noProof/>
            <w:webHidden/>
          </w:rPr>
          <w:t>5</w:t>
        </w:r>
        <w:r w:rsidR="00B93F62">
          <w:rPr>
            <w:noProof/>
            <w:webHidden/>
          </w:rPr>
          <w:fldChar w:fldCharType="end"/>
        </w:r>
      </w:hyperlink>
    </w:p>
    <w:p w:rsidR="00B93F62" w:rsidRDefault="005B4FA1">
      <w:pPr>
        <w:pStyle w:val="TOC2"/>
        <w:tabs>
          <w:tab w:val="left" w:pos="1920"/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  <w:szCs w:val="24"/>
          <w:lang w:val="en-CA"/>
        </w:rPr>
      </w:pPr>
      <w:hyperlink w:anchor="_Toc535399629" w:history="1">
        <w:r w:rsidR="00B93F62" w:rsidRPr="001835D6">
          <w:rPr>
            <w:rStyle w:val="Hyperlink"/>
            <w:noProof/>
          </w:rPr>
          <w:t>Appendix Table 3.</w:t>
        </w:r>
        <w:r w:rsidR="00B93F62">
          <w:rPr>
            <w:rFonts w:asciiTheme="minorHAnsi" w:eastAsiaTheme="minorEastAsia" w:hAnsiTheme="minorHAnsi" w:cstheme="minorBidi"/>
            <w:noProof/>
            <w:sz w:val="24"/>
            <w:szCs w:val="24"/>
            <w:lang w:val="en-CA"/>
          </w:rPr>
          <w:tab/>
        </w:r>
        <w:r w:rsidR="00B93F62" w:rsidRPr="001835D6">
          <w:rPr>
            <w:rStyle w:val="Hyperlink"/>
            <w:noProof/>
          </w:rPr>
          <w:t>Search strategy for CENTRAL</w:t>
        </w:r>
        <w:r w:rsidR="00B93F62">
          <w:rPr>
            <w:noProof/>
            <w:webHidden/>
          </w:rPr>
          <w:tab/>
        </w:r>
        <w:r w:rsidR="00B93F62">
          <w:rPr>
            <w:noProof/>
            <w:webHidden/>
          </w:rPr>
          <w:fldChar w:fldCharType="begin"/>
        </w:r>
        <w:r w:rsidR="00B93F62">
          <w:rPr>
            <w:noProof/>
            <w:webHidden/>
          </w:rPr>
          <w:instrText xml:space="preserve"> PAGEREF _Toc535399629 \h </w:instrText>
        </w:r>
        <w:r w:rsidR="00B93F62">
          <w:rPr>
            <w:noProof/>
            <w:webHidden/>
          </w:rPr>
        </w:r>
        <w:r w:rsidR="00B93F62">
          <w:rPr>
            <w:noProof/>
            <w:webHidden/>
          </w:rPr>
          <w:fldChar w:fldCharType="separate"/>
        </w:r>
        <w:r w:rsidR="00B93F62">
          <w:rPr>
            <w:noProof/>
            <w:webHidden/>
          </w:rPr>
          <w:t>6</w:t>
        </w:r>
        <w:r w:rsidR="00B93F62">
          <w:rPr>
            <w:noProof/>
            <w:webHidden/>
          </w:rPr>
          <w:fldChar w:fldCharType="end"/>
        </w:r>
      </w:hyperlink>
    </w:p>
    <w:p w:rsidR="00B93F62" w:rsidRDefault="005B4FA1">
      <w:pPr>
        <w:pStyle w:val="TOC2"/>
        <w:tabs>
          <w:tab w:val="left" w:pos="1920"/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  <w:szCs w:val="24"/>
          <w:lang w:val="en-CA"/>
        </w:rPr>
      </w:pPr>
      <w:hyperlink w:anchor="_Toc535399630" w:history="1">
        <w:r w:rsidR="00B93F62" w:rsidRPr="001835D6">
          <w:rPr>
            <w:rStyle w:val="Hyperlink"/>
            <w:noProof/>
          </w:rPr>
          <w:t>Appendix Table 4.</w:t>
        </w:r>
        <w:r w:rsidR="00B93F62">
          <w:rPr>
            <w:rFonts w:asciiTheme="minorHAnsi" w:eastAsiaTheme="minorEastAsia" w:hAnsiTheme="minorHAnsi" w:cstheme="minorBidi"/>
            <w:noProof/>
            <w:sz w:val="24"/>
            <w:szCs w:val="24"/>
            <w:lang w:val="en-CA"/>
          </w:rPr>
          <w:tab/>
        </w:r>
        <w:r w:rsidR="00B93F62" w:rsidRPr="001835D6">
          <w:rPr>
            <w:rStyle w:val="Hyperlink"/>
            <w:noProof/>
          </w:rPr>
          <w:t>Search strategy for ClinicalTrials.gov and ISRCTN registry</w:t>
        </w:r>
        <w:r w:rsidR="00B93F62">
          <w:rPr>
            <w:noProof/>
            <w:webHidden/>
          </w:rPr>
          <w:tab/>
        </w:r>
        <w:r w:rsidR="00B93F62">
          <w:rPr>
            <w:noProof/>
            <w:webHidden/>
          </w:rPr>
          <w:fldChar w:fldCharType="begin"/>
        </w:r>
        <w:r w:rsidR="00B93F62">
          <w:rPr>
            <w:noProof/>
            <w:webHidden/>
          </w:rPr>
          <w:instrText xml:space="preserve"> PAGEREF _Toc535399630 \h </w:instrText>
        </w:r>
        <w:r w:rsidR="00B93F62">
          <w:rPr>
            <w:noProof/>
            <w:webHidden/>
          </w:rPr>
        </w:r>
        <w:r w:rsidR="00B93F62">
          <w:rPr>
            <w:noProof/>
            <w:webHidden/>
          </w:rPr>
          <w:fldChar w:fldCharType="separate"/>
        </w:r>
        <w:r w:rsidR="00B93F62">
          <w:rPr>
            <w:noProof/>
            <w:webHidden/>
          </w:rPr>
          <w:t>7</w:t>
        </w:r>
        <w:r w:rsidR="00B93F62">
          <w:rPr>
            <w:noProof/>
            <w:webHidden/>
          </w:rPr>
          <w:fldChar w:fldCharType="end"/>
        </w:r>
      </w:hyperlink>
    </w:p>
    <w:p w:rsidR="00B93F62" w:rsidRDefault="005B4FA1">
      <w:pPr>
        <w:pStyle w:val="TOC2"/>
        <w:tabs>
          <w:tab w:val="left" w:pos="1920"/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  <w:szCs w:val="24"/>
          <w:lang w:val="en-CA"/>
        </w:rPr>
      </w:pPr>
      <w:hyperlink w:anchor="_Toc535399631" w:history="1">
        <w:r w:rsidR="00B93F62" w:rsidRPr="001835D6">
          <w:rPr>
            <w:rStyle w:val="Hyperlink"/>
            <w:noProof/>
          </w:rPr>
          <w:t>Appendix Table 5.</w:t>
        </w:r>
        <w:r w:rsidR="00B93F62">
          <w:rPr>
            <w:rFonts w:asciiTheme="minorHAnsi" w:eastAsiaTheme="minorEastAsia" w:hAnsiTheme="minorHAnsi" w:cstheme="minorBidi"/>
            <w:noProof/>
            <w:sz w:val="24"/>
            <w:szCs w:val="24"/>
            <w:lang w:val="en-CA"/>
          </w:rPr>
          <w:tab/>
        </w:r>
        <w:r w:rsidR="00B93F62" w:rsidRPr="001835D6">
          <w:rPr>
            <w:rStyle w:val="Hyperlink"/>
            <w:noProof/>
          </w:rPr>
          <w:t>Existing reviews and guidance on master protocols</w:t>
        </w:r>
        <w:r w:rsidR="00B93F62">
          <w:rPr>
            <w:noProof/>
            <w:webHidden/>
          </w:rPr>
          <w:tab/>
        </w:r>
        <w:r w:rsidR="00B93F62">
          <w:rPr>
            <w:noProof/>
            <w:webHidden/>
          </w:rPr>
          <w:fldChar w:fldCharType="begin"/>
        </w:r>
        <w:r w:rsidR="00B93F62">
          <w:rPr>
            <w:noProof/>
            <w:webHidden/>
          </w:rPr>
          <w:instrText xml:space="preserve"> PAGEREF _Toc535399631 \h </w:instrText>
        </w:r>
        <w:r w:rsidR="00B93F62">
          <w:rPr>
            <w:noProof/>
            <w:webHidden/>
          </w:rPr>
        </w:r>
        <w:r w:rsidR="00B93F62">
          <w:rPr>
            <w:noProof/>
            <w:webHidden/>
          </w:rPr>
          <w:fldChar w:fldCharType="separate"/>
        </w:r>
        <w:r w:rsidR="00B93F62">
          <w:rPr>
            <w:noProof/>
            <w:webHidden/>
          </w:rPr>
          <w:t>8</w:t>
        </w:r>
        <w:r w:rsidR="00B93F62">
          <w:rPr>
            <w:noProof/>
            <w:webHidden/>
          </w:rPr>
          <w:fldChar w:fldCharType="end"/>
        </w:r>
      </w:hyperlink>
    </w:p>
    <w:p w:rsidR="00B93F62" w:rsidRDefault="005B4FA1">
      <w:pPr>
        <w:pStyle w:val="TOC1"/>
        <w:rPr>
          <w:rFonts w:asciiTheme="minorHAnsi" w:eastAsiaTheme="minorEastAsia" w:hAnsiTheme="minorHAnsi" w:cstheme="minorBidi"/>
          <w:b w:val="0"/>
          <w:sz w:val="24"/>
          <w:szCs w:val="24"/>
          <w:lang w:val="en-CA"/>
        </w:rPr>
      </w:pPr>
      <w:hyperlink w:anchor="_Toc535399632" w:history="1">
        <w:r w:rsidR="00B93F62" w:rsidRPr="001835D6">
          <w:rPr>
            <w:rStyle w:val="Hyperlink"/>
          </w:rPr>
          <w:t>Appendix 2.</w:t>
        </w:r>
        <w:r w:rsidR="00B93F62">
          <w:rPr>
            <w:rFonts w:asciiTheme="minorHAnsi" w:eastAsiaTheme="minorEastAsia" w:hAnsiTheme="minorHAnsi" w:cstheme="minorBidi"/>
            <w:b w:val="0"/>
            <w:sz w:val="24"/>
            <w:szCs w:val="24"/>
            <w:lang w:val="en-CA"/>
          </w:rPr>
          <w:tab/>
        </w:r>
        <w:r w:rsidR="00B93F62" w:rsidRPr="001835D6">
          <w:rPr>
            <w:rStyle w:val="Hyperlink"/>
          </w:rPr>
          <w:t>Study selection</w:t>
        </w:r>
        <w:r w:rsidR="00B93F62">
          <w:rPr>
            <w:webHidden/>
          </w:rPr>
          <w:tab/>
        </w:r>
        <w:r w:rsidR="00B93F62">
          <w:rPr>
            <w:webHidden/>
          </w:rPr>
          <w:fldChar w:fldCharType="begin"/>
        </w:r>
        <w:r w:rsidR="00B93F62">
          <w:rPr>
            <w:webHidden/>
          </w:rPr>
          <w:instrText xml:space="preserve"> PAGEREF _Toc535399632 \h </w:instrText>
        </w:r>
        <w:r w:rsidR="00B93F62">
          <w:rPr>
            <w:webHidden/>
          </w:rPr>
        </w:r>
        <w:r w:rsidR="00B93F62">
          <w:rPr>
            <w:webHidden/>
          </w:rPr>
          <w:fldChar w:fldCharType="separate"/>
        </w:r>
        <w:r w:rsidR="00B93F62">
          <w:rPr>
            <w:webHidden/>
          </w:rPr>
          <w:t>10</w:t>
        </w:r>
        <w:r w:rsidR="00B93F62">
          <w:rPr>
            <w:webHidden/>
          </w:rPr>
          <w:fldChar w:fldCharType="end"/>
        </w:r>
      </w:hyperlink>
    </w:p>
    <w:p w:rsidR="00B93F62" w:rsidRDefault="005B4FA1">
      <w:pPr>
        <w:pStyle w:val="TOC2"/>
        <w:tabs>
          <w:tab w:val="left" w:pos="1920"/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  <w:szCs w:val="24"/>
          <w:lang w:val="en-CA"/>
        </w:rPr>
      </w:pPr>
      <w:hyperlink w:anchor="_Toc535399633" w:history="1">
        <w:r w:rsidR="00B93F62" w:rsidRPr="001835D6">
          <w:rPr>
            <w:rStyle w:val="Hyperlink"/>
            <w:noProof/>
          </w:rPr>
          <w:t>Appendix Figure 1.</w:t>
        </w:r>
        <w:r w:rsidR="00B93F62">
          <w:rPr>
            <w:rFonts w:asciiTheme="minorHAnsi" w:eastAsiaTheme="minorEastAsia" w:hAnsiTheme="minorHAnsi" w:cstheme="minorBidi"/>
            <w:noProof/>
            <w:sz w:val="24"/>
            <w:szCs w:val="24"/>
            <w:lang w:val="en-CA"/>
          </w:rPr>
          <w:tab/>
        </w:r>
        <w:r w:rsidR="00B93F62" w:rsidRPr="001835D6">
          <w:rPr>
            <w:rStyle w:val="Hyperlink"/>
            <w:noProof/>
          </w:rPr>
          <w:t>Study flow chart</w:t>
        </w:r>
        <w:r w:rsidR="00B93F62">
          <w:rPr>
            <w:noProof/>
            <w:webHidden/>
          </w:rPr>
          <w:tab/>
        </w:r>
        <w:r w:rsidR="00B93F62">
          <w:rPr>
            <w:noProof/>
            <w:webHidden/>
          </w:rPr>
          <w:fldChar w:fldCharType="begin"/>
        </w:r>
        <w:r w:rsidR="00B93F62">
          <w:rPr>
            <w:noProof/>
            <w:webHidden/>
          </w:rPr>
          <w:instrText xml:space="preserve"> PAGEREF _Toc535399633 \h </w:instrText>
        </w:r>
        <w:r w:rsidR="00B93F62">
          <w:rPr>
            <w:noProof/>
            <w:webHidden/>
          </w:rPr>
        </w:r>
        <w:r w:rsidR="00B93F62">
          <w:rPr>
            <w:noProof/>
            <w:webHidden/>
          </w:rPr>
          <w:fldChar w:fldCharType="separate"/>
        </w:r>
        <w:r w:rsidR="00B93F62">
          <w:rPr>
            <w:noProof/>
            <w:webHidden/>
          </w:rPr>
          <w:t>10</w:t>
        </w:r>
        <w:r w:rsidR="00B93F62">
          <w:rPr>
            <w:noProof/>
            <w:webHidden/>
          </w:rPr>
          <w:fldChar w:fldCharType="end"/>
        </w:r>
      </w:hyperlink>
    </w:p>
    <w:p w:rsidR="00B93F62" w:rsidRDefault="005B4FA1">
      <w:pPr>
        <w:pStyle w:val="TOC1"/>
        <w:rPr>
          <w:rFonts w:asciiTheme="minorHAnsi" w:eastAsiaTheme="minorEastAsia" w:hAnsiTheme="minorHAnsi" w:cstheme="minorBidi"/>
          <w:b w:val="0"/>
          <w:sz w:val="24"/>
          <w:szCs w:val="24"/>
          <w:lang w:val="en-CA"/>
        </w:rPr>
      </w:pPr>
      <w:hyperlink w:anchor="_Toc535399634" w:history="1">
        <w:r w:rsidR="00B93F62" w:rsidRPr="001835D6">
          <w:rPr>
            <w:rStyle w:val="Hyperlink"/>
          </w:rPr>
          <w:t>Appendix 3.</w:t>
        </w:r>
        <w:r w:rsidR="00B93F62">
          <w:rPr>
            <w:rFonts w:asciiTheme="minorHAnsi" w:eastAsiaTheme="minorEastAsia" w:hAnsiTheme="minorHAnsi" w:cstheme="minorBidi"/>
            <w:b w:val="0"/>
            <w:sz w:val="24"/>
            <w:szCs w:val="24"/>
            <w:lang w:val="en-CA"/>
          </w:rPr>
          <w:tab/>
        </w:r>
        <w:r w:rsidR="00B93F62" w:rsidRPr="001835D6">
          <w:rPr>
            <w:rStyle w:val="Hyperlink"/>
          </w:rPr>
          <w:t>List of included studies</w:t>
        </w:r>
        <w:r w:rsidR="00B93F62">
          <w:rPr>
            <w:webHidden/>
          </w:rPr>
          <w:tab/>
        </w:r>
        <w:r w:rsidR="00B93F62">
          <w:rPr>
            <w:webHidden/>
          </w:rPr>
          <w:fldChar w:fldCharType="begin"/>
        </w:r>
        <w:r w:rsidR="00B93F62">
          <w:rPr>
            <w:webHidden/>
          </w:rPr>
          <w:instrText xml:space="preserve"> PAGEREF _Toc535399634 \h </w:instrText>
        </w:r>
        <w:r w:rsidR="00B93F62">
          <w:rPr>
            <w:webHidden/>
          </w:rPr>
        </w:r>
        <w:r w:rsidR="00B93F62">
          <w:rPr>
            <w:webHidden/>
          </w:rPr>
          <w:fldChar w:fldCharType="separate"/>
        </w:r>
        <w:r w:rsidR="00B93F62">
          <w:rPr>
            <w:webHidden/>
          </w:rPr>
          <w:t>11</w:t>
        </w:r>
        <w:r w:rsidR="00B93F62">
          <w:rPr>
            <w:webHidden/>
          </w:rPr>
          <w:fldChar w:fldCharType="end"/>
        </w:r>
      </w:hyperlink>
    </w:p>
    <w:p w:rsidR="00B93F62" w:rsidRDefault="005B4FA1">
      <w:pPr>
        <w:pStyle w:val="TOC2"/>
        <w:tabs>
          <w:tab w:val="left" w:pos="1920"/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  <w:szCs w:val="24"/>
          <w:lang w:val="en-CA"/>
        </w:rPr>
      </w:pPr>
      <w:hyperlink w:anchor="_Toc535399635" w:history="1">
        <w:r w:rsidR="00B93F62" w:rsidRPr="001835D6">
          <w:rPr>
            <w:rStyle w:val="Hyperlink"/>
            <w:noProof/>
          </w:rPr>
          <w:t>Appendix Table 6.</w:t>
        </w:r>
        <w:r w:rsidR="00B93F62">
          <w:rPr>
            <w:rFonts w:asciiTheme="minorHAnsi" w:eastAsiaTheme="minorEastAsia" w:hAnsiTheme="minorHAnsi" w:cstheme="minorBidi"/>
            <w:noProof/>
            <w:sz w:val="24"/>
            <w:szCs w:val="24"/>
            <w:lang w:val="en-CA"/>
          </w:rPr>
          <w:tab/>
        </w:r>
        <w:r w:rsidR="00B93F62" w:rsidRPr="001835D6">
          <w:rPr>
            <w:rStyle w:val="Hyperlink"/>
            <w:noProof/>
          </w:rPr>
          <w:t>List of included studies: Basket trials</w:t>
        </w:r>
        <w:r w:rsidR="00B93F62">
          <w:rPr>
            <w:noProof/>
            <w:webHidden/>
          </w:rPr>
          <w:tab/>
        </w:r>
        <w:r w:rsidR="00B93F62">
          <w:rPr>
            <w:noProof/>
            <w:webHidden/>
          </w:rPr>
          <w:fldChar w:fldCharType="begin"/>
        </w:r>
        <w:r w:rsidR="00B93F62">
          <w:rPr>
            <w:noProof/>
            <w:webHidden/>
          </w:rPr>
          <w:instrText xml:space="preserve"> PAGEREF _Toc535399635 \h </w:instrText>
        </w:r>
        <w:r w:rsidR="00B93F62">
          <w:rPr>
            <w:noProof/>
            <w:webHidden/>
          </w:rPr>
        </w:r>
        <w:r w:rsidR="00B93F62">
          <w:rPr>
            <w:noProof/>
            <w:webHidden/>
          </w:rPr>
          <w:fldChar w:fldCharType="separate"/>
        </w:r>
        <w:r w:rsidR="00B93F62">
          <w:rPr>
            <w:noProof/>
            <w:webHidden/>
          </w:rPr>
          <w:t>11</w:t>
        </w:r>
        <w:r w:rsidR="00B93F62">
          <w:rPr>
            <w:noProof/>
            <w:webHidden/>
          </w:rPr>
          <w:fldChar w:fldCharType="end"/>
        </w:r>
      </w:hyperlink>
    </w:p>
    <w:p w:rsidR="00B93F62" w:rsidRDefault="005B4FA1">
      <w:pPr>
        <w:pStyle w:val="TOC2"/>
        <w:tabs>
          <w:tab w:val="left" w:pos="1920"/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  <w:szCs w:val="24"/>
          <w:lang w:val="en-CA"/>
        </w:rPr>
      </w:pPr>
      <w:hyperlink w:anchor="_Toc535399636" w:history="1">
        <w:r w:rsidR="00B93F62" w:rsidRPr="001835D6">
          <w:rPr>
            <w:rStyle w:val="Hyperlink"/>
            <w:noProof/>
          </w:rPr>
          <w:t>Appendix Table 7.</w:t>
        </w:r>
        <w:r w:rsidR="00B93F62">
          <w:rPr>
            <w:rFonts w:asciiTheme="minorHAnsi" w:eastAsiaTheme="minorEastAsia" w:hAnsiTheme="minorHAnsi" w:cstheme="minorBidi"/>
            <w:noProof/>
            <w:sz w:val="24"/>
            <w:szCs w:val="24"/>
            <w:lang w:val="en-CA"/>
          </w:rPr>
          <w:tab/>
        </w:r>
        <w:r w:rsidR="00B93F62" w:rsidRPr="001835D6">
          <w:rPr>
            <w:rStyle w:val="Hyperlink"/>
            <w:noProof/>
          </w:rPr>
          <w:t>List of included studies: Umbrella trials</w:t>
        </w:r>
        <w:r w:rsidR="00B93F62">
          <w:rPr>
            <w:noProof/>
            <w:webHidden/>
          </w:rPr>
          <w:tab/>
        </w:r>
        <w:r w:rsidR="00B93F62">
          <w:rPr>
            <w:noProof/>
            <w:webHidden/>
          </w:rPr>
          <w:fldChar w:fldCharType="begin"/>
        </w:r>
        <w:r w:rsidR="00B93F62">
          <w:rPr>
            <w:noProof/>
            <w:webHidden/>
          </w:rPr>
          <w:instrText xml:space="preserve"> PAGEREF _Toc535399636 \h </w:instrText>
        </w:r>
        <w:r w:rsidR="00B93F62">
          <w:rPr>
            <w:noProof/>
            <w:webHidden/>
          </w:rPr>
        </w:r>
        <w:r w:rsidR="00B93F62">
          <w:rPr>
            <w:noProof/>
            <w:webHidden/>
          </w:rPr>
          <w:fldChar w:fldCharType="separate"/>
        </w:r>
        <w:r w:rsidR="00B93F62">
          <w:rPr>
            <w:noProof/>
            <w:webHidden/>
          </w:rPr>
          <w:t>14</w:t>
        </w:r>
        <w:r w:rsidR="00B93F62">
          <w:rPr>
            <w:noProof/>
            <w:webHidden/>
          </w:rPr>
          <w:fldChar w:fldCharType="end"/>
        </w:r>
      </w:hyperlink>
    </w:p>
    <w:p w:rsidR="00B93F62" w:rsidRDefault="005B4FA1">
      <w:pPr>
        <w:pStyle w:val="TOC2"/>
        <w:tabs>
          <w:tab w:val="left" w:pos="1920"/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  <w:szCs w:val="24"/>
          <w:lang w:val="en-CA"/>
        </w:rPr>
      </w:pPr>
      <w:hyperlink w:anchor="_Toc535399637" w:history="1">
        <w:r w:rsidR="00B93F62" w:rsidRPr="001835D6">
          <w:rPr>
            <w:rStyle w:val="Hyperlink"/>
            <w:noProof/>
          </w:rPr>
          <w:t>Appendix Table 8.</w:t>
        </w:r>
        <w:r w:rsidR="00B93F62">
          <w:rPr>
            <w:rFonts w:asciiTheme="minorHAnsi" w:eastAsiaTheme="minorEastAsia" w:hAnsiTheme="minorHAnsi" w:cstheme="minorBidi"/>
            <w:noProof/>
            <w:sz w:val="24"/>
            <w:szCs w:val="24"/>
            <w:lang w:val="en-CA"/>
          </w:rPr>
          <w:tab/>
        </w:r>
        <w:r w:rsidR="00B93F62" w:rsidRPr="001835D6">
          <w:rPr>
            <w:rStyle w:val="Hyperlink"/>
            <w:noProof/>
          </w:rPr>
          <w:t>List of included studies: Platform trials</w:t>
        </w:r>
        <w:r w:rsidR="00B93F62">
          <w:rPr>
            <w:noProof/>
            <w:webHidden/>
          </w:rPr>
          <w:tab/>
        </w:r>
        <w:r w:rsidR="00B93F62">
          <w:rPr>
            <w:noProof/>
            <w:webHidden/>
          </w:rPr>
          <w:fldChar w:fldCharType="begin"/>
        </w:r>
        <w:r w:rsidR="00B93F62">
          <w:rPr>
            <w:noProof/>
            <w:webHidden/>
          </w:rPr>
          <w:instrText xml:space="preserve"> PAGEREF _Toc535399637 \h </w:instrText>
        </w:r>
        <w:r w:rsidR="00B93F62">
          <w:rPr>
            <w:noProof/>
            <w:webHidden/>
          </w:rPr>
        </w:r>
        <w:r w:rsidR="00B93F62">
          <w:rPr>
            <w:noProof/>
            <w:webHidden/>
          </w:rPr>
          <w:fldChar w:fldCharType="separate"/>
        </w:r>
        <w:r w:rsidR="00B93F62">
          <w:rPr>
            <w:noProof/>
            <w:webHidden/>
          </w:rPr>
          <w:t>16</w:t>
        </w:r>
        <w:r w:rsidR="00B93F62">
          <w:rPr>
            <w:noProof/>
            <w:webHidden/>
          </w:rPr>
          <w:fldChar w:fldCharType="end"/>
        </w:r>
      </w:hyperlink>
    </w:p>
    <w:p w:rsidR="00B93F62" w:rsidRDefault="005B4FA1">
      <w:pPr>
        <w:pStyle w:val="TOC1"/>
        <w:rPr>
          <w:rFonts w:asciiTheme="minorHAnsi" w:eastAsiaTheme="minorEastAsia" w:hAnsiTheme="minorHAnsi" w:cstheme="minorBidi"/>
          <w:b w:val="0"/>
          <w:sz w:val="24"/>
          <w:szCs w:val="24"/>
          <w:lang w:val="en-CA"/>
        </w:rPr>
      </w:pPr>
      <w:hyperlink w:anchor="_Toc535399638" w:history="1">
        <w:r w:rsidR="00B93F62" w:rsidRPr="001835D6">
          <w:rPr>
            <w:rStyle w:val="Hyperlink"/>
          </w:rPr>
          <w:t>Appendix 4.</w:t>
        </w:r>
        <w:r w:rsidR="00B93F62">
          <w:rPr>
            <w:rFonts w:asciiTheme="minorHAnsi" w:eastAsiaTheme="minorEastAsia" w:hAnsiTheme="minorHAnsi" w:cstheme="minorBidi"/>
            <w:b w:val="0"/>
            <w:sz w:val="24"/>
            <w:szCs w:val="24"/>
            <w:lang w:val="en-CA"/>
          </w:rPr>
          <w:tab/>
        </w:r>
        <w:r w:rsidR="00B93F62" w:rsidRPr="001835D6">
          <w:rPr>
            <w:rStyle w:val="Hyperlink"/>
          </w:rPr>
          <w:t>Trial and disease characteristics</w:t>
        </w:r>
        <w:r w:rsidR="00B93F62">
          <w:rPr>
            <w:webHidden/>
          </w:rPr>
          <w:tab/>
        </w:r>
        <w:r w:rsidR="00B93F62">
          <w:rPr>
            <w:webHidden/>
          </w:rPr>
          <w:fldChar w:fldCharType="begin"/>
        </w:r>
        <w:r w:rsidR="00B93F62">
          <w:rPr>
            <w:webHidden/>
          </w:rPr>
          <w:instrText xml:space="preserve"> PAGEREF _Toc535399638 \h </w:instrText>
        </w:r>
        <w:r w:rsidR="00B93F62">
          <w:rPr>
            <w:webHidden/>
          </w:rPr>
        </w:r>
        <w:r w:rsidR="00B93F62">
          <w:rPr>
            <w:webHidden/>
          </w:rPr>
          <w:fldChar w:fldCharType="separate"/>
        </w:r>
        <w:r w:rsidR="00B93F62">
          <w:rPr>
            <w:webHidden/>
          </w:rPr>
          <w:t>18</w:t>
        </w:r>
        <w:r w:rsidR="00B93F62">
          <w:rPr>
            <w:webHidden/>
          </w:rPr>
          <w:fldChar w:fldCharType="end"/>
        </w:r>
      </w:hyperlink>
    </w:p>
    <w:p w:rsidR="00B93F62" w:rsidRDefault="005B4FA1">
      <w:pPr>
        <w:pStyle w:val="TOC2"/>
        <w:tabs>
          <w:tab w:val="left" w:pos="1920"/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  <w:szCs w:val="24"/>
          <w:lang w:val="en-CA"/>
        </w:rPr>
      </w:pPr>
      <w:hyperlink w:anchor="_Toc535399639" w:history="1">
        <w:r w:rsidR="00B93F62" w:rsidRPr="001835D6">
          <w:rPr>
            <w:rStyle w:val="Hyperlink"/>
            <w:noProof/>
          </w:rPr>
          <w:t>Appendix Table 9.</w:t>
        </w:r>
        <w:r w:rsidR="00B93F62">
          <w:rPr>
            <w:rFonts w:asciiTheme="minorHAnsi" w:eastAsiaTheme="minorEastAsia" w:hAnsiTheme="minorHAnsi" w:cstheme="minorBidi"/>
            <w:noProof/>
            <w:sz w:val="24"/>
            <w:szCs w:val="24"/>
            <w:lang w:val="en-CA"/>
          </w:rPr>
          <w:tab/>
        </w:r>
        <w:r w:rsidR="00B93F62" w:rsidRPr="001835D6">
          <w:rPr>
            <w:rStyle w:val="Hyperlink"/>
            <w:noProof/>
          </w:rPr>
          <w:t>Trial characteristics of master protocols</w:t>
        </w:r>
        <w:r w:rsidR="00B93F62">
          <w:rPr>
            <w:noProof/>
            <w:webHidden/>
          </w:rPr>
          <w:tab/>
        </w:r>
        <w:r w:rsidR="00B93F62">
          <w:rPr>
            <w:noProof/>
            <w:webHidden/>
          </w:rPr>
          <w:fldChar w:fldCharType="begin"/>
        </w:r>
        <w:r w:rsidR="00B93F62">
          <w:rPr>
            <w:noProof/>
            <w:webHidden/>
          </w:rPr>
          <w:instrText xml:space="preserve"> PAGEREF _Toc535399639 \h </w:instrText>
        </w:r>
        <w:r w:rsidR="00B93F62">
          <w:rPr>
            <w:noProof/>
            <w:webHidden/>
          </w:rPr>
        </w:r>
        <w:r w:rsidR="00B93F62">
          <w:rPr>
            <w:noProof/>
            <w:webHidden/>
          </w:rPr>
          <w:fldChar w:fldCharType="separate"/>
        </w:r>
        <w:r w:rsidR="00B93F62">
          <w:rPr>
            <w:noProof/>
            <w:webHidden/>
          </w:rPr>
          <w:t>18</w:t>
        </w:r>
        <w:r w:rsidR="00B93F62">
          <w:rPr>
            <w:noProof/>
            <w:webHidden/>
          </w:rPr>
          <w:fldChar w:fldCharType="end"/>
        </w:r>
      </w:hyperlink>
    </w:p>
    <w:p w:rsidR="00B93F62" w:rsidRDefault="005B4FA1">
      <w:pPr>
        <w:pStyle w:val="TOC2"/>
        <w:tabs>
          <w:tab w:val="left" w:pos="1920"/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  <w:szCs w:val="24"/>
          <w:lang w:val="en-CA"/>
        </w:rPr>
      </w:pPr>
      <w:hyperlink w:anchor="_Toc535399640" w:history="1">
        <w:r w:rsidR="00B93F62" w:rsidRPr="001835D6">
          <w:rPr>
            <w:rStyle w:val="Hyperlink"/>
            <w:noProof/>
          </w:rPr>
          <w:t>Appendix Table 10.</w:t>
        </w:r>
        <w:r w:rsidR="00B93F62">
          <w:rPr>
            <w:rFonts w:asciiTheme="minorHAnsi" w:eastAsiaTheme="minorEastAsia" w:hAnsiTheme="minorHAnsi" w:cstheme="minorBidi"/>
            <w:noProof/>
            <w:sz w:val="24"/>
            <w:szCs w:val="24"/>
            <w:lang w:val="en-CA"/>
          </w:rPr>
          <w:tab/>
        </w:r>
        <w:r w:rsidR="00B93F62" w:rsidRPr="001835D6">
          <w:rPr>
            <w:rStyle w:val="Hyperlink"/>
            <w:noProof/>
          </w:rPr>
          <w:t>Disease characteristics of master protocols</w:t>
        </w:r>
        <w:r w:rsidR="00B93F62">
          <w:rPr>
            <w:noProof/>
            <w:webHidden/>
          </w:rPr>
          <w:tab/>
        </w:r>
        <w:r w:rsidR="00B93F62">
          <w:rPr>
            <w:noProof/>
            <w:webHidden/>
          </w:rPr>
          <w:fldChar w:fldCharType="begin"/>
        </w:r>
        <w:r w:rsidR="00B93F62">
          <w:rPr>
            <w:noProof/>
            <w:webHidden/>
          </w:rPr>
          <w:instrText xml:space="preserve"> PAGEREF _Toc535399640 \h </w:instrText>
        </w:r>
        <w:r w:rsidR="00B93F62">
          <w:rPr>
            <w:noProof/>
            <w:webHidden/>
          </w:rPr>
        </w:r>
        <w:r w:rsidR="00B93F62">
          <w:rPr>
            <w:noProof/>
            <w:webHidden/>
          </w:rPr>
          <w:fldChar w:fldCharType="separate"/>
        </w:r>
        <w:r w:rsidR="00B93F62">
          <w:rPr>
            <w:noProof/>
            <w:webHidden/>
          </w:rPr>
          <w:t>20</w:t>
        </w:r>
        <w:r w:rsidR="00B93F62">
          <w:rPr>
            <w:noProof/>
            <w:webHidden/>
          </w:rPr>
          <w:fldChar w:fldCharType="end"/>
        </w:r>
      </w:hyperlink>
    </w:p>
    <w:p w:rsidR="00B93F62" w:rsidRDefault="005B4FA1">
      <w:pPr>
        <w:pStyle w:val="TOC1"/>
        <w:rPr>
          <w:rFonts w:asciiTheme="minorHAnsi" w:eastAsiaTheme="minorEastAsia" w:hAnsiTheme="minorHAnsi" w:cstheme="minorBidi"/>
          <w:b w:val="0"/>
          <w:sz w:val="24"/>
          <w:szCs w:val="24"/>
          <w:lang w:val="en-CA"/>
        </w:rPr>
      </w:pPr>
      <w:hyperlink w:anchor="_Toc535399641" w:history="1">
        <w:r w:rsidR="00B93F62" w:rsidRPr="001835D6">
          <w:rPr>
            <w:rStyle w:val="Hyperlink"/>
            <w:lang w:val="pl"/>
          </w:rPr>
          <w:t>Reference:</w:t>
        </w:r>
        <w:r w:rsidR="00B93F62">
          <w:rPr>
            <w:webHidden/>
          </w:rPr>
          <w:tab/>
        </w:r>
        <w:r w:rsidR="00B93F62">
          <w:rPr>
            <w:webHidden/>
          </w:rPr>
          <w:fldChar w:fldCharType="begin"/>
        </w:r>
        <w:r w:rsidR="00B93F62">
          <w:rPr>
            <w:webHidden/>
          </w:rPr>
          <w:instrText xml:space="preserve"> PAGEREF _Toc535399641 \h </w:instrText>
        </w:r>
        <w:r w:rsidR="00B93F62">
          <w:rPr>
            <w:webHidden/>
          </w:rPr>
        </w:r>
        <w:r w:rsidR="00B93F62">
          <w:rPr>
            <w:webHidden/>
          </w:rPr>
          <w:fldChar w:fldCharType="separate"/>
        </w:r>
        <w:r w:rsidR="00B93F62">
          <w:rPr>
            <w:webHidden/>
          </w:rPr>
          <w:t>22</w:t>
        </w:r>
        <w:r w:rsidR="00B93F62">
          <w:rPr>
            <w:webHidden/>
          </w:rPr>
          <w:fldChar w:fldCharType="end"/>
        </w:r>
      </w:hyperlink>
    </w:p>
    <w:p w:rsidR="00B93F62" w:rsidRPr="008C3B3E" w:rsidRDefault="00B93F62" w:rsidP="008C3B3E">
      <w:pPr>
        <w:rPr>
          <w:sz w:val="56"/>
          <w:szCs w:val="32"/>
        </w:rPr>
      </w:pPr>
      <w:r w:rsidRPr="008C3B3E">
        <w:rPr>
          <w:b/>
          <w:bCs/>
          <w:noProof/>
        </w:rPr>
        <w:fldChar w:fldCharType="end"/>
      </w:r>
      <w:r w:rsidRPr="008C3B3E">
        <w:br w:type="page"/>
      </w:r>
    </w:p>
    <w:p w:rsidR="00B93F62" w:rsidRPr="00192E3E" w:rsidRDefault="00B93F62" w:rsidP="00192E3E">
      <w:pPr>
        <w:sectPr w:rsidR="00B93F62" w:rsidRPr="00192E3E" w:rsidSect="009B23D2">
          <w:pgSz w:w="12240" w:h="15840" w:code="1"/>
          <w:pgMar w:top="1440" w:right="1440" w:bottom="1440" w:left="1440" w:header="720" w:footer="720" w:gutter="0"/>
          <w:cols w:space="720"/>
          <w:titlePg/>
        </w:sectPr>
      </w:pPr>
      <w:bookmarkStart w:id="2" w:name="_Toc316762522"/>
      <w:bookmarkStart w:id="3" w:name="_Ref295379012"/>
    </w:p>
    <w:p w:rsidR="00B93F62" w:rsidRDefault="00B93F62" w:rsidP="00F37A83">
      <w:pPr>
        <w:sectPr w:rsidR="00B93F62" w:rsidSect="005F2F94">
          <w:pgSz w:w="15840" w:h="12240" w:orient="landscape" w:code="1"/>
          <w:pgMar w:top="1440" w:right="1440" w:bottom="1440" w:left="1440" w:header="720" w:footer="720" w:gutter="0"/>
          <w:cols w:space="720"/>
          <w:titlePg/>
          <w:docGrid w:linePitch="218"/>
        </w:sectPr>
      </w:pPr>
    </w:p>
    <w:p w:rsidR="00B93F62" w:rsidRDefault="00B93F62" w:rsidP="008306EC">
      <w:pPr>
        <w:pStyle w:val="Appendix"/>
      </w:pPr>
      <w:bookmarkStart w:id="4" w:name="_Toc316762521"/>
      <w:bookmarkStart w:id="5" w:name="_Toc535399626"/>
      <w:r w:rsidRPr="008C3B3E">
        <w:lastRenderedPageBreak/>
        <w:t>Literature search</w:t>
      </w:r>
      <w:bookmarkEnd w:id="4"/>
      <w:r>
        <w:t xml:space="preserve"> strategy and existing reviews</w:t>
      </w:r>
      <w:bookmarkEnd w:id="5"/>
    </w:p>
    <w:p w:rsidR="00B93F62" w:rsidRPr="008C3B3E" w:rsidRDefault="00B93F62" w:rsidP="00BF3A39"/>
    <w:p w:rsidR="00B93F62" w:rsidRDefault="00B93F62" w:rsidP="00BF3A39"/>
    <w:p w:rsidR="00B93F62" w:rsidRDefault="00B93F62" w:rsidP="005F2F94">
      <w:pPr>
        <w:pStyle w:val="Tables"/>
      </w:pPr>
      <w:bookmarkStart w:id="6" w:name="_Toc535399627"/>
      <w:r>
        <w:t>Search strategy Medline</w:t>
      </w:r>
      <w:bookmarkEnd w:id="6"/>
    </w:p>
    <w:p w:rsidR="00B93F62" w:rsidRDefault="00B93F62" w:rsidP="005F2F94">
      <w:r>
        <w:t>Executed on October 2</w:t>
      </w:r>
      <w:r w:rsidRPr="0086041C">
        <w:rPr>
          <w:vertAlign w:val="superscript"/>
        </w:rPr>
        <w:t>nd</w:t>
      </w:r>
      <w:r>
        <w:t>, 2018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558"/>
        <w:gridCol w:w="4714"/>
        <w:gridCol w:w="946"/>
        <w:gridCol w:w="3132"/>
      </w:tblGrid>
      <w:tr w:rsidR="00B93F62" w:rsidRPr="00592F9D" w:rsidTr="00A76655">
        <w:trPr>
          <w:trHeight w:val="225"/>
          <w:tblHeader/>
        </w:trPr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b/>
                <w:bCs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b/>
                <w:bCs/>
                <w:color w:val="000000"/>
                <w:szCs w:val="16"/>
                <w:lang w:val="en-CA"/>
              </w:rPr>
              <w:t>No.</w:t>
            </w:r>
          </w:p>
        </w:tc>
        <w:tc>
          <w:tcPr>
            <w:tcW w:w="25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b/>
                <w:bCs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b/>
                <w:bCs/>
                <w:color w:val="000000"/>
                <w:szCs w:val="16"/>
                <w:lang w:val="en-CA"/>
              </w:rPr>
              <w:t>Terms</w:t>
            </w:r>
          </w:p>
        </w:tc>
        <w:tc>
          <w:tcPr>
            <w:tcW w:w="5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b/>
                <w:bCs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b/>
                <w:bCs/>
                <w:color w:val="000000"/>
                <w:szCs w:val="16"/>
                <w:lang w:val="en-CA"/>
              </w:rPr>
              <w:t>Hits</w:t>
            </w:r>
          </w:p>
        </w:tc>
        <w:tc>
          <w:tcPr>
            <w:tcW w:w="16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b/>
                <w:bCs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b/>
                <w:bCs/>
                <w:color w:val="000000"/>
                <w:szCs w:val="16"/>
                <w:lang w:val="en-CA"/>
              </w:rPr>
              <w:t>Comments</w:t>
            </w:r>
          </w:p>
        </w:tc>
      </w:tr>
      <w:tr w:rsidR="00B93F62" w:rsidRPr="00592F9D" w:rsidTr="00A76655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1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(Master protocol or master trial protocol or trial master protocol).mp.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16"/>
              </w:rPr>
              <w:t>61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Master protocol</w:t>
            </w:r>
          </w:p>
        </w:tc>
      </w:tr>
      <w:tr w:rsidR="00B93F62" w:rsidRPr="00592F9D" w:rsidTr="00A76655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2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(Platform trial or platform clinical trial or adaptive platform trial or platform adaptive trial).mp.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16"/>
              </w:rPr>
              <w:t>35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Platform trial design</w:t>
            </w:r>
          </w:p>
        </w:tc>
      </w:tr>
      <w:tr w:rsidR="00B93F62" w:rsidRPr="00592F9D" w:rsidTr="00A76655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3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(Umbrella trial or umbrella clinical trial or adaptive umbrella trial or umbrella adaptive trial).mp.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16"/>
              </w:rPr>
              <w:t>8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Umbrella trial</w:t>
            </w:r>
          </w:p>
        </w:tc>
      </w:tr>
      <w:tr w:rsidR="00B93F62" w:rsidRPr="00592F9D" w:rsidTr="00A76655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4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(Basket trial or basket clinical trial or adaptive basket trial or basket adaptive trial).mp.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16"/>
              </w:rPr>
              <w:t>37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Basket trial</w:t>
            </w:r>
          </w:p>
        </w:tc>
      </w:tr>
      <w:tr w:rsidR="00B93F62" w:rsidRPr="00592F9D" w:rsidTr="00A76655">
        <w:trPr>
          <w:trHeight w:val="197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5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(Multi-arm multi-stage or MAMS).mp.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16"/>
              </w:rPr>
              <w:t>254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Multi-arm multi-stage design</w:t>
            </w:r>
          </w:p>
        </w:tc>
      </w:tr>
      <w:tr w:rsidR="00B93F62" w:rsidRPr="00592F9D" w:rsidTr="00A76655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6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((Multi-stage or multi stage or multistage) and (clinical trial or randomized trial or randomised trial)).mp.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16"/>
              </w:rPr>
              <w:t>280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A76655">
        <w:trPr>
          <w:trHeight w:val="197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7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Adaptive clinical trials.mp.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16"/>
              </w:rPr>
              <w:t>89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General terms for adaptive trial designs</w:t>
            </w:r>
          </w:p>
        </w:tc>
      </w:tr>
      <w:tr w:rsidR="00B93F62" w:rsidRPr="00592F9D" w:rsidTr="00A76655">
        <w:trPr>
          <w:trHeight w:val="197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8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Adaptive clinical trial.mp.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16"/>
              </w:rPr>
              <w:t>90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A76655">
        <w:trPr>
          <w:trHeight w:val="197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9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Adaptive design.mp.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16"/>
              </w:rPr>
              <w:t>579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A76655">
        <w:trPr>
          <w:trHeight w:val="197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10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Flexible trial design.mp.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16"/>
              </w:rPr>
              <w:t>2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A76655">
        <w:trPr>
          <w:trHeight w:val="183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11</w:t>
            </w:r>
          </w:p>
        </w:tc>
        <w:tc>
          <w:tcPr>
            <w:tcW w:w="2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(Bayesian clinical trial or bayesian adaptive).mp.</w:t>
            </w:r>
          </w:p>
        </w:tc>
        <w:tc>
          <w:tcPr>
            <w:tcW w:w="5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16"/>
              </w:rPr>
              <w:t>253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A76655">
        <w:trPr>
          <w:trHeight w:val="197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12</w:t>
            </w:r>
          </w:p>
        </w:tc>
        <w:tc>
          <w:tcPr>
            <w:tcW w:w="25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Adaptive group sequential design.mp.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16"/>
              </w:rPr>
              <w:t>12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Adaptive group sequential design</w:t>
            </w:r>
          </w:p>
        </w:tc>
      </w:tr>
      <w:tr w:rsidR="00B93F62" w:rsidRPr="00592F9D" w:rsidTr="00A76655">
        <w:trPr>
          <w:trHeight w:val="197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13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Group sequential design.mp.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16"/>
              </w:rPr>
              <w:t>142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A76655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14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(Interim monitoring or stochastic curtailment or futility analysis).mp.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16"/>
              </w:rPr>
              <w:t>235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Interim monitoring and stochastic curtailment</w:t>
            </w:r>
          </w:p>
        </w:tc>
      </w:tr>
      <w:tr w:rsidR="00B93F62" w:rsidRPr="00592F9D" w:rsidTr="00A76655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15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(Predictive probabilit* or conditional power or bayesian predictive probabilit*).mp.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16"/>
              </w:rPr>
              <w:t>440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A76655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16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((Predictive power or posterior probabilit*) and (interim monitoring or interim analys*)).mp.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16"/>
              </w:rPr>
              <w:t>27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A76655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17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((Sample size or sample-size) adj3 (reestimation or re-estimation or re estimation)).mp.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16"/>
              </w:rPr>
              <w:t>127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Sample size re-estimation</w:t>
            </w:r>
          </w:p>
        </w:tc>
      </w:tr>
      <w:tr w:rsidR="00B93F62" w:rsidRPr="00592F9D" w:rsidTr="00A76655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18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((Sample size or sample-size) adj3 (reassessment or re-assessment or re assessment)).mp.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16"/>
              </w:rPr>
              <w:t>38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 </w:t>
            </w:r>
          </w:p>
        </w:tc>
      </w:tr>
      <w:tr w:rsidR="00B93F62" w:rsidRPr="00592F9D" w:rsidTr="00A76655">
        <w:trPr>
          <w:trHeight w:val="197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19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((Sample size or sample-size) adj3 adjustment).mp.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16"/>
              </w:rPr>
              <w:t>95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 </w:t>
            </w:r>
          </w:p>
        </w:tc>
      </w:tr>
      <w:tr w:rsidR="00B93F62" w:rsidRPr="00592F9D" w:rsidTr="00A76655">
        <w:trPr>
          <w:trHeight w:val="197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20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((Sample size or sample-size) adj3 modification).mp.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16"/>
              </w:rPr>
              <w:t>24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 </w:t>
            </w:r>
          </w:p>
        </w:tc>
      </w:tr>
      <w:tr w:rsidR="00B93F62" w:rsidRPr="00592F9D" w:rsidTr="00A76655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21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(Enrichment design or population enrichment or population enrichment design or bayesian adaptive enrichment).mp.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16"/>
              </w:rPr>
              <w:t>98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Population enrichment design or biomarker enrichment design</w:t>
            </w:r>
          </w:p>
        </w:tc>
      </w:tr>
      <w:tr w:rsidR="00B93F62" w:rsidRPr="00592F9D" w:rsidTr="00A76655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22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(biomarker design or biomarker adaptive or biomarker adaptive design or biomarker adjusted).mp.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16"/>
              </w:rPr>
              <w:t>27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 </w:t>
            </w:r>
          </w:p>
        </w:tc>
      </w:tr>
      <w:tr w:rsidR="00B93F62" w:rsidRPr="00592F9D" w:rsidTr="00A76655">
        <w:trPr>
          <w:trHeight w:val="790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23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(Responsive adaptive randomization or responsive adaptive randomisation or responsive adaptive allocation or adaptive allocation or adaptive randomization or adaptive randomisation or response adaptive).mp.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16"/>
              </w:rPr>
              <w:t>347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Responsive adaptive randomization</w:t>
            </w:r>
          </w:p>
        </w:tc>
      </w:tr>
      <w:tr w:rsidR="00B93F62" w:rsidRPr="00592F9D" w:rsidTr="00A76655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24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(Play the winner or play-the-winner or pick the winner or pick-the-winner or drop the loser or drop-the-loser).mp.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16"/>
              </w:rPr>
              <w:t>74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A76655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25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(Adaptive dose rang* or adaptive dose or bayesian dose).mp.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16"/>
              </w:rPr>
              <w:t>251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A76655">
        <w:trPr>
          <w:trHeight w:val="592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26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(Seamless design or adaptive seamless or operationally seamless or operational seamless or inferentially seamless or inferential seamless).mp.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16"/>
              </w:rPr>
              <w:t>46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Seamless design</w:t>
            </w:r>
          </w:p>
        </w:tc>
      </w:tr>
      <w:tr w:rsidR="00B93F62" w:rsidRPr="00592F9D" w:rsidTr="00A76655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27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("Seamless 2-3" or "seamless 2 to 3" or "seamless 2/3" or "seamless phase ii/iii" or "seamless phase 2/3").mp.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16"/>
              </w:rPr>
              <w:t>42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A76655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28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("Seamless 1-2" or "seamless 1 to 2" or "seamless 1/2" or "seamless phase i/ii" or "seamless phase 1/2").mp.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16"/>
              </w:rPr>
              <w:t>13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A76655">
        <w:trPr>
          <w:trHeight w:val="197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29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or/1-28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16"/>
              </w:rPr>
              <w:t>3006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A76655">
        <w:trPr>
          <w:trHeight w:val="197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30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Humans/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16"/>
              </w:rPr>
              <w:t>17227988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A76655">
        <w:trPr>
          <w:trHeight w:val="197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31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Animals/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16"/>
              </w:rPr>
              <w:t>6251677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A76655">
        <w:trPr>
          <w:trHeight w:val="197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32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(29 and 30) not 31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16"/>
              </w:rPr>
              <w:t>2101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Limiting to studies on humans</w:t>
            </w:r>
          </w:p>
        </w:tc>
      </w:tr>
      <w:tr w:rsidR="00B93F62" w:rsidRPr="00592F9D" w:rsidTr="00A76655">
        <w:trPr>
          <w:trHeight w:val="197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33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limit 32 to english language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16"/>
              </w:rPr>
              <w:t>2046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English language</w:t>
            </w:r>
          </w:p>
        </w:tc>
      </w:tr>
    </w:tbl>
    <w:p w:rsidR="00B93F62" w:rsidRDefault="00B93F62" w:rsidP="005F2F94"/>
    <w:p w:rsidR="00B93F62" w:rsidRDefault="00B93F62" w:rsidP="005F2F94"/>
    <w:p w:rsidR="00B93F62" w:rsidRDefault="00B93F62" w:rsidP="005F2F94"/>
    <w:p w:rsidR="00B93F62" w:rsidRDefault="00B93F62" w:rsidP="005F2F94">
      <w:pPr>
        <w:pStyle w:val="Tables"/>
      </w:pPr>
      <w:bookmarkStart w:id="7" w:name="_Toc535399628"/>
      <w:r>
        <w:t>Search strategy for EMBASE</w:t>
      </w:r>
      <w:bookmarkEnd w:id="7"/>
    </w:p>
    <w:p w:rsidR="00B93F62" w:rsidRDefault="00B93F62" w:rsidP="005F2F94">
      <w:r>
        <w:t>Executed on October 2</w:t>
      </w:r>
      <w:r w:rsidRPr="0086041C">
        <w:rPr>
          <w:vertAlign w:val="superscript"/>
        </w:rPr>
        <w:t>nd</w:t>
      </w:r>
      <w:r>
        <w:t>, 2018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558"/>
        <w:gridCol w:w="4714"/>
        <w:gridCol w:w="946"/>
        <w:gridCol w:w="3132"/>
      </w:tblGrid>
      <w:tr w:rsidR="00B93F62" w:rsidRPr="00592F9D" w:rsidTr="00A76655">
        <w:trPr>
          <w:trHeight w:val="225"/>
          <w:tblHeader/>
        </w:trPr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b/>
                <w:bCs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b/>
                <w:bCs/>
                <w:color w:val="000000"/>
                <w:szCs w:val="16"/>
                <w:lang w:val="en-CA"/>
              </w:rPr>
              <w:t>No.</w:t>
            </w:r>
          </w:p>
        </w:tc>
        <w:tc>
          <w:tcPr>
            <w:tcW w:w="25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b/>
                <w:bCs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b/>
                <w:bCs/>
                <w:color w:val="000000"/>
                <w:szCs w:val="16"/>
                <w:lang w:val="en-CA"/>
              </w:rPr>
              <w:t>Terms</w:t>
            </w:r>
          </w:p>
        </w:tc>
        <w:tc>
          <w:tcPr>
            <w:tcW w:w="5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b/>
                <w:bCs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b/>
                <w:bCs/>
                <w:color w:val="000000"/>
                <w:szCs w:val="16"/>
                <w:lang w:val="en-CA"/>
              </w:rPr>
              <w:t>Hits</w:t>
            </w:r>
          </w:p>
        </w:tc>
        <w:tc>
          <w:tcPr>
            <w:tcW w:w="16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b/>
                <w:bCs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b/>
                <w:bCs/>
                <w:color w:val="000000"/>
                <w:szCs w:val="16"/>
                <w:lang w:val="en-CA"/>
              </w:rPr>
              <w:t>Comments</w:t>
            </w:r>
          </w:p>
        </w:tc>
      </w:tr>
      <w:tr w:rsidR="00B93F62" w:rsidRPr="00592F9D" w:rsidTr="00A76655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1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(Master protocol or master trial protocol or trial master protocol).mp.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98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Master protocol</w:t>
            </w:r>
          </w:p>
        </w:tc>
      </w:tr>
      <w:tr w:rsidR="00B93F62" w:rsidRPr="00592F9D" w:rsidTr="00A76655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2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(Platform trial or platform clinical trial or adaptive platform trial or platform adaptive trial).mp.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55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Platform trial design</w:t>
            </w:r>
          </w:p>
        </w:tc>
      </w:tr>
      <w:tr w:rsidR="00B93F62" w:rsidRPr="00592F9D" w:rsidTr="00A76655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3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(Umbrella trial or umbrella clinical trial or adaptive umbrella trial or umbrella adaptive trial).mp.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44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Umbrella trial</w:t>
            </w:r>
          </w:p>
        </w:tc>
      </w:tr>
      <w:tr w:rsidR="00B93F62" w:rsidRPr="00592F9D" w:rsidTr="00A76655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4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(Basket trial or basket clinical trial or adaptive basket trial or basket adaptive trial).mp.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77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Basket trial</w:t>
            </w:r>
          </w:p>
        </w:tc>
      </w:tr>
      <w:tr w:rsidR="00B93F62" w:rsidRPr="00592F9D" w:rsidTr="00A76655">
        <w:trPr>
          <w:trHeight w:val="197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5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(Multi-arm multi-stage or MAMS).mp.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328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Multi-arm multi-stage design</w:t>
            </w:r>
          </w:p>
        </w:tc>
      </w:tr>
      <w:tr w:rsidR="00B93F62" w:rsidRPr="00592F9D" w:rsidTr="00A76655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6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((Multi-stage or multi stage or multistage) and (clinical trial or randomized trial or randomised trial)).mp.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617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A76655">
        <w:trPr>
          <w:trHeight w:val="197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7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Adaptive clinical trials.mp.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103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General terms for adaptive trial designs</w:t>
            </w:r>
          </w:p>
        </w:tc>
      </w:tr>
      <w:tr w:rsidR="00B93F62" w:rsidRPr="00592F9D" w:rsidTr="00A76655">
        <w:trPr>
          <w:trHeight w:val="197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8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Adaptive clinical trial.mp.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136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A76655">
        <w:trPr>
          <w:trHeight w:val="197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9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Adaptive design.mp.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1021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A76655">
        <w:trPr>
          <w:trHeight w:val="197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10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Flexible trial design.mp.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6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A76655">
        <w:trPr>
          <w:trHeight w:val="183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11</w:t>
            </w:r>
          </w:p>
        </w:tc>
        <w:tc>
          <w:tcPr>
            <w:tcW w:w="2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(Bayesian clinical trial or bayesian adaptive).mp.</w:t>
            </w:r>
          </w:p>
        </w:tc>
        <w:tc>
          <w:tcPr>
            <w:tcW w:w="5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325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A76655">
        <w:trPr>
          <w:trHeight w:val="197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12</w:t>
            </w:r>
          </w:p>
        </w:tc>
        <w:tc>
          <w:tcPr>
            <w:tcW w:w="25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Adaptive group sequential design.mp.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15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Adaptive group sequential design</w:t>
            </w:r>
          </w:p>
        </w:tc>
      </w:tr>
      <w:tr w:rsidR="00B93F62" w:rsidRPr="00592F9D" w:rsidTr="00A76655">
        <w:trPr>
          <w:trHeight w:val="197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13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Group sequential design.mp.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224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A76655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14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(Interim monitoring or stochastic curtailment or futility analysis).mp.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439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Interim monitoring and stochastic curtailment</w:t>
            </w:r>
          </w:p>
        </w:tc>
      </w:tr>
      <w:tr w:rsidR="00B93F62" w:rsidRPr="00592F9D" w:rsidTr="00A76655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15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(Predictive probabilit* or conditional power or bayesian predictive probabilit*).mp.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657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A76655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16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((Predictive power or posterior probabilit*) and (interim monitoring or interim analys*)).mp.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59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A76655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17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((Sample size or sample-size) adj3 (reestimation or re-estimation or re estimation)).mp.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203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Sample size re-estimation</w:t>
            </w:r>
          </w:p>
        </w:tc>
      </w:tr>
      <w:tr w:rsidR="00B93F62" w:rsidRPr="00592F9D" w:rsidTr="00A76655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18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((Sample size or sample-size) adj3 (reassessment or re-assessment or re assessment)).mp.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52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 </w:t>
            </w:r>
          </w:p>
        </w:tc>
      </w:tr>
      <w:tr w:rsidR="00B93F62" w:rsidRPr="00592F9D" w:rsidTr="00A76655">
        <w:trPr>
          <w:trHeight w:val="197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19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((Sample size or sample-size) adj3 adjustment).mp.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136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 </w:t>
            </w:r>
          </w:p>
        </w:tc>
      </w:tr>
      <w:tr w:rsidR="00B93F62" w:rsidRPr="00592F9D" w:rsidTr="00A76655">
        <w:trPr>
          <w:trHeight w:val="197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20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((Sample size or sample-size) adj3 modification).mp.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37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 </w:t>
            </w:r>
          </w:p>
        </w:tc>
      </w:tr>
      <w:tr w:rsidR="00B93F62" w:rsidRPr="00592F9D" w:rsidTr="00A76655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21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(Enrichment design or population enrichment or population enrichment design or bayesian adaptive enrichment).mp.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157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Population enrichment design or biomarker enrichment design</w:t>
            </w:r>
          </w:p>
        </w:tc>
      </w:tr>
      <w:tr w:rsidR="00B93F62" w:rsidRPr="00592F9D" w:rsidTr="00A76655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22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(biomarker design or biomarker adaptive or biomarker adaptive design or biomarker adjusted).mp.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73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 </w:t>
            </w:r>
          </w:p>
        </w:tc>
      </w:tr>
      <w:tr w:rsidR="00B93F62" w:rsidRPr="00592F9D" w:rsidTr="00A76655">
        <w:trPr>
          <w:trHeight w:val="790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23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(Responsive adaptive randomization or responsive adaptive randomisation or responsive adaptive allocation or adaptive allocation or adaptive randomization or adaptive randomisation or response adaptive).mp.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432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Responsive adaptive randomization</w:t>
            </w:r>
          </w:p>
        </w:tc>
      </w:tr>
      <w:tr w:rsidR="00B93F62" w:rsidRPr="00592F9D" w:rsidTr="00A76655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24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(Play the winner or play-the-winner or pick the winner or pick-the-winner or drop the loser or drop-the-loser).mp.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124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A76655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25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(Adaptive dose rang* or adaptive dose or bayesian dose).mp.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348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A76655">
        <w:trPr>
          <w:trHeight w:val="592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26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(Seamless design or adaptive seamless or operationally seamless or operational seamless or inferentially seamless or inferential seamless).mp.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75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Seamless design</w:t>
            </w:r>
          </w:p>
        </w:tc>
      </w:tr>
      <w:tr w:rsidR="00B93F62" w:rsidRPr="00592F9D" w:rsidTr="00A76655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27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("Seamless 2-3" or "seamless 2 to 3" or "seamless 2/3" or "seamless phase ii/iii" or "seamless phase 2/3").mp.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72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A76655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28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("Seamless 1-2" or "seamless 1 to 2" or "seamless 1/2" or "seamless phase i/ii" or "seamless phase 1/2").mp.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14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A76655">
        <w:trPr>
          <w:trHeight w:val="197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29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or/1-28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4723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A76655">
        <w:trPr>
          <w:trHeight w:val="197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30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Humans/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11235221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A76655">
        <w:trPr>
          <w:trHeight w:val="197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31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Animals/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1169318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A76655">
        <w:trPr>
          <w:trHeight w:val="197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32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(29 and 30) not 31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1436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Limiting to studies on humans</w:t>
            </w:r>
          </w:p>
        </w:tc>
      </w:tr>
      <w:tr w:rsidR="00B93F62" w:rsidRPr="00592F9D" w:rsidTr="00A76655">
        <w:trPr>
          <w:trHeight w:val="197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33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limit 32 to english language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1376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A76655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English language</w:t>
            </w:r>
          </w:p>
        </w:tc>
      </w:tr>
    </w:tbl>
    <w:p w:rsidR="00B93F62" w:rsidRDefault="00B93F62" w:rsidP="005F2F94"/>
    <w:p w:rsidR="00B93F62" w:rsidRPr="008C3B3E" w:rsidRDefault="00B93F62" w:rsidP="005F2F94"/>
    <w:p w:rsidR="00B93F62" w:rsidRDefault="00B93F62" w:rsidP="005F2F94"/>
    <w:p w:rsidR="00B93F62" w:rsidRDefault="00B93F62" w:rsidP="005F2F94">
      <w:pPr>
        <w:sectPr w:rsidR="00B93F62" w:rsidSect="009B23D2">
          <w:pgSz w:w="12240" w:h="15840" w:code="1"/>
          <w:pgMar w:top="1440" w:right="1440" w:bottom="1440" w:left="1440" w:header="720" w:footer="720" w:gutter="0"/>
          <w:cols w:space="720"/>
          <w:titlePg/>
        </w:sectPr>
      </w:pPr>
    </w:p>
    <w:p w:rsidR="00B93F62" w:rsidRDefault="00B93F62" w:rsidP="005F2F94">
      <w:pPr>
        <w:pStyle w:val="Tables"/>
      </w:pPr>
      <w:bookmarkStart w:id="8" w:name="_Toc535399629"/>
      <w:r>
        <w:lastRenderedPageBreak/>
        <w:t>Search strategy for CENTRAL</w:t>
      </w:r>
      <w:bookmarkEnd w:id="8"/>
    </w:p>
    <w:p w:rsidR="00B93F62" w:rsidRPr="008C3B3E" w:rsidRDefault="00B93F62" w:rsidP="005F2F94">
      <w:r>
        <w:t>Executed on October 2</w:t>
      </w:r>
      <w:r w:rsidRPr="0086041C">
        <w:rPr>
          <w:vertAlign w:val="superscript"/>
        </w:rPr>
        <w:t>nd</w:t>
      </w:r>
      <w:r>
        <w:t>, 2018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558"/>
        <w:gridCol w:w="4714"/>
        <w:gridCol w:w="946"/>
        <w:gridCol w:w="3132"/>
      </w:tblGrid>
      <w:tr w:rsidR="00B93F62" w:rsidRPr="00592F9D" w:rsidTr="00C03B87">
        <w:trPr>
          <w:trHeight w:val="225"/>
          <w:tblHeader/>
        </w:trPr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hideMark/>
          </w:tcPr>
          <w:p w:rsidR="00B93F62" w:rsidRPr="00592F9D" w:rsidRDefault="00B93F62" w:rsidP="007E563F">
            <w:pPr>
              <w:contextualSpacing w:val="0"/>
              <w:jc w:val="left"/>
              <w:rPr>
                <w:rFonts w:eastAsia="Times New Roman"/>
                <w:b/>
                <w:bCs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b/>
                <w:bCs/>
                <w:color w:val="000000"/>
                <w:szCs w:val="16"/>
                <w:lang w:val="en-CA"/>
              </w:rPr>
              <w:t>No.</w:t>
            </w:r>
          </w:p>
        </w:tc>
        <w:tc>
          <w:tcPr>
            <w:tcW w:w="25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hideMark/>
          </w:tcPr>
          <w:p w:rsidR="00B93F62" w:rsidRPr="00592F9D" w:rsidRDefault="00B93F62" w:rsidP="007E563F">
            <w:pPr>
              <w:contextualSpacing w:val="0"/>
              <w:jc w:val="left"/>
              <w:rPr>
                <w:rFonts w:eastAsia="Times New Roman"/>
                <w:b/>
                <w:bCs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b/>
                <w:bCs/>
                <w:color w:val="000000"/>
                <w:szCs w:val="16"/>
                <w:lang w:val="en-CA"/>
              </w:rPr>
              <w:t>Terms</w:t>
            </w:r>
          </w:p>
        </w:tc>
        <w:tc>
          <w:tcPr>
            <w:tcW w:w="5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hideMark/>
          </w:tcPr>
          <w:p w:rsidR="00B93F62" w:rsidRPr="00592F9D" w:rsidRDefault="00B93F62" w:rsidP="007E563F">
            <w:pPr>
              <w:contextualSpacing w:val="0"/>
              <w:jc w:val="left"/>
              <w:rPr>
                <w:rFonts w:eastAsia="Times New Roman"/>
                <w:b/>
                <w:bCs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b/>
                <w:bCs/>
                <w:color w:val="000000"/>
                <w:szCs w:val="16"/>
                <w:lang w:val="en-CA"/>
              </w:rPr>
              <w:t>Hits</w:t>
            </w:r>
          </w:p>
        </w:tc>
        <w:tc>
          <w:tcPr>
            <w:tcW w:w="16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hideMark/>
          </w:tcPr>
          <w:p w:rsidR="00B93F62" w:rsidRPr="00592F9D" w:rsidRDefault="00B93F62" w:rsidP="007E563F">
            <w:pPr>
              <w:contextualSpacing w:val="0"/>
              <w:jc w:val="left"/>
              <w:rPr>
                <w:rFonts w:eastAsia="Times New Roman"/>
                <w:b/>
                <w:bCs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b/>
                <w:bCs/>
                <w:color w:val="000000"/>
                <w:szCs w:val="16"/>
                <w:lang w:val="en-CA"/>
              </w:rPr>
              <w:t>Comments</w:t>
            </w:r>
          </w:p>
        </w:tc>
      </w:tr>
      <w:tr w:rsidR="00B93F62" w:rsidRPr="00592F9D" w:rsidTr="00C03B87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1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(Master protocol or master trial protocol or trial master protocol).mp.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20"/>
              </w:rPr>
              <w:t>18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Master protocol</w:t>
            </w:r>
          </w:p>
        </w:tc>
      </w:tr>
      <w:tr w:rsidR="00B93F62" w:rsidRPr="00592F9D" w:rsidTr="00C03B87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2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(Platform trial or platform clinical trial or adaptive platform trial or platform adaptive trial).mp.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20"/>
              </w:rPr>
              <w:t>34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Platform trial design</w:t>
            </w:r>
          </w:p>
        </w:tc>
      </w:tr>
      <w:tr w:rsidR="00B93F62" w:rsidRPr="00592F9D" w:rsidTr="00C03B87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3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(Umbrella trial or umbrella clinical trial or adaptive umbrella trial or umbrella adaptive trial).mp.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20"/>
              </w:rPr>
              <w:t>13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Umbrella trial</w:t>
            </w:r>
          </w:p>
        </w:tc>
      </w:tr>
      <w:tr w:rsidR="00B93F62" w:rsidRPr="00592F9D" w:rsidTr="00C03B87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4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(Basket trial or basket clinical trial or adaptive basket trial or basket adaptive trial).mp.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20"/>
              </w:rPr>
              <w:t>20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Basket trial</w:t>
            </w:r>
          </w:p>
        </w:tc>
      </w:tr>
      <w:tr w:rsidR="00B93F62" w:rsidRPr="00592F9D" w:rsidTr="00C03B87">
        <w:trPr>
          <w:trHeight w:val="197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5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(Multi-arm multi-stage or MAMS).mp.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20"/>
              </w:rPr>
              <w:t>39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Multi-arm multi-stage design</w:t>
            </w:r>
          </w:p>
        </w:tc>
      </w:tr>
      <w:tr w:rsidR="00B93F62" w:rsidRPr="00592F9D" w:rsidTr="00C03B87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6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((Multi-stage or multi stage or multistage) and (clinical trial or randomized trial or randomised trial)).mp.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20"/>
              </w:rPr>
              <w:t>161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C03B87">
        <w:trPr>
          <w:trHeight w:val="197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7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Adaptive clinical trials.mp.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20"/>
              </w:rPr>
              <w:t>4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General terms for adaptive trial designs</w:t>
            </w:r>
          </w:p>
        </w:tc>
      </w:tr>
      <w:tr w:rsidR="00B93F62" w:rsidRPr="00592F9D" w:rsidTr="00C03B87">
        <w:trPr>
          <w:trHeight w:val="197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8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Adaptive clinical trial.mp.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20"/>
              </w:rPr>
              <w:t>35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C03B87">
        <w:trPr>
          <w:trHeight w:val="197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9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Adaptive design.mp.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20"/>
              </w:rPr>
              <w:t>298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C03B87">
        <w:trPr>
          <w:trHeight w:val="197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10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Flexible trial design.mp.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20"/>
              </w:rPr>
              <w:t>4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C03B87">
        <w:trPr>
          <w:trHeight w:val="183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11</w:t>
            </w:r>
          </w:p>
        </w:tc>
        <w:tc>
          <w:tcPr>
            <w:tcW w:w="2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(Bayesian clinical trial or bayesian adaptive).mp.</w:t>
            </w:r>
          </w:p>
        </w:tc>
        <w:tc>
          <w:tcPr>
            <w:tcW w:w="5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20"/>
              </w:rPr>
              <w:t>74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C03B87">
        <w:trPr>
          <w:trHeight w:val="197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12</w:t>
            </w:r>
          </w:p>
        </w:tc>
        <w:tc>
          <w:tcPr>
            <w:tcW w:w="25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Adaptive group sequential design.mp.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20"/>
              </w:rPr>
              <w:t>5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Adaptive group sequential design</w:t>
            </w:r>
          </w:p>
        </w:tc>
      </w:tr>
      <w:tr w:rsidR="00B93F62" w:rsidRPr="00592F9D" w:rsidTr="00C03B87">
        <w:trPr>
          <w:trHeight w:val="197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13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Group sequential design.mp.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20"/>
              </w:rPr>
              <w:t>65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C03B87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14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(Interim monitoring or stochastic curtailment or futility analysis).mp.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20"/>
              </w:rPr>
              <w:t>223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Interim monitoring and stochastic curtailment</w:t>
            </w:r>
          </w:p>
        </w:tc>
      </w:tr>
      <w:tr w:rsidR="00B93F62" w:rsidRPr="00592F9D" w:rsidTr="00C03B87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15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(Predictive probabilit* or conditional power or bayesian predictive probabilit*).mp.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20"/>
              </w:rPr>
              <w:t>118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C03B87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16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((Predictive power or posterior probabilit*) and (interim monitoring or interim analys*)).mp.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20"/>
              </w:rPr>
              <w:t>15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C03B87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17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((Sample size or sample-size) adj3 (reestimation or re-estimation or re estimation)).mp.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20"/>
              </w:rPr>
              <w:t>33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Sample size re-estimation</w:t>
            </w:r>
          </w:p>
        </w:tc>
      </w:tr>
      <w:tr w:rsidR="00B93F62" w:rsidRPr="00592F9D" w:rsidTr="00C03B87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18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((Sample size or sample-size) adj3 (reassessment or re-assessment or re assessment)).mp.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20"/>
              </w:rPr>
              <w:t>13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 </w:t>
            </w:r>
          </w:p>
        </w:tc>
      </w:tr>
      <w:tr w:rsidR="00B93F62" w:rsidRPr="00592F9D" w:rsidTr="00C03B87">
        <w:trPr>
          <w:trHeight w:val="197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19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((Sample size or sample-size) adj3 adjustment).mp.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20"/>
              </w:rPr>
              <w:t>20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 </w:t>
            </w:r>
          </w:p>
        </w:tc>
      </w:tr>
      <w:tr w:rsidR="00B93F62" w:rsidRPr="00592F9D" w:rsidTr="00C03B87">
        <w:trPr>
          <w:trHeight w:val="197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20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((Sample size or sample-size) adj3 modification).mp.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20"/>
              </w:rPr>
              <w:t>6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 </w:t>
            </w:r>
          </w:p>
        </w:tc>
      </w:tr>
      <w:tr w:rsidR="00B93F62" w:rsidRPr="00592F9D" w:rsidTr="00C03B87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21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(Enrichment design or population enrichment or population enrichment design or bayesian adaptive enrichment).mp.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20"/>
              </w:rPr>
              <w:t>39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Population enrichment design or biomarker enrichment design</w:t>
            </w:r>
          </w:p>
        </w:tc>
      </w:tr>
      <w:tr w:rsidR="00B93F62" w:rsidRPr="00592F9D" w:rsidTr="00C03B87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22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(biomarker design or biomarker adaptive or biomarker adaptive design or biomarker adjusted).mp.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20"/>
              </w:rPr>
              <w:t>5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592F9D">
              <w:rPr>
                <w:rFonts w:eastAsia="Times New Roman"/>
                <w:color w:val="2D2D2D"/>
                <w:szCs w:val="16"/>
                <w:lang w:val="en-CA"/>
              </w:rPr>
              <w:t> </w:t>
            </w:r>
          </w:p>
        </w:tc>
      </w:tr>
      <w:tr w:rsidR="00B93F62" w:rsidRPr="00592F9D" w:rsidTr="00C03B87">
        <w:trPr>
          <w:trHeight w:val="790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23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(Responsive adaptive randomization or responsive adaptive randomisation or responsive adaptive allocation or adaptive allocation or adaptive randomization or adaptive randomisation or response adaptive).mp.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20"/>
              </w:rPr>
              <w:t>174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Responsive adaptive randomization</w:t>
            </w:r>
          </w:p>
        </w:tc>
      </w:tr>
      <w:tr w:rsidR="00B93F62" w:rsidRPr="00592F9D" w:rsidTr="00C03B87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24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(Play the winner or play-the-winner or pick the winner or pick-the-winner or drop the loser or drop-the-loser).mp.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20"/>
              </w:rPr>
              <w:t>62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C03B87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25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(Adaptive dose rang* or adaptive dose or bayesian dose).mp.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20"/>
              </w:rPr>
              <w:t>84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C03B87">
        <w:trPr>
          <w:trHeight w:val="592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26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(Seamless design or adaptive seamless or operationally seamless or operational seamless or inferentially seamless or inferential seamless).mp.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20"/>
              </w:rPr>
              <w:t>27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Seamless design</w:t>
            </w:r>
          </w:p>
        </w:tc>
      </w:tr>
      <w:tr w:rsidR="00B93F62" w:rsidRPr="00592F9D" w:rsidTr="00C03B87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27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("Seamless 2-3" or "seamless 2 to 3" or "seamless 2/3" or "seamless phase ii/iii" or "seamless phase 2/3").mp.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20"/>
              </w:rPr>
              <w:t>21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C03B87">
        <w:trPr>
          <w:trHeight w:val="395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28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("Seamless 1-2" or "seamless 1 to 2" or "seamless 1/2" or "seamless phase i/ii" or "seamless phase 1/2").mp.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20"/>
              </w:rPr>
              <w:t>7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C03B87">
        <w:trPr>
          <w:trHeight w:val="197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29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or/1-28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20"/>
              </w:rPr>
              <w:t>1352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C03B87">
        <w:trPr>
          <w:trHeight w:val="197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30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Humans/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20"/>
              </w:rPr>
              <w:t>541356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C03B87">
        <w:trPr>
          <w:trHeight w:val="197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31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Animals/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20"/>
              </w:rPr>
              <w:t>9372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 </w:t>
            </w:r>
          </w:p>
        </w:tc>
      </w:tr>
      <w:tr w:rsidR="00B93F62" w:rsidRPr="00592F9D" w:rsidTr="00C03B87">
        <w:trPr>
          <w:trHeight w:val="197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32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(29 and 30) not 31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20"/>
              </w:rPr>
              <w:t>315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Limiting to studies on humans</w:t>
            </w:r>
          </w:p>
        </w:tc>
      </w:tr>
      <w:tr w:rsidR="00B93F62" w:rsidRPr="00592F9D" w:rsidTr="00C03B87">
        <w:trPr>
          <w:trHeight w:val="197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33</w:t>
            </w:r>
          </w:p>
        </w:tc>
        <w:tc>
          <w:tcPr>
            <w:tcW w:w="2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limit 32 to english language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r w:rsidRPr="00C03B87">
              <w:rPr>
                <w:color w:val="2D2D2D"/>
                <w:szCs w:val="20"/>
              </w:rPr>
              <w:t>315</w:t>
            </w:r>
          </w:p>
        </w:tc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3F62" w:rsidRPr="00592F9D" w:rsidRDefault="00B93F62" w:rsidP="00C03B87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592F9D">
              <w:rPr>
                <w:rFonts w:eastAsia="Times New Roman"/>
                <w:color w:val="000000"/>
                <w:szCs w:val="16"/>
                <w:lang w:val="en-CA"/>
              </w:rPr>
              <w:t>English language</w:t>
            </w:r>
          </w:p>
        </w:tc>
      </w:tr>
    </w:tbl>
    <w:p w:rsidR="00B93F62" w:rsidRDefault="00B93F62" w:rsidP="005F2F94"/>
    <w:p w:rsidR="00B93F62" w:rsidRDefault="00B93F62" w:rsidP="005F2F94"/>
    <w:p w:rsidR="00B93F62" w:rsidRDefault="00B93F62" w:rsidP="005F2F94">
      <w:pPr>
        <w:pStyle w:val="Tables"/>
        <w:sectPr w:rsidR="00B93F62" w:rsidSect="009B23D2">
          <w:pgSz w:w="12240" w:h="15840" w:code="1"/>
          <w:pgMar w:top="1440" w:right="1440" w:bottom="1440" w:left="1440" w:header="720" w:footer="720" w:gutter="0"/>
          <w:cols w:space="720"/>
          <w:titlePg/>
        </w:sectPr>
      </w:pPr>
    </w:p>
    <w:p w:rsidR="00B93F62" w:rsidRDefault="00B93F62" w:rsidP="005F2F94"/>
    <w:p w:rsidR="00B93F62" w:rsidRDefault="00B93F62" w:rsidP="007E563F">
      <w:pPr>
        <w:pStyle w:val="Tables"/>
      </w:pPr>
      <w:bookmarkStart w:id="9" w:name="_Toc535399630"/>
      <w:r>
        <w:t>Search strategy for ClinicalTrials.gov and ISRCTN registry</w:t>
      </w:r>
      <w:bookmarkEnd w:id="9"/>
    </w:p>
    <w:p w:rsidR="00B93F62" w:rsidRDefault="00B93F62" w:rsidP="007E563F">
      <w:r>
        <w:t>Executed on November 15</w:t>
      </w:r>
      <w:r w:rsidRPr="00AC4BFB">
        <w:rPr>
          <w:vertAlign w:val="superscript"/>
        </w:rPr>
        <w:t>th</w:t>
      </w:r>
      <w:r>
        <w:t>, 2018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29"/>
        <w:gridCol w:w="6521"/>
      </w:tblGrid>
      <w:tr w:rsidR="00B93F62" w:rsidRPr="00C31FCC" w:rsidTr="00284307">
        <w:trPr>
          <w:trHeight w:val="510"/>
          <w:tblHeader/>
        </w:trPr>
        <w:tc>
          <w:tcPr>
            <w:tcW w:w="1513" w:type="pct"/>
            <w:shd w:val="clear" w:color="000000" w:fill="00B050"/>
            <w:noWrap/>
            <w:vAlign w:val="center"/>
            <w:hideMark/>
          </w:tcPr>
          <w:p w:rsidR="00B93F62" w:rsidRPr="00C31FCC" w:rsidRDefault="00B93F62" w:rsidP="00C31FCC">
            <w:pPr>
              <w:contextualSpacing w:val="0"/>
              <w:jc w:val="left"/>
              <w:rPr>
                <w:rFonts w:eastAsia="Times New Roman"/>
                <w:b/>
                <w:bCs/>
                <w:color w:val="000000"/>
                <w:szCs w:val="16"/>
                <w:lang w:val="en-CA"/>
              </w:rPr>
            </w:pPr>
            <w:r w:rsidRPr="00C31FCC">
              <w:rPr>
                <w:rFonts w:eastAsia="Times New Roman"/>
                <w:b/>
                <w:bCs/>
                <w:color w:val="000000"/>
                <w:szCs w:val="16"/>
                <w:lang w:val="en-CA"/>
              </w:rPr>
              <w:t>Search details</w:t>
            </w:r>
          </w:p>
        </w:tc>
        <w:tc>
          <w:tcPr>
            <w:tcW w:w="3487" w:type="pct"/>
            <w:shd w:val="clear" w:color="000000" w:fill="00B050"/>
            <w:noWrap/>
            <w:vAlign w:val="center"/>
            <w:hideMark/>
          </w:tcPr>
          <w:p w:rsidR="00B93F62" w:rsidRPr="00C31FCC" w:rsidRDefault="00B93F62" w:rsidP="00C31FCC">
            <w:pPr>
              <w:contextualSpacing w:val="0"/>
              <w:jc w:val="left"/>
              <w:rPr>
                <w:rFonts w:eastAsia="Times New Roman"/>
                <w:b/>
                <w:bCs/>
                <w:color w:val="000000"/>
                <w:szCs w:val="16"/>
                <w:lang w:val="en-CA"/>
              </w:rPr>
            </w:pPr>
            <w:r w:rsidRPr="00C31FCC">
              <w:rPr>
                <w:rFonts w:eastAsia="Times New Roman"/>
                <w:b/>
                <w:bCs/>
                <w:color w:val="000000"/>
                <w:szCs w:val="16"/>
                <w:lang w:val="en-CA"/>
              </w:rPr>
              <w:t>URL</w:t>
            </w:r>
          </w:p>
        </w:tc>
      </w:tr>
      <w:tr w:rsidR="00B93F62" w:rsidRPr="00C31FCC" w:rsidTr="00284307">
        <w:trPr>
          <w:trHeight w:val="510"/>
          <w:tblHeader/>
        </w:trPr>
        <w:tc>
          <w:tcPr>
            <w:tcW w:w="5000" w:type="pct"/>
            <w:gridSpan w:val="2"/>
            <w:shd w:val="clear" w:color="auto" w:fill="D9D9D9" w:themeFill="background1" w:themeFillShade="D9"/>
            <w:noWrap/>
            <w:vAlign w:val="center"/>
          </w:tcPr>
          <w:p w:rsidR="00B93F62" w:rsidRPr="00C31FCC" w:rsidRDefault="00B93F62" w:rsidP="00C31FCC">
            <w:pPr>
              <w:contextualSpacing w:val="0"/>
              <w:jc w:val="left"/>
              <w:rPr>
                <w:rFonts w:eastAsia="Times New Roman"/>
                <w:b/>
                <w:bCs/>
                <w:color w:val="000000"/>
                <w:szCs w:val="16"/>
                <w:lang w:val="en-CA"/>
              </w:rPr>
            </w:pPr>
            <w:r>
              <w:rPr>
                <w:rFonts w:eastAsia="Times New Roman"/>
                <w:b/>
                <w:bCs/>
                <w:color w:val="000000"/>
                <w:szCs w:val="16"/>
                <w:lang w:val="en-CA"/>
              </w:rPr>
              <w:t>Clinicaltrials.gov</w:t>
            </w:r>
          </w:p>
        </w:tc>
      </w:tr>
      <w:tr w:rsidR="00B93F62" w:rsidRPr="00C31FCC" w:rsidTr="00284307">
        <w:trPr>
          <w:trHeight w:val="510"/>
        </w:trPr>
        <w:tc>
          <w:tcPr>
            <w:tcW w:w="1513" w:type="pct"/>
            <w:shd w:val="clear" w:color="auto" w:fill="auto"/>
            <w:vAlign w:val="center"/>
          </w:tcPr>
          <w:p w:rsidR="00B93F62" w:rsidRPr="00C31FCC" w:rsidRDefault="00B93F62" w:rsidP="00E3312C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C31FCC">
              <w:rPr>
                <w:color w:val="000000"/>
                <w:szCs w:val="16"/>
              </w:rPr>
              <w:t>"Master protocol"</w:t>
            </w:r>
          </w:p>
        </w:tc>
        <w:tc>
          <w:tcPr>
            <w:tcW w:w="3487" w:type="pct"/>
            <w:shd w:val="clear" w:color="auto" w:fill="auto"/>
            <w:noWrap/>
            <w:vAlign w:val="center"/>
          </w:tcPr>
          <w:p w:rsidR="00B93F62" w:rsidRPr="00C31FCC" w:rsidRDefault="005B4FA1" w:rsidP="00E3312C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hyperlink r:id="rId9" w:history="1">
              <w:r w:rsidR="00B93F62" w:rsidRPr="00C31FCC">
                <w:rPr>
                  <w:rStyle w:val="Hyperlink"/>
                  <w:szCs w:val="16"/>
                </w:rPr>
                <w:t>https://clinicaltrials.gov/ct2/results?cond=&amp;term=%22master+protocol%22&amp;cntry=&amp;state=&amp;city=&amp;dist=&amp;Search=Search</w:t>
              </w:r>
            </w:hyperlink>
          </w:p>
        </w:tc>
      </w:tr>
      <w:tr w:rsidR="00B93F62" w:rsidRPr="00C31FCC" w:rsidTr="00284307">
        <w:trPr>
          <w:trHeight w:val="510"/>
        </w:trPr>
        <w:tc>
          <w:tcPr>
            <w:tcW w:w="1513" w:type="pct"/>
            <w:shd w:val="clear" w:color="auto" w:fill="auto"/>
            <w:vAlign w:val="center"/>
          </w:tcPr>
          <w:p w:rsidR="00B93F62" w:rsidRPr="00C31FCC" w:rsidRDefault="00B93F62" w:rsidP="00E3312C">
            <w:pPr>
              <w:contextualSpacing w:val="0"/>
              <w:jc w:val="left"/>
              <w:rPr>
                <w:color w:val="000000"/>
                <w:szCs w:val="16"/>
              </w:rPr>
            </w:pPr>
            <w:r w:rsidRPr="00C31FCC">
              <w:rPr>
                <w:color w:val="000000"/>
                <w:szCs w:val="16"/>
              </w:rPr>
              <w:t>"Basket trial"</w:t>
            </w:r>
          </w:p>
        </w:tc>
        <w:tc>
          <w:tcPr>
            <w:tcW w:w="3487" w:type="pct"/>
            <w:shd w:val="clear" w:color="auto" w:fill="auto"/>
            <w:noWrap/>
            <w:vAlign w:val="center"/>
          </w:tcPr>
          <w:p w:rsidR="00B93F62" w:rsidRPr="00C31FCC" w:rsidRDefault="005B4FA1" w:rsidP="00E3312C">
            <w:pPr>
              <w:contextualSpacing w:val="0"/>
              <w:jc w:val="left"/>
              <w:rPr>
                <w:color w:val="0563C1"/>
                <w:szCs w:val="16"/>
                <w:u w:val="single"/>
              </w:rPr>
            </w:pPr>
            <w:hyperlink r:id="rId10" w:history="1">
              <w:r w:rsidR="00B93F62" w:rsidRPr="00C31FCC">
                <w:rPr>
                  <w:rStyle w:val="Hyperlink"/>
                  <w:szCs w:val="16"/>
                </w:rPr>
                <w:t>https://clinicaltrials.gov/ct2/results?cond=&amp;term=%22basket+trial%22&amp;cntry=&amp;state=&amp;city=&amp;dist=&amp;Search=Search</w:t>
              </w:r>
            </w:hyperlink>
          </w:p>
        </w:tc>
      </w:tr>
      <w:tr w:rsidR="00B93F62" w:rsidRPr="00C31FCC" w:rsidTr="00284307">
        <w:trPr>
          <w:trHeight w:val="510"/>
        </w:trPr>
        <w:tc>
          <w:tcPr>
            <w:tcW w:w="1513" w:type="pct"/>
            <w:shd w:val="clear" w:color="auto" w:fill="auto"/>
            <w:vAlign w:val="center"/>
          </w:tcPr>
          <w:p w:rsidR="00B93F62" w:rsidRPr="00C31FCC" w:rsidRDefault="00B93F62" w:rsidP="00E3312C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C31FCC">
              <w:rPr>
                <w:color w:val="000000"/>
                <w:szCs w:val="16"/>
              </w:rPr>
              <w:t>"Umbrella trial"</w:t>
            </w:r>
          </w:p>
        </w:tc>
        <w:tc>
          <w:tcPr>
            <w:tcW w:w="3487" w:type="pct"/>
            <w:shd w:val="clear" w:color="auto" w:fill="auto"/>
            <w:noWrap/>
            <w:vAlign w:val="center"/>
          </w:tcPr>
          <w:p w:rsidR="00B93F62" w:rsidRPr="00C31FCC" w:rsidRDefault="005B4FA1" w:rsidP="00E3312C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hyperlink r:id="rId11" w:history="1">
              <w:r w:rsidR="00B93F62" w:rsidRPr="00C31FCC">
                <w:rPr>
                  <w:rStyle w:val="Hyperlink"/>
                  <w:szCs w:val="16"/>
                </w:rPr>
                <w:t>https://clinicaltrials.gov/ct2/results?cond=&amp;term=%22Umbrella+trial%22&amp;cntry=&amp;state=&amp;city=&amp;dist=&amp;Search=Search</w:t>
              </w:r>
            </w:hyperlink>
          </w:p>
        </w:tc>
      </w:tr>
      <w:tr w:rsidR="00B93F62" w:rsidRPr="00C31FCC" w:rsidTr="00284307">
        <w:trPr>
          <w:trHeight w:val="510"/>
        </w:trPr>
        <w:tc>
          <w:tcPr>
            <w:tcW w:w="1513" w:type="pct"/>
            <w:shd w:val="clear" w:color="auto" w:fill="auto"/>
            <w:vAlign w:val="center"/>
          </w:tcPr>
          <w:p w:rsidR="00B93F62" w:rsidRPr="00C31FCC" w:rsidRDefault="00B93F62" w:rsidP="00E3312C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C31FCC">
              <w:rPr>
                <w:color w:val="000000"/>
                <w:szCs w:val="16"/>
              </w:rPr>
              <w:t>"Platform trial"</w:t>
            </w:r>
          </w:p>
        </w:tc>
        <w:tc>
          <w:tcPr>
            <w:tcW w:w="3487" w:type="pct"/>
            <w:shd w:val="clear" w:color="auto" w:fill="auto"/>
            <w:noWrap/>
            <w:vAlign w:val="center"/>
          </w:tcPr>
          <w:p w:rsidR="00B93F62" w:rsidRPr="00C31FCC" w:rsidRDefault="005B4FA1" w:rsidP="00E3312C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hyperlink r:id="rId12" w:history="1">
              <w:r w:rsidR="00B93F62" w:rsidRPr="00C31FCC">
                <w:rPr>
                  <w:rStyle w:val="Hyperlink"/>
                  <w:szCs w:val="16"/>
                </w:rPr>
                <w:t>https://clinicaltrials.gov/ct2/results?cond=&amp;term=%22platform+trial%22&amp;cntry=&amp;state=&amp;city=&amp;dist=&amp;Search=Search</w:t>
              </w:r>
            </w:hyperlink>
          </w:p>
        </w:tc>
      </w:tr>
      <w:tr w:rsidR="00B93F62" w:rsidRPr="00C31FCC" w:rsidTr="00284307">
        <w:trPr>
          <w:trHeight w:val="510"/>
        </w:trPr>
        <w:tc>
          <w:tcPr>
            <w:tcW w:w="1513" w:type="pct"/>
            <w:shd w:val="clear" w:color="auto" w:fill="auto"/>
            <w:vAlign w:val="center"/>
          </w:tcPr>
          <w:p w:rsidR="00B93F62" w:rsidRPr="00C31FCC" w:rsidRDefault="00B93F62" w:rsidP="00E3312C">
            <w:pPr>
              <w:contextualSpacing w:val="0"/>
              <w:jc w:val="left"/>
              <w:rPr>
                <w:rFonts w:eastAsia="Times New Roman"/>
                <w:color w:val="000000"/>
                <w:szCs w:val="16"/>
                <w:lang w:val="en-CA"/>
              </w:rPr>
            </w:pPr>
            <w:r w:rsidRPr="00C31FCC">
              <w:rPr>
                <w:color w:val="000000"/>
                <w:szCs w:val="16"/>
              </w:rPr>
              <w:t>Multi-arm multi-stage</w:t>
            </w:r>
          </w:p>
        </w:tc>
        <w:tc>
          <w:tcPr>
            <w:tcW w:w="3487" w:type="pct"/>
            <w:shd w:val="clear" w:color="auto" w:fill="auto"/>
            <w:noWrap/>
            <w:vAlign w:val="center"/>
          </w:tcPr>
          <w:p w:rsidR="00B93F62" w:rsidRPr="00C31FCC" w:rsidRDefault="005B4FA1" w:rsidP="00E3312C">
            <w:pPr>
              <w:contextualSpacing w:val="0"/>
              <w:jc w:val="left"/>
              <w:rPr>
                <w:rFonts w:eastAsia="Times New Roman"/>
                <w:color w:val="2D2D2D"/>
                <w:szCs w:val="16"/>
                <w:lang w:val="en-CA"/>
              </w:rPr>
            </w:pPr>
            <w:hyperlink r:id="rId13" w:history="1">
              <w:r w:rsidR="00B93F62" w:rsidRPr="00C31FCC">
                <w:rPr>
                  <w:rStyle w:val="Hyperlink"/>
                  <w:szCs w:val="16"/>
                </w:rPr>
                <w:t>https://clinicaltrials.gov/ct2/results?cond=&amp;term=Multi-arm+multi-stage&amp;cntry=&amp;state=&amp;city=&amp;dist=&amp;Search=Search</w:t>
              </w:r>
            </w:hyperlink>
          </w:p>
        </w:tc>
      </w:tr>
      <w:tr w:rsidR="00B93F62" w:rsidRPr="00C31FCC" w:rsidTr="00284307">
        <w:trPr>
          <w:trHeight w:val="510"/>
        </w:trPr>
        <w:tc>
          <w:tcPr>
            <w:tcW w:w="5000" w:type="pct"/>
            <w:gridSpan w:val="2"/>
            <w:shd w:val="clear" w:color="auto" w:fill="D9D9D9" w:themeFill="background1" w:themeFillShade="D9"/>
            <w:vAlign w:val="center"/>
          </w:tcPr>
          <w:p w:rsidR="00B93F62" w:rsidRPr="00C31FCC" w:rsidRDefault="00B93F62" w:rsidP="00E3312C">
            <w:pPr>
              <w:contextualSpacing w:val="0"/>
              <w:jc w:val="left"/>
              <w:rPr>
                <w:color w:val="0563C1"/>
                <w:szCs w:val="16"/>
                <w:u w:val="single"/>
              </w:rPr>
            </w:pPr>
            <w:r>
              <w:rPr>
                <w:rFonts w:eastAsia="Times New Roman"/>
                <w:b/>
                <w:bCs/>
                <w:color w:val="000000"/>
                <w:szCs w:val="16"/>
                <w:lang w:val="en-CA"/>
              </w:rPr>
              <w:t>ISRCTN registry</w:t>
            </w:r>
          </w:p>
        </w:tc>
      </w:tr>
      <w:tr w:rsidR="00B93F62" w:rsidRPr="00C31FCC" w:rsidTr="00284307">
        <w:trPr>
          <w:trHeight w:val="510"/>
        </w:trPr>
        <w:tc>
          <w:tcPr>
            <w:tcW w:w="1513" w:type="pct"/>
            <w:shd w:val="clear" w:color="auto" w:fill="auto"/>
            <w:vAlign w:val="center"/>
          </w:tcPr>
          <w:p w:rsidR="00B93F62" w:rsidRPr="00E3312C" w:rsidRDefault="00B93F62" w:rsidP="00E3312C">
            <w:pPr>
              <w:contextualSpacing w:val="0"/>
              <w:jc w:val="left"/>
              <w:rPr>
                <w:rFonts w:eastAsia="Times New Roman"/>
                <w:bCs/>
                <w:color w:val="000000"/>
                <w:szCs w:val="16"/>
                <w:lang w:val="en-CA"/>
              </w:rPr>
            </w:pPr>
            <w:r>
              <w:rPr>
                <w:rFonts w:eastAsia="Times New Roman"/>
                <w:bCs/>
                <w:color w:val="000000"/>
                <w:szCs w:val="16"/>
                <w:lang w:val="en-CA"/>
              </w:rPr>
              <w:t>Master protocol</w:t>
            </w:r>
          </w:p>
        </w:tc>
        <w:tc>
          <w:tcPr>
            <w:tcW w:w="3487" w:type="pct"/>
            <w:shd w:val="clear" w:color="auto" w:fill="auto"/>
            <w:noWrap/>
            <w:vAlign w:val="center"/>
          </w:tcPr>
          <w:p w:rsidR="00B93F62" w:rsidRPr="00C31FCC" w:rsidRDefault="00B93F62" w:rsidP="00E3312C">
            <w:pPr>
              <w:contextualSpacing w:val="0"/>
              <w:jc w:val="left"/>
              <w:rPr>
                <w:color w:val="0563C1"/>
                <w:szCs w:val="16"/>
                <w:u w:val="single"/>
              </w:rPr>
            </w:pPr>
            <w:r w:rsidRPr="00E3312C">
              <w:rPr>
                <w:color w:val="0563C1"/>
                <w:szCs w:val="16"/>
                <w:u w:val="single"/>
              </w:rPr>
              <w:t>http://www.isrctn.com/search?q=master+protocol</w:t>
            </w:r>
          </w:p>
        </w:tc>
      </w:tr>
      <w:tr w:rsidR="00B93F62" w:rsidRPr="00C31FCC" w:rsidTr="00284307">
        <w:trPr>
          <w:trHeight w:val="510"/>
        </w:trPr>
        <w:tc>
          <w:tcPr>
            <w:tcW w:w="1513" w:type="pct"/>
            <w:shd w:val="clear" w:color="auto" w:fill="auto"/>
            <w:vAlign w:val="center"/>
          </w:tcPr>
          <w:p w:rsidR="00B93F62" w:rsidRPr="00E3312C" w:rsidRDefault="00B93F62" w:rsidP="00E3312C">
            <w:pPr>
              <w:contextualSpacing w:val="0"/>
              <w:jc w:val="left"/>
              <w:rPr>
                <w:rFonts w:eastAsia="Times New Roman"/>
                <w:bCs/>
                <w:color w:val="000000"/>
                <w:szCs w:val="16"/>
                <w:lang w:val="en-CA"/>
              </w:rPr>
            </w:pPr>
            <w:r w:rsidRPr="00E3312C">
              <w:rPr>
                <w:rFonts w:eastAsia="Times New Roman"/>
                <w:bCs/>
                <w:color w:val="000000"/>
                <w:szCs w:val="16"/>
                <w:lang w:val="en-CA"/>
              </w:rPr>
              <w:t>Basket trial</w:t>
            </w:r>
          </w:p>
        </w:tc>
        <w:tc>
          <w:tcPr>
            <w:tcW w:w="3487" w:type="pct"/>
            <w:shd w:val="clear" w:color="auto" w:fill="auto"/>
            <w:noWrap/>
            <w:vAlign w:val="center"/>
          </w:tcPr>
          <w:p w:rsidR="00B93F62" w:rsidRPr="00C31FCC" w:rsidRDefault="00B93F62" w:rsidP="00E3312C">
            <w:pPr>
              <w:contextualSpacing w:val="0"/>
              <w:jc w:val="left"/>
              <w:rPr>
                <w:color w:val="0563C1"/>
                <w:szCs w:val="16"/>
                <w:u w:val="single"/>
              </w:rPr>
            </w:pPr>
            <w:r w:rsidRPr="00E3312C">
              <w:rPr>
                <w:color w:val="0563C1"/>
                <w:szCs w:val="16"/>
                <w:u w:val="single"/>
              </w:rPr>
              <w:t>http://www.isrctn.com/search?q=Basket+trial</w:t>
            </w:r>
          </w:p>
        </w:tc>
      </w:tr>
      <w:tr w:rsidR="00B93F62" w:rsidRPr="00C31FCC" w:rsidTr="00284307">
        <w:trPr>
          <w:trHeight w:val="510"/>
        </w:trPr>
        <w:tc>
          <w:tcPr>
            <w:tcW w:w="1513" w:type="pct"/>
            <w:shd w:val="clear" w:color="auto" w:fill="auto"/>
            <w:vAlign w:val="center"/>
          </w:tcPr>
          <w:p w:rsidR="00B93F62" w:rsidRPr="00E3312C" w:rsidRDefault="00B93F62" w:rsidP="00E3312C">
            <w:pPr>
              <w:contextualSpacing w:val="0"/>
              <w:jc w:val="left"/>
              <w:rPr>
                <w:rFonts w:eastAsia="Times New Roman"/>
                <w:bCs/>
                <w:color w:val="000000"/>
                <w:szCs w:val="16"/>
                <w:lang w:val="en-CA"/>
              </w:rPr>
            </w:pPr>
            <w:r>
              <w:rPr>
                <w:rFonts w:eastAsia="Times New Roman"/>
                <w:bCs/>
                <w:color w:val="000000"/>
                <w:szCs w:val="16"/>
                <w:lang w:val="en-CA"/>
              </w:rPr>
              <w:t>Umbrella trial</w:t>
            </w:r>
          </w:p>
        </w:tc>
        <w:tc>
          <w:tcPr>
            <w:tcW w:w="3487" w:type="pct"/>
            <w:shd w:val="clear" w:color="auto" w:fill="auto"/>
            <w:noWrap/>
            <w:vAlign w:val="center"/>
          </w:tcPr>
          <w:p w:rsidR="00B93F62" w:rsidRPr="00E3312C" w:rsidRDefault="005B4FA1" w:rsidP="00E3312C">
            <w:pPr>
              <w:contextualSpacing w:val="0"/>
              <w:jc w:val="left"/>
              <w:rPr>
                <w:color w:val="0563C1"/>
                <w:szCs w:val="16"/>
                <w:u w:val="single"/>
              </w:rPr>
            </w:pPr>
            <w:hyperlink r:id="rId14" w:history="1">
              <w:r w:rsidR="00B93F62" w:rsidRPr="00831A19">
                <w:rPr>
                  <w:rStyle w:val="Hyperlink"/>
                  <w:szCs w:val="16"/>
                </w:rPr>
                <w:t>http://www.isrctn.com/search?q=umbrella+trial</w:t>
              </w:r>
            </w:hyperlink>
          </w:p>
        </w:tc>
      </w:tr>
      <w:tr w:rsidR="00B93F62" w:rsidRPr="00C31FCC" w:rsidTr="00284307">
        <w:trPr>
          <w:trHeight w:val="510"/>
        </w:trPr>
        <w:tc>
          <w:tcPr>
            <w:tcW w:w="1513" w:type="pct"/>
            <w:shd w:val="clear" w:color="auto" w:fill="auto"/>
            <w:vAlign w:val="center"/>
          </w:tcPr>
          <w:p w:rsidR="00B93F62" w:rsidRPr="00E3312C" w:rsidRDefault="00B93F62" w:rsidP="00E3312C">
            <w:pPr>
              <w:contextualSpacing w:val="0"/>
              <w:jc w:val="left"/>
              <w:rPr>
                <w:rFonts w:eastAsia="Times New Roman"/>
                <w:bCs/>
                <w:color w:val="000000"/>
                <w:szCs w:val="16"/>
                <w:lang w:val="en-CA"/>
              </w:rPr>
            </w:pPr>
            <w:r>
              <w:rPr>
                <w:rFonts w:eastAsia="Times New Roman"/>
                <w:bCs/>
                <w:color w:val="000000"/>
                <w:szCs w:val="16"/>
                <w:lang w:val="en-CA"/>
              </w:rPr>
              <w:t>“Platform trial”</w:t>
            </w:r>
          </w:p>
        </w:tc>
        <w:tc>
          <w:tcPr>
            <w:tcW w:w="3487" w:type="pct"/>
            <w:shd w:val="clear" w:color="auto" w:fill="auto"/>
            <w:noWrap/>
            <w:vAlign w:val="center"/>
          </w:tcPr>
          <w:p w:rsidR="00B93F62" w:rsidRDefault="00B93F62" w:rsidP="00E3312C">
            <w:pPr>
              <w:contextualSpacing w:val="0"/>
              <w:jc w:val="left"/>
              <w:rPr>
                <w:color w:val="0563C1"/>
                <w:szCs w:val="16"/>
                <w:u w:val="single"/>
              </w:rPr>
            </w:pPr>
            <w:r w:rsidRPr="00E3312C">
              <w:rPr>
                <w:color w:val="0563C1"/>
                <w:szCs w:val="16"/>
                <w:u w:val="single"/>
              </w:rPr>
              <w:t>http://www.isrctn.com/search?q=%22platform+trial%22</w:t>
            </w:r>
          </w:p>
        </w:tc>
      </w:tr>
      <w:tr w:rsidR="00B93F62" w:rsidRPr="00C31FCC" w:rsidTr="00284307">
        <w:trPr>
          <w:trHeight w:val="510"/>
        </w:trPr>
        <w:tc>
          <w:tcPr>
            <w:tcW w:w="1513" w:type="pct"/>
            <w:shd w:val="clear" w:color="auto" w:fill="auto"/>
            <w:vAlign w:val="center"/>
          </w:tcPr>
          <w:p w:rsidR="00B93F62" w:rsidRDefault="00B93F62" w:rsidP="00E3312C">
            <w:pPr>
              <w:contextualSpacing w:val="0"/>
              <w:jc w:val="left"/>
              <w:rPr>
                <w:rFonts w:eastAsia="Times New Roman"/>
                <w:bCs/>
                <w:color w:val="000000"/>
                <w:szCs w:val="16"/>
                <w:lang w:val="en-CA"/>
              </w:rPr>
            </w:pPr>
            <w:r>
              <w:rPr>
                <w:rFonts w:eastAsia="Times New Roman"/>
                <w:bCs/>
                <w:color w:val="000000"/>
                <w:szCs w:val="16"/>
                <w:lang w:val="en-CA"/>
              </w:rPr>
              <w:t>Multi-arm multi-stage</w:t>
            </w:r>
          </w:p>
        </w:tc>
        <w:tc>
          <w:tcPr>
            <w:tcW w:w="3487" w:type="pct"/>
            <w:shd w:val="clear" w:color="auto" w:fill="auto"/>
            <w:noWrap/>
            <w:vAlign w:val="center"/>
          </w:tcPr>
          <w:p w:rsidR="00B93F62" w:rsidRDefault="00B93F62" w:rsidP="00E3312C">
            <w:pPr>
              <w:contextualSpacing w:val="0"/>
              <w:jc w:val="left"/>
              <w:rPr>
                <w:color w:val="0563C1"/>
                <w:szCs w:val="16"/>
                <w:u w:val="single"/>
              </w:rPr>
            </w:pPr>
            <w:r w:rsidRPr="00E3312C">
              <w:rPr>
                <w:color w:val="0563C1"/>
                <w:szCs w:val="16"/>
                <w:u w:val="single"/>
              </w:rPr>
              <w:t>http://www.isrctn.com/search?q=Multi-arm+multi-stage</w:t>
            </w:r>
          </w:p>
        </w:tc>
      </w:tr>
    </w:tbl>
    <w:p w:rsidR="00B93F62" w:rsidRDefault="00B93F62" w:rsidP="007E563F"/>
    <w:p w:rsidR="00B93F62" w:rsidRDefault="00B93F62" w:rsidP="007E563F"/>
    <w:p w:rsidR="00B93F62" w:rsidRDefault="00B93F62" w:rsidP="005F2F94"/>
    <w:p w:rsidR="00B93F62" w:rsidRDefault="00B93F62" w:rsidP="005F2F94"/>
    <w:p w:rsidR="00B93F62" w:rsidRDefault="00B93F62" w:rsidP="005F2F94"/>
    <w:p w:rsidR="00B93F62" w:rsidRDefault="00B93F62" w:rsidP="007C21D7">
      <w:pPr>
        <w:pStyle w:val="Tables"/>
        <w:sectPr w:rsidR="00B93F62" w:rsidSect="0044719C">
          <w:pgSz w:w="12240" w:h="15840" w:code="1"/>
          <w:pgMar w:top="1440" w:right="1440" w:bottom="1440" w:left="1440" w:header="720" w:footer="720" w:gutter="0"/>
          <w:cols w:space="720"/>
          <w:titlePg/>
          <w:docGrid w:linePitch="218"/>
        </w:sectPr>
      </w:pPr>
    </w:p>
    <w:p w:rsidR="00B93F62" w:rsidRDefault="00B93F62" w:rsidP="007C21D7">
      <w:pPr>
        <w:pStyle w:val="Tables"/>
      </w:pPr>
      <w:bookmarkStart w:id="10" w:name="_Toc535399631"/>
      <w:r>
        <w:lastRenderedPageBreak/>
        <w:t>Existing reviews and guidance on master protocols</w:t>
      </w:r>
      <w:bookmarkEnd w:id="10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5670"/>
        <w:gridCol w:w="1984"/>
      </w:tblGrid>
      <w:tr w:rsidR="00B93F62" w:rsidRPr="00AE33F3" w:rsidTr="007C21D7">
        <w:trPr>
          <w:trHeight w:val="388"/>
          <w:tblHeader/>
        </w:trPr>
        <w:tc>
          <w:tcPr>
            <w:tcW w:w="907" w:type="pct"/>
            <w:shd w:val="clear" w:color="auto" w:fill="00B050"/>
            <w:vAlign w:val="center"/>
          </w:tcPr>
          <w:p w:rsidR="00B93F62" w:rsidRPr="002348E9" w:rsidRDefault="00B93F62" w:rsidP="007C21D7">
            <w:pPr>
              <w:rPr>
                <w:b/>
                <w:szCs w:val="16"/>
              </w:rPr>
            </w:pPr>
            <w:r w:rsidRPr="002348E9">
              <w:rPr>
                <w:b/>
                <w:szCs w:val="16"/>
              </w:rPr>
              <w:t>Study ID</w:t>
            </w:r>
          </w:p>
        </w:tc>
        <w:tc>
          <w:tcPr>
            <w:tcW w:w="3032" w:type="pct"/>
            <w:shd w:val="clear" w:color="auto" w:fill="00B050"/>
            <w:vAlign w:val="center"/>
          </w:tcPr>
          <w:p w:rsidR="00B93F62" w:rsidRPr="002348E9" w:rsidRDefault="00B93F62" w:rsidP="007C21D7">
            <w:pPr>
              <w:rPr>
                <w:b/>
                <w:szCs w:val="16"/>
              </w:rPr>
            </w:pPr>
            <w:r w:rsidRPr="002348E9">
              <w:rPr>
                <w:b/>
                <w:szCs w:val="16"/>
              </w:rPr>
              <w:t>Title</w:t>
            </w:r>
          </w:p>
        </w:tc>
        <w:tc>
          <w:tcPr>
            <w:tcW w:w="1061" w:type="pct"/>
            <w:shd w:val="clear" w:color="auto" w:fill="00B050"/>
            <w:vAlign w:val="center"/>
          </w:tcPr>
          <w:p w:rsidR="00B93F62" w:rsidRPr="002348E9" w:rsidRDefault="00B93F62" w:rsidP="007C21D7">
            <w:pPr>
              <w:rPr>
                <w:b/>
                <w:szCs w:val="16"/>
              </w:rPr>
            </w:pPr>
            <w:r w:rsidRPr="002348E9">
              <w:rPr>
                <w:b/>
                <w:szCs w:val="16"/>
              </w:rPr>
              <w:t>Details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Abrams 2014</w:t>
            </w:r>
            <w:r>
              <w:rPr>
                <w:noProof/>
                <w:szCs w:val="16"/>
              </w:rPr>
              <w:t>[1]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National cancer institute's precision medicine initiatives for the new national clinical trials network</w:t>
            </w:r>
          </w:p>
        </w:tc>
        <w:tc>
          <w:tcPr>
            <w:tcW w:w="1061" w:type="pct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Master protocol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Bando 2016</w:t>
            </w:r>
            <w:r>
              <w:rPr>
                <w:noProof/>
                <w:szCs w:val="16"/>
              </w:rPr>
              <w:t>[2]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Perspectives on research activity in the USA on cancer precision medicine</w:t>
            </w:r>
          </w:p>
        </w:tc>
        <w:tc>
          <w:tcPr>
            <w:tcW w:w="1061" w:type="pct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Master protocol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Beckman 2016</w:t>
            </w:r>
            <w:r>
              <w:rPr>
                <w:noProof/>
                <w:szCs w:val="16"/>
              </w:rPr>
              <w:t>[3]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Adaptive design for a confirmatory basket trial in multiple tumor types based on a putative predictive biomarker</w:t>
            </w:r>
          </w:p>
        </w:tc>
        <w:tc>
          <w:tcPr>
            <w:tcW w:w="1061" w:type="pct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Basket trials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Berry 2015</w:t>
            </w:r>
            <w:r>
              <w:rPr>
                <w:noProof/>
                <w:szCs w:val="16"/>
              </w:rPr>
              <w:t>[4]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The brave new world of clinical cancer research: Adaptive biomarker-driven trials integrating clinical practice with clinical research</w:t>
            </w:r>
          </w:p>
        </w:tc>
        <w:tc>
          <w:tcPr>
            <w:tcW w:w="1061" w:type="pct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Master protocol: Basket trial; Platform trial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Berry 2015</w:t>
            </w:r>
            <w:r>
              <w:rPr>
                <w:noProof/>
                <w:szCs w:val="16"/>
              </w:rPr>
              <w:t>[5]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The platform trial: An efficient strategy for evaluating multiple treatments</w:t>
            </w:r>
          </w:p>
        </w:tc>
        <w:tc>
          <w:tcPr>
            <w:tcW w:w="1061" w:type="pct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Master protocol: Platform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Blumenthal 2018</w:t>
            </w:r>
            <w:r>
              <w:rPr>
                <w:noProof/>
                <w:szCs w:val="16"/>
              </w:rPr>
              <w:t>[6]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Current Status and Future Perspectives on Neoadjuvant Therapy in Lung Cancer</w:t>
            </w:r>
          </w:p>
        </w:tc>
        <w:tc>
          <w:tcPr>
            <w:tcW w:w="1061" w:type="pct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Umbrella trials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Bratton 2013</w:t>
            </w:r>
            <w:r>
              <w:rPr>
                <w:noProof/>
                <w:szCs w:val="16"/>
              </w:rPr>
              <w:t>[7]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A multi-arm multi-stage clinical trial design for binary outcomes with application to tuberculosis</w:t>
            </w:r>
          </w:p>
        </w:tc>
        <w:tc>
          <w:tcPr>
            <w:tcW w:w="1061" w:type="pct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Master protocol: MAMS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Butler 2018</w:t>
            </w:r>
            <w:r>
              <w:rPr>
                <w:noProof/>
                <w:szCs w:val="16"/>
              </w:rPr>
              <w:t>[8]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Answering patient-centred questions efficiently: Response-adaptive platform trials in primary care</w:t>
            </w:r>
          </w:p>
        </w:tc>
        <w:tc>
          <w:tcPr>
            <w:tcW w:w="1061" w:type="pct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Master protocol: Platform</w:t>
            </w:r>
          </w:p>
        </w:tc>
      </w:tr>
      <w:tr w:rsidR="00B93F62" w:rsidRPr="00AE33F3" w:rsidTr="007C21D7">
        <w:trPr>
          <w:trHeight w:val="549"/>
        </w:trPr>
        <w:tc>
          <w:tcPr>
            <w:tcW w:w="907" w:type="pct"/>
            <w:shd w:val="clear" w:color="auto" w:fill="auto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Chen 2018</w:t>
            </w:r>
            <w:r>
              <w:rPr>
                <w:noProof/>
                <w:szCs w:val="16"/>
              </w:rPr>
              <w:t>[9]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Basket trial of trk inhibitors demonstrates efficacy in trk fusion-positive cancers</w:t>
            </w:r>
          </w:p>
        </w:tc>
        <w:tc>
          <w:tcPr>
            <w:tcW w:w="1061" w:type="pct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Basket trials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Cunanan 2017</w:t>
            </w:r>
            <w:r>
              <w:rPr>
                <w:noProof/>
                <w:szCs w:val="16"/>
              </w:rPr>
              <w:t>[10]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An efficient basket trial design</w:t>
            </w:r>
          </w:p>
        </w:tc>
        <w:tc>
          <w:tcPr>
            <w:tcW w:w="1061" w:type="pct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Basket trials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4871B5" w:rsidRDefault="00B93F62" w:rsidP="007C21D7">
            <w:pPr>
              <w:rPr>
                <w:szCs w:val="16"/>
              </w:rPr>
            </w:pPr>
            <w:r w:rsidRPr="004871B5">
              <w:rPr>
                <w:szCs w:val="16"/>
              </w:rPr>
              <w:t>FDA 2018</w:t>
            </w:r>
            <w:r>
              <w:rPr>
                <w:noProof/>
                <w:szCs w:val="16"/>
              </w:rPr>
              <w:t>[11]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4871B5" w:rsidRDefault="00B93F62" w:rsidP="007C21D7">
            <w:pPr>
              <w:rPr>
                <w:szCs w:val="16"/>
              </w:rPr>
            </w:pPr>
            <w:r w:rsidRPr="004871B5">
              <w:rPr>
                <w:szCs w:val="16"/>
              </w:rPr>
              <w:t>Master Protocols: Efficient Clinical Trial Design Strategies to Expedite Development of Oncology Drugs and Biologics Guidance for Industry (Draft Guidance)</w:t>
            </w:r>
          </w:p>
        </w:tc>
        <w:tc>
          <w:tcPr>
            <w:tcW w:w="1061" w:type="pct"/>
            <w:shd w:val="clear" w:color="auto" w:fill="auto"/>
            <w:vAlign w:val="center"/>
          </w:tcPr>
          <w:p w:rsidR="00B93F62" w:rsidRPr="004871B5" w:rsidRDefault="00B93F62" w:rsidP="007C21D7">
            <w:pPr>
              <w:rPr>
                <w:szCs w:val="16"/>
              </w:rPr>
            </w:pPr>
            <w:r w:rsidRPr="004871B5">
              <w:rPr>
                <w:szCs w:val="16"/>
              </w:rPr>
              <w:t>Master protocols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4871B5" w:rsidRDefault="00B93F62" w:rsidP="007C21D7">
            <w:pPr>
              <w:rPr>
                <w:szCs w:val="16"/>
              </w:rPr>
            </w:pPr>
            <w:r w:rsidRPr="004871B5">
              <w:rPr>
                <w:szCs w:val="16"/>
              </w:rPr>
              <w:t>FDA 2018</w:t>
            </w:r>
            <w:r>
              <w:rPr>
                <w:noProof/>
                <w:szCs w:val="16"/>
              </w:rPr>
              <w:t>[12]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4871B5" w:rsidRDefault="00B93F62" w:rsidP="007C21D7">
            <w:pPr>
              <w:rPr>
                <w:szCs w:val="16"/>
              </w:rPr>
            </w:pPr>
            <w:r w:rsidRPr="004871B5">
              <w:rPr>
                <w:szCs w:val="16"/>
              </w:rPr>
              <w:t>Adaptive Designs for Clinical Trials of Drugs and Biologics Guidance for Industry (Draft Guidance)</w:t>
            </w:r>
          </w:p>
        </w:tc>
        <w:tc>
          <w:tcPr>
            <w:tcW w:w="1061" w:type="pct"/>
            <w:shd w:val="clear" w:color="auto" w:fill="auto"/>
            <w:vAlign w:val="center"/>
          </w:tcPr>
          <w:p w:rsidR="00B93F62" w:rsidRPr="004871B5" w:rsidRDefault="00B93F62" w:rsidP="007C21D7">
            <w:pPr>
              <w:rPr>
                <w:szCs w:val="16"/>
              </w:rPr>
            </w:pPr>
            <w:r w:rsidRPr="004871B5">
              <w:rPr>
                <w:szCs w:val="16"/>
              </w:rPr>
              <w:t>Platform trials (and adaptive designs)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Heckman-Stoddard 2014</w:t>
            </w:r>
            <w:r>
              <w:rPr>
                <w:noProof/>
                <w:szCs w:val="16"/>
              </w:rPr>
              <w:t>[13]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Precision medicine clinical trials: Defining new treatment strategies</w:t>
            </w:r>
          </w:p>
        </w:tc>
        <w:tc>
          <w:tcPr>
            <w:tcW w:w="1061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Master protocols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Herbst 2015</w:t>
            </w:r>
            <w:r>
              <w:rPr>
                <w:noProof/>
                <w:szCs w:val="16"/>
              </w:rPr>
              <w:t>[14]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Lung Master Protocol (Lung-MAP)—A Biomarker-Driven Protocol for Accelerating Development of Therapies for Squamous Cell Lung Cancer: SWOG S1400</w:t>
            </w:r>
          </w:p>
        </w:tc>
        <w:tc>
          <w:tcPr>
            <w:tcW w:w="1061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Umbrella trials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Hirakawaa 2018</w:t>
            </w:r>
            <w:r>
              <w:rPr>
                <w:noProof/>
                <w:szCs w:val="16"/>
              </w:rPr>
              <w:t>[15]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Master protocol trials in oncology: Review and new trial designs</w:t>
            </w:r>
          </w:p>
        </w:tc>
        <w:tc>
          <w:tcPr>
            <w:tcW w:w="1061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Master protocol: All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Hobbs 2018</w:t>
            </w:r>
            <w:r>
              <w:rPr>
                <w:noProof/>
                <w:szCs w:val="16"/>
              </w:rPr>
              <w:t>[16]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Bayesian basket trial design with exchangeability monitoring</w:t>
            </w:r>
          </w:p>
        </w:tc>
        <w:tc>
          <w:tcPr>
            <w:tcW w:w="1061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Basket trials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Hobbs 2018</w:t>
            </w:r>
            <w:r>
              <w:rPr>
                <w:noProof/>
                <w:szCs w:val="16"/>
              </w:rPr>
              <w:t>[17]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Controlled multi-arm platform design using predictive probability</w:t>
            </w:r>
          </w:p>
        </w:tc>
        <w:tc>
          <w:tcPr>
            <w:tcW w:w="1061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Master protocol: Platform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Iams 2018</w:t>
            </w:r>
            <w:r>
              <w:rPr>
                <w:noProof/>
                <w:szCs w:val="16"/>
              </w:rPr>
              <w:t>[18]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stop fReTting the Target: next-Generation ReT Inhibitors Have Arrived</w:t>
            </w:r>
          </w:p>
        </w:tc>
        <w:tc>
          <w:tcPr>
            <w:tcW w:w="1061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Master protocols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Khan 2018</w:t>
            </w:r>
            <w:r>
              <w:rPr>
                <w:noProof/>
                <w:szCs w:val="16"/>
              </w:rPr>
              <w:t>[19]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Accelerating pediatric cancer drug development: Challenges and opportunities for pediatric master protocols</w:t>
            </w:r>
          </w:p>
        </w:tc>
        <w:tc>
          <w:tcPr>
            <w:tcW w:w="1061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Master protocols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Kourie 2016</w:t>
            </w:r>
            <w:r>
              <w:rPr>
                <w:noProof/>
                <w:szCs w:val="16"/>
              </w:rPr>
              <w:t>[20]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Why balls are not put inside the basket? A reflection on testicular cancer clinical trial design</w:t>
            </w:r>
          </w:p>
        </w:tc>
        <w:tc>
          <w:tcPr>
            <w:tcW w:w="1061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Basket trials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Lam 2018</w:t>
            </w:r>
            <w:r>
              <w:rPr>
                <w:noProof/>
                <w:szCs w:val="16"/>
              </w:rPr>
              <w:t>[21]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Master protocols in lung cancer: Experience from lung master protocol</w:t>
            </w:r>
          </w:p>
        </w:tc>
        <w:tc>
          <w:tcPr>
            <w:tcW w:w="1061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Master protocols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Ledford 2013</w:t>
            </w:r>
            <w:r>
              <w:rPr>
                <w:noProof/>
                <w:szCs w:val="16"/>
              </w:rPr>
              <w:t>[22]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'Master protocol' aims to revamp cancer trials</w:t>
            </w:r>
          </w:p>
        </w:tc>
        <w:tc>
          <w:tcPr>
            <w:tcW w:w="1061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Master protocols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Lee 2011</w:t>
            </w:r>
            <w:r>
              <w:rPr>
                <w:noProof/>
                <w:szCs w:val="16"/>
              </w:rPr>
              <w:t>[23]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Biomarker-based bayesian adaptive designs for targeted agent development</w:t>
            </w:r>
          </w:p>
        </w:tc>
        <w:tc>
          <w:tcPr>
            <w:tcW w:w="1061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Master protocol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Lih 2017</w:t>
            </w:r>
            <w:r>
              <w:rPr>
                <w:noProof/>
                <w:szCs w:val="16"/>
              </w:rPr>
              <w:t>[24]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Considerations of developing an ngs assay for clinical applications in precision oncology: The nci-match ngs assay experience</w:t>
            </w:r>
          </w:p>
        </w:tc>
        <w:tc>
          <w:tcPr>
            <w:tcW w:w="1061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Basket trials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Lin 2017</w:t>
            </w:r>
            <w:r>
              <w:rPr>
                <w:noProof/>
                <w:szCs w:val="16"/>
              </w:rPr>
              <w:t>[25]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Comparison of multi-arm multi-stage design and adaptive randomization in platform clinical trials</w:t>
            </w:r>
          </w:p>
        </w:tc>
        <w:tc>
          <w:tcPr>
            <w:tcW w:w="1061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Master protocol: Platform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Manca 2017</w:t>
            </w:r>
            <w:r>
              <w:rPr>
                <w:noProof/>
                <w:szCs w:val="16"/>
              </w:rPr>
              <w:t>[26]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Leading Antibacterial Laboratory Research by Integrating Conventional and Innovative Approaches:  The Laboratory Center of the Antibacterial Resistance Leadership Group</w:t>
            </w:r>
          </w:p>
        </w:tc>
        <w:tc>
          <w:tcPr>
            <w:tcW w:w="1061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Master protocol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Mandrekar 2015</w:t>
            </w:r>
            <w:r>
              <w:rPr>
                <w:noProof/>
                <w:szCs w:val="16"/>
              </w:rPr>
              <w:t>[27]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Improving clinical trial efficiency: Thinking outside the box</w:t>
            </w:r>
          </w:p>
        </w:tc>
        <w:tc>
          <w:tcPr>
            <w:tcW w:w="1061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Master protocol: Umbrella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Martin 2017</w:t>
            </w:r>
            <w:r>
              <w:rPr>
                <w:noProof/>
                <w:szCs w:val="16"/>
              </w:rPr>
              <w:t>[28]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Using trial infrastructure efficiently: Platform, factorial, and umbrella trial designs</w:t>
            </w:r>
          </w:p>
        </w:tc>
        <w:tc>
          <w:tcPr>
            <w:tcW w:w="1061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Master protocol: All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McCabe 2017</w:t>
            </w:r>
            <w:r>
              <w:rPr>
                <w:noProof/>
                <w:szCs w:val="16"/>
              </w:rPr>
              <w:t>[29]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Novel developments in paediatric cancer</w:t>
            </w:r>
          </w:p>
        </w:tc>
        <w:tc>
          <w:tcPr>
            <w:tcW w:w="1061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Basket trials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Mullard 2015</w:t>
            </w:r>
            <w:r>
              <w:rPr>
                <w:noProof/>
                <w:szCs w:val="16"/>
              </w:rPr>
              <w:t>[30]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Nci-match trial pushes cancer umbrella trial paradigm</w:t>
            </w:r>
          </w:p>
        </w:tc>
        <w:tc>
          <w:tcPr>
            <w:tcW w:w="1061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Master protocol: Umbrella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lastRenderedPageBreak/>
              <w:t>Ornes 2016</w:t>
            </w:r>
            <w:r>
              <w:rPr>
                <w:noProof/>
                <w:szCs w:val="16"/>
              </w:rPr>
              <w:t>[31]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Core concept: Basket trial approach capitalizes on the molecular mechanisms of tumors</w:t>
            </w:r>
          </w:p>
        </w:tc>
        <w:tc>
          <w:tcPr>
            <w:tcW w:w="1061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Basket trials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Parmar 2017</w:t>
            </w:r>
            <w:r>
              <w:rPr>
                <w:noProof/>
                <w:szCs w:val="16"/>
              </w:rPr>
              <w:t>[32]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Testing many treatments within a single protocol over 10years at mrc clinical trials unit at ucl: Multi-arm, multi-stage platform, umbrella and basket protocols</w:t>
            </w:r>
          </w:p>
        </w:tc>
        <w:tc>
          <w:tcPr>
            <w:tcW w:w="1061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Master protocol: All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Phillips 2012</w:t>
            </w:r>
            <w:r>
              <w:rPr>
                <w:noProof/>
                <w:szCs w:val="16"/>
              </w:rPr>
              <w:t>[33]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Innovative trial designs are practical solutions for improving the treatment of tuberculosis</w:t>
            </w:r>
          </w:p>
        </w:tc>
        <w:tc>
          <w:tcPr>
            <w:tcW w:w="1061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Master protocol: MAMS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Redman 2015</w:t>
            </w:r>
            <w:r>
              <w:rPr>
                <w:noProof/>
                <w:szCs w:val="16"/>
              </w:rPr>
              <w:t>[34]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The master protocol concept</w:t>
            </w:r>
          </w:p>
        </w:tc>
        <w:tc>
          <w:tcPr>
            <w:tcW w:w="1061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Master protocols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Renfro 2017</w:t>
            </w:r>
            <w:r>
              <w:rPr>
                <w:noProof/>
                <w:szCs w:val="16"/>
              </w:rPr>
              <w:t>[35]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Statistical controversies in clinical research: basket trials, umbrella trials, and other master protocols: a review and examples</w:t>
            </w:r>
          </w:p>
        </w:tc>
        <w:tc>
          <w:tcPr>
            <w:tcW w:w="1061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Master protocol: All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Saville 2016</w:t>
            </w:r>
            <w:r>
              <w:rPr>
                <w:noProof/>
                <w:szCs w:val="16"/>
              </w:rPr>
              <w:t>[36]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Efficiencies of platform clinical trials: A vision of the future</w:t>
            </w:r>
          </w:p>
        </w:tc>
        <w:tc>
          <w:tcPr>
            <w:tcW w:w="1061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Master protocol: Platform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Simon 2016</w:t>
            </w:r>
            <w:r>
              <w:rPr>
                <w:noProof/>
                <w:szCs w:val="16"/>
              </w:rPr>
              <w:t>[37]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Genomic alteration-driven clinical trial designs in oncology</w:t>
            </w:r>
          </w:p>
        </w:tc>
        <w:tc>
          <w:tcPr>
            <w:tcW w:w="1061" w:type="pct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Master protocol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Steuer 2015</w:t>
            </w:r>
            <w:r>
              <w:rPr>
                <w:noProof/>
                <w:szCs w:val="16"/>
              </w:rPr>
              <w:t>[38]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Innovative clinical trials: The lung-map study</w:t>
            </w:r>
          </w:p>
        </w:tc>
        <w:tc>
          <w:tcPr>
            <w:tcW w:w="1061" w:type="pct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Umbrella trials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Szczykutowicz 2015</w:t>
            </w:r>
            <w:r>
              <w:rPr>
                <w:noProof/>
                <w:szCs w:val="16"/>
              </w:rPr>
              <w:t>[39]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Ct protocol management: Simplifying the process by using a master protocol concept</w:t>
            </w:r>
          </w:p>
        </w:tc>
        <w:tc>
          <w:tcPr>
            <w:tcW w:w="1061" w:type="pct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Master protocol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Tanguturi 2017</w:t>
            </w:r>
            <w:r>
              <w:rPr>
                <w:noProof/>
                <w:szCs w:val="16"/>
              </w:rPr>
              <w:t>[40]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Leveraging molecular datasets for biomarker-based clinical trial design in glioblastoma</w:t>
            </w:r>
          </w:p>
        </w:tc>
        <w:tc>
          <w:tcPr>
            <w:tcW w:w="1061" w:type="pct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Master protocol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Tao 2018</w:t>
            </w:r>
            <w:r>
              <w:rPr>
                <w:noProof/>
                <w:szCs w:val="16"/>
              </w:rPr>
              <w:t>[41]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Basket studies: Redefining clinical trials in the era of genome-driven oncology</w:t>
            </w:r>
          </w:p>
        </w:tc>
        <w:tc>
          <w:tcPr>
            <w:tcW w:w="1061" w:type="pct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Basket trials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Trusheim 2016</w:t>
            </w:r>
            <w:r>
              <w:rPr>
                <w:noProof/>
                <w:szCs w:val="16"/>
              </w:rPr>
              <w:t>[42]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Pipelines: Creating comparable clinical knowledge efficiently by linking trial platforms</w:t>
            </w:r>
          </w:p>
        </w:tc>
        <w:tc>
          <w:tcPr>
            <w:tcW w:w="1061" w:type="pct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Master protocol: Platform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Ventz 2017</w:t>
            </w:r>
            <w:r>
              <w:rPr>
                <w:noProof/>
                <w:szCs w:val="16"/>
              </w:rPr>
              <w:t>[43]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Bayesian response-adaptive designs for basket trials</w:t>
            </w:r>
          </w:p>
        </w:tc>
        <w:tc>
          <w:tcPr>
            <w:tcW w:w="1061" w:type="pct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>
              <w:rPr>
                <w:szCs w:val="16"/>
              </w:rPr>
              <w:t>Basket trials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Walter 2017</w:t>
            </w:r>
            <w:r>
              <w:rPr>
                <w:noProof/>
                <w:szCs w:val="16"/>
              </w:rPr>
              <w:t>[44]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Intergroup leap trial (s1612): A randomized phase 2/3 platform trial to test novel therapeutics in medically less fit older adults with acute myeloid leukemia</w:t>
            </w:r>
          </w:p>
        </w:tc>
        <w:tc>
          <w:tcPr>
            <w:tcW w:w="1061" w:type="pct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Master protocol: Platform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Woodcock 2017</w:t>
            </w:r>
            <w:r>
              <w:rPr>
                <w:noProof/>
                <w:szCs w:val="16"/>
              </w:rPr>
              <w:t>[45]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Master Protocols to Study Multiple Therapies, Multiple Diseases, or Both</w:t>
            </w:r>
          </w:p>
        </w:tc>
        <w:tc>
          <w:tcPr>
            <w:tcW w:w="1061" w:type="pct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Master protocol: All</w:t>
            </w:r>
          </w:p>
        </w:tc>
      </w:tr>
      <w:tr w:rsidR="00B93F62" w:rsidRPr="00AE33F3" w:rsidTr="007C21D7">
        <w:trPr>
          <w:trHeight w:val="340"/>
        </w:trPr>
        <w:tc>
          <w:tcPr>
            <w:tcW w:w="907" w:type="pct"/>
            <w:shd w:val="clear" w:color="auto" w:fill="auto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Zardavas 2015</w:t>
            </w:r>
            <w:r>
              <w:rPr>
                <w:noProof/>
                <w:szCs w:val="16"/>
              </w:rPr>
              <w:t>[46]</w:t>
            </w:r>
          </w:p>
        </w:tc>
        <w:tc>
          <w:tcPr>
            <w:tcW w:w="3032" w:type="pct"/>
            <w:shd w:val="clear" w:color="auto" w:fill="auto"/>
            <w:vAlign w:val="center"/>
          </w:tcPr>
          <w:p w:rsidR="00B93F62" w:rsidRPr="00FD0960" w:rsidRDefault="00B93F62" w:rsidP="007C21D7">
            <w:pPr>
              <w:rPr>
                <w:szCs w:val="16"/>
              </w:rPr>
            </w:pPr>
            <w:r w:rsidRPr="00FD0960">
              <w:rPr>
                <w:szCs w:val="16"/>
              </w:rPr>
              <w:t>Clinical trials of precision medicine through molecular profiling: Focus on breast cancer</w:t>
            </w:r>
          </w:p>
        </w:tc>
        <w:tc>
          <w:tcPr>
            <w:tcW w:w="1061" w:type="pct"/>
            <w:shd w:val="clear" w:color="auto" w:fill="auto"/>
            <w:vAlign w:val="center"/>
          </w:tcPr>
          <w:p w:rsidR="00B93F62" w:rsidRPr="002348E9" w:rsidRDefault="00B93F62" w:rsidP="007C21D7">
            <w:pPr>
              <w:rPr>
                <w:szCs w:val="16"/>
              </w:rPr>
            </w:pPr>
            <w:r w:rsidRPr="002348E9">
              <w:rPr>
                <w:szCs w:val="16"/>
              </w:rPr>
              <w:t>Master protocols and adaptive trial designs</w:t>
            </w:r>
          </w:p>
        </w:tc>
      </w:tr>
    </w:tbl>
    <w:p w:rsidR="00B93F62" w:rsidRDefault="00B93F62" w:rsidP="007C21D7">
      <w:pPr>
        <w:pStyle w:val="Tables"/>
        <w:sectPr w:rsidR="00B93F62" w:rsidSect="0044719C">
          <w:pgSz w:w="12240" w:h="15840" w:code="1"/>
          <w:pgMar w:top="1440" w:right="1440" w:bottom="1440" w:left="1440" w:header="720" w:footer="720" w:gutter="0"/>
          <w:cols w:space="720"/>
          <w:titlePg/>
          <w:docGrid w:linePitch="218"/>
        </w:sectPr>
      </w:pPr>
    </w:p>
    <w:p w:rsidR="00B93F62" w:rsidRDefault="00B93F62" w:rsidP="008306EC">
      <w:pPr>
        <w:pStyle w:val="Appendix"/>
      </w:pPr>
      <w:bookmarkStart w:id="11" w:name="_Toc535399632"/>
      <w:bookmarkEnd w:id="2"/>
      <w:r>
        <w:lastRenderedPageBreak/>
        <w:t>Study selection</w:t>
      </w:r>
      <w:bookmarkEnd w:id="11"/>
    </w:p>
    <w:p w:rsidR="00B93F62" w:rsidRDefault="00B93F62" w:rsidP="0034302F">
      <w:pPr>
        <w:pStyle w:val="Figures"/>
      </w:pPr>
      <w:bookmarkStart w:id="12" w:name="_Toc535399633"/>
      <w:r>
        <w:t>Study flow chart</w:t>
      </w:r>
      <w:bookmarkEnd w:id="12"/>
    </w:p>
    <w:p w:rsidR="00B93F62" w:rsidRDefault="005B4FA1" w:rsidP="0034302F">
      <w:r>
        <w:rPr>
          <w:noProof/>
        </w:rPr>
        <w:pict w14:anchorId="700F204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/Users/Jay/Dropbox/My Publication/1. In Preparation/1810 Master protocol SLR overview manuscript/7. Tables and Figures/Additional file 1 - PRISMA diagram - v0.1.pdf" style="width:468pt;height:436pt;mso-width-percent:0;mso-height-percent:0;mso-width-percent:0;mso-height-percent:0">
            <v:imagedata r:id="rId15" o:title="Additional file 1 - PRISMA diagram - v0"/>
          </v:shape>
        </w:pict>
      </w:r>
    </w:p>
    <w:p w:rsidR="00B93F62" w:rsidRDefault="00B93F62" w:rsidP="00587D9C">
      <w:pPr>
        <w:pStyle w:val="Appendix"/>
        <w:numPr>
          <w:ilvl w:val="0"/>
          <w:numId w:val="0"/>
        </w:numPr>
        <w:sectPr w:rsidR="00B93F62" w:rsidSect="0044719C">
          <w:pgSz w:w="12240" w:h="15840" w:code="1"/>
          <w:pgMar w:top="1440" w:right="1440" w:bottom="1440" w:left="1440" w:header="720" w:footer="720" w:gutter="0"/>
          <w:cols w:space="720"/>
          <w:titlePg/>
          <w:docGrid w:linePitch="218"/>
        </w:sectPr>
      </w:pPr>
    </w:p>
    <w:p w:rsidR="00B93F62" w:rsidRDefault="00B93F62" w:rsidP="008306EC">
      <w:pPr>
        <w:pStyle w:val="Appendix"/>
      </w:pPr>
      <w:bookmarkStart w:id="13" w:name="_Toc535399634"/>
      <w:r>
        <w:lastRenderedPageBreak/>
        <w:t>L</w:t>
      </w:r>
      <w:r w:rsidRPr="008C3B3E">
        <w:t xml:space="preserve">ist of included </w:t>
      </w:r>
      <w:r>
        <w:t>studies</w:t>
      </w:r>
      <w:bookmarkEnd w:id="13"/>
      <w:r>
        <w:t xml:space="preserve"> </w:t>
      </w:r>
    </w:p>
    <w:p w:rsidR="00B93F62" w:rsidRDefault="00B93F62" w:rsidP="00B75C45">
      <w:pPr>
        <w:pStyle w:val="Tables"/>
      </w:pPr>
      <w:bookmarkStart w:id="14" w:name="_Toc535399635"/>
      <w:r w:rsidRPr="008C3B3E">
        <w:t>List of included studies</w:t>
      </w:r>
      <w:r>
        <w:t>: Basket trials</w:t>
      </w:r>
      <w:bookmarkEnd w:id="14"/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304"/>
        <w:gridCol w:w="1720"/>
        <w:gridCol w:w="890"/>
        <w:gridCol w:w="4436"/>
      </w:tblGrid>
      <w:tr w:rsidR="00B93F62" w:rsidRPr="0007198C" w:rsidTr="0007198C">
        <w:trPr>
          <w:trHeight w:val="299"/>
          <w:tblHeader/>
        </w:trPr>
        <w:tc>
          <w:tcPr>
            <w:tcW w:w="1232" w:type="pct"/>
            <w:shd w:val="clear" w:color="auto" w:fill="00B050"/>
            <w:vAlign w:val="center"/>
          </w:tcPr>
          <w:p w:rsidR="00B93F62" w:rsidRPr="0007198C" w:rsidRDefault="00B93F62" w:rsidP="0007198C">
            <w:pPr>
              <w:jc w:val="left"/>
              <w:rPr>
                <w:b/>
                <w:sz w:val="13"/>
                <w:szCs w:val="16"/>
              </w:rPr>
            </w:pPr>
            <w:r w:rsidRPr="0007198C">
              <w:rPr>
                <w:b/>
                <w:bCs/>
                <w:color w:val="000000"/>
                <w:sz w:val="13"/>
                <w:szCs w:val="16"/>
              </w:rPr>
              <w:t>Trial ID</w:t>
            </w:r>
          </w:p>
        </w:tc>
        <w:tc>
          <w:tcPr>
            <w:tcW w:w="920" w:type="pct"/>
            <w:shd w:val="clear" w:color="auto" w:fill="00B050"/>
            <w:vAlign w:val="center"/>
          </w:tcPr>
          <w:p w:rsidR="00B93F62" w:rsidRPr="0007198C" w:rsidRDefault="00B93F62" w:rsidP="0007198C">
            <w:pPr>
              <w:jc w:val="left"/>
              <w:rPr>
                <w:b/>
                <w:sz w:val="13"/>
                <w:szCs w:val="16"/>
              </w:rPr>
            </w:pPr>
            <w:r w:rsidRPr="0007198C">
              <w:rPr>
                <w:b/>
                <w:bCs/>
                <w:color w:val="000000"/>
                <w:sz w:val="13"/>
                <w:szCs w:val="16"/>
              </w:rPr>
              <w:t>Study ID</w:t>
            </w:r>
          </w:p>
        </w:tc>
        <w:tc>
          <w:tcPr>
            <w:tcW w:w="476" w:type="pct"/>
            <w:shd w:val="clear" w:color="auto" w:fill="00B050"/>
            <w:vAlign w:val="center"/>
          </w:tcPr>
          <w:p w:rsidR="00B93F62" w:rsidRPr="0007198C" w:rsidRDefault="00B93F62" w:rsidP="0007198C">
            <w:pPr>
              <w:jc w:val="left"/>
              <w:rPr>
                <w:b/>
                <w:bCs/>
                <w:color w:val="000000"/>
                <w:sz w:val="13"/>
                <w:szCs w:val="16"/>
              </w:rPr>
            </w:pPr>
            <w:r w:rsidRPr="0007198C">
              <w:rPr>
                <w:b/>
                <w:bCs/>
                <w:color w:val="000000"/>
                <w:sz w:val="13"/>
                <w:szCs w:val="16"/>
              </w:rPr>
              <w:t>Year</w:t>
            </w:r>
          </w:p>
        </w:tc>
        <w:tc>
          <w:tcPr>
            <w:tcW w:w="2372" w:type="pct"/>
            <w:shd w:val="clear" w:color="auto" w:fill="00B050"/>
            <w:vAlign w:val="center"/>
          </w:tcPr>
          <w:p w:rsidR="00B93F62" w:rsidRPr="0007198C" w:rsidRDefault="00B93F62" w:rsidP="0007198C">
            <w:pPr>
              <w:jc w:val="left"/>
              <w:rPr>
                <w:b/>
                <w:sz w:val="13"/>
                <w:szCs w:val="16"/>
              </w:rPr>
            </w:pPr>
            <w:r w:rsidRPr="0007198C">
              <w:rPr>
                <w:b/>
                <w:bCs/>
                <w:color w:val="000000"/>
                <w:sz w:val="13"/>
                <w:szCs w:val="16"/>
              </w:rPr>
              <w:t>Title</w:t>
            </w:r>
          </w:p>
        </w:tc>
      </w:tr>
      <w:tr w:rsidR="00B93F62" w:rsidRPr="0007198C" w:rsidTr="0007198C">
        <w:trPr>
          <w:trHeight w:val="416"/>
        </w:trPr>
        <w:tc>
          <w:tcPr>
            <w:tcW w:w="5000" w:type="pct"/>
            <w:gridSpan w:val="4"/>
            <w:shd w:val="clear" w:color="auto" w:fill="D9D9D9" w:themeFill="background1" w:themeFillShade="D9"/>
            <w:vAlign w:val="center"/>
          </w:tcPr>
          <w:p w:rsidR="00B93F62" w:rsidRPr="0007198C" w:rsidRDefault="00B93F62" w:rsidP="0007198C">
            <w:pPr>
              <w:jc w:val="left"/>
              <w:rPr>
                <w:b/>
                <w:sz w:val="13"/>
                <w:szCs w:val="16"/>
              </w:rPr>
            </w:pPr>
            <w:r w:rsidRPr="0007198C">
              <w:rPr>
                <w:b/>
                <w:sz w:val="13"/>
                <w:szCs w:val="16"/>
              </w:rPr>
              <w:t>Basket trials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AcSe´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NCT02304809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2014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Phase 2 Study Assessing Secured Access to Vemurafenib for Patients With Tumors Harboring BRAF Genomic Alterations (AcSé)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Ado-trastuzumab Basket trial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Li 2017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2017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Ado-trastuzumab emtansine in patients with her2 mutant lung cancers: Results from a phase ii basket trial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Ado-trastuzumab Basket trial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NCT02675829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2016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Trial of Ado-Trastuzumab Emtansine for Patients With HER2 Amplified or Mutant Cancers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ALCHEMIST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NCT02193282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2014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Erlotinib Hydrochloride in Treating Patients With Stage IB-IIIA Non-small Cell Lung Cancer That Has Been Completely Removed by Surgery (An ALCHEMIST Treatment Trial)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ALCHEMIST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NCT02595944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2015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Nivolumab After Surgery and Chemotherapy in Treating Patients With Stage IB-IIIA Non-small Cell Lung Cancer (An ALCHEMIST Treatment Trial) (ANVIL)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ALCHEMIST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NCT02201992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2014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Crizotinib in Treating Patients With Stage IB-IIIA Non-small Cell Lung Cancer That Has Been Removed by Surgery and ALK Fusion Mutations (An ALCHEMIST Treatment Trial)</w:t>
            </w:r>
          </w:p>
        </w:tc>
      </w:tr>
      <w:tr w:rsidR="00B93F62" w:rsidRPr="0007198C" w:rsidTr="00A76655">
        <w:trPr>
          <w:trHeight w:val="371"/>
        </w:trPr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BLU-667 Basket Trial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Iams 2018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2018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Stop fretting the target: Next-generation ret inhibitors have arrived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BLU-667 Basket Trial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NCT03037385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2017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Phase 1 Study of the Highly-selective RET Inhibitor BLU-667 in Patients With Thyroid Cancer, Non-Small Cell Lung Cancer, and Other Advanced Solid Tumors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CAPTUR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NCT03297606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2018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Canadian Profiling and Targeted Agent Utilization Trial (CAPTUR): A Phase II Basket Trial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CLUSTER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De Benedetti 2017A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2017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Efficacy and safety of canakinumab in patients with periodic fever syndromes (colchicine-resistant fmf, hids/mkd and traps): Results from a phase 3, pivotal, umbrella trial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CLUSTER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De Benedetti 2017B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2017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Pharmacokinetics and pharmacodynamics of canakinumab in patients with periodic fever syndromes (colchicine-resistant fmf, hids/mkd and traps): Results from a phase iii pivotal umbrella trial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CLUSTER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De Benedetti 2018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2018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Canakinumab for the Treatment of Autoinflammatory Recurrent Fever Syndromes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CLUSTER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NCT02059291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2014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Study of Efficacy and Safety of Canakinumab in Patients With Hereditary Periodic Fevers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CUSTOM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Lopez-Chavez 2015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2015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Molecular profiling and targeted therapy for advanced thoracic malignancies: A biomarker-derived, multiarm, multihistology phase ii basket trial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CUSTOM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NCT01306045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2011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Molecular Profiling and Targeted Therapy for Advanced Non-Small Cell Lung Cancer, Small Cell Lung Cancer, and Thymic Malignancies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Imatinib Target Exploration Consortium Study B2225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Heinrich 2008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2008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"Phase II, Open-Label Study Evaluating the Activity of Imatinib in Treating Life-Threatening Malignancies Known to Be Associated with Imatinib-Sensitive Tyrosine Kinases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Imatinib Target Exploration Consortium Study B2225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McArthur 2005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2005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Molecular and Clinical Analysis of Locally Advanced Dermatofibrosarcoma Protuberans Treated With Imatinib: Imatinib Target Exploration Consortium Study B2225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IMPACT 2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Aletaha 2017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2017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Disease activity states of the DAPSA, a psoriatic arthritis specific instrument, are valid against functional status and structural progression.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IMPACT 2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NCT02152254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2014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IMPACT 2: Randomized Study Evaluating Molecular Profiling and Targeted Agents in Metastatic Cancer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ITCC ESMART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NCT02813135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2016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European Proof-of-Concept Therapeutic Stratification Trial of Molecular Anomalies in Relapsed or Refractory Tumors (ESMART)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LOXO-101: NAVIGATE, SCOUT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Chen 2018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2018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Basket trial of trk inhibitors demonstrates efficacy in trk fusion-positive cancers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LOXO-101: NAVIGATE, SCOUT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Drilon 2018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2018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Efficacy of Larotrectinib in TRK Fusion–Positive Cancers in Adults and Children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LOXO-101: NAVIGATE, SCOUT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NCT02122913; NCT02637687; NCT02576431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2014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Oral TRK Inhibitor LOXO-101 for Treatment of Advanced Adult Solid Tumors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LOXO-101: NAVIGATE, SCOUT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NCT02637687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2015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Study of LOXO-101 (Larotrectinib) in Subjects With NTRK Fusion Positive Solid Tumors (NAVIGATE)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LOXO-101: NAVIGATE, SCOUT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NCT02576431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2015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Study of LOXO-101 (Larotrectinib) in Subjects With NTRK Fusion Positive Solid Tumors (NAVIGATE)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MiMe-A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NCT03339843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2018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Multiorgan Metabolic Imaging Response Assessment of Abemaciclib (MiMe-A)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MOVIE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NCT03518606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2018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 Phase I/II Basket Trial Evaluating a Combination of Metronomic Oral Vinorelbine Plus Anti-PD-L1/Anti-CTLA4 ImmunothErapy in Patients With Advanced Solid Tumour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MPACT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NCT01827384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2013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Molecular Profiling-Based Targeted Therapy in Treating Patients With Advanced Solid Tumors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My Pathway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NCT02091141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2014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My Pathway: A Study Evaluating Herceptin/Perjeta, Tarceva, Zelboraf/Cotellic, Erivedge, Alecensa, and Tecentriq Treatment Targeted Against Certain Molecular Alterations in Participants With Advanced Solid Tumors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lastRenderedPageBreak/>
              <w:t>MyPathway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Hainsworth 2018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2018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Targeted Therapy for Advanced Solid Tumors on the Basis of Molecular Profiles: Results From MyPathway, an Open-Label, Phase IIa Multiple Basket Study.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NCI-MATCH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Conley 2014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2014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Molecular analysis for therapy choice: NCI MATCH.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NCI-MATCH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Chen 2016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2016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"NCI-Molecular Analysis for Therapy Choice (NCI-MATCH) trial: A novel public–private partnership"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NCI-MATCH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Moore 2016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2016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Is the NCI MATCH trial a match for gynecologic oncology?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NCI-MATCH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Barroilhet 2018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2018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The NCI-MATCH trial and precision medicine in gynecologic cancers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NCI-MATCH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NCT02465060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2015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Targeted Therapy Directed by Genetic Testing in Treating Patients With Advanced Refractory Solid Tumors, Lymphomas, or Multiple Myeloma (The MATCH Screening Trial)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NCI-MPACT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Nih 2016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2016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Analytical Validation and Application of a Targeted Next-Generation Sequencing Mutation-Detection Assay for Use in Treatment Assignment in the NCI-MPACT Trial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NCT01876511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Le 2015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2015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PD-1 Blockade in Tumors with Mismatch-Repair Deficiency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NCT01876511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NCT01876511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2013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Phase 2 Study of MK-3475 in Patients With Microsatellite Unstable (MSI) Tumors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NCT02372006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NCT02372006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2018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Phase I/II Open Label, Dose Escalation Trial to Determine the MTD, Safety, PK and Efficacy of Afatinib Monotherapy in Children Aged ≥1 Year to &lt;18 Years With Recurrent/Refractory Neuroectodermal Tumours, Rhabdomyosarcoma and/or Other Solid Tumours With Known ErbB Pathway Deregulation Regardless of Tumour Histology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NCT02399943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NCT02399943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2018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Molecular Basket Trial In Multiple Malignancies With Common Target Pathway Aberrancies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NCT02478320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NCT02478320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2018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 Proof-of-Concept Study for Ilorasertib (ABT-348) Activity in Patients With CDKN2A-Deficient Advanced Solid Cancers: a Phase II Basket Trial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NCT02506517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NCT02506517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2018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Molecular Basket Trial In Multiple Malignancies With Common Target Pathway Aberrancies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NCT03003195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NCT03003195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2018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The P10s Basket Trial of A Carbohydrate Mimotope-Based Vaccine With MONTANIDE™ ISA 51 VG Combined With Standard Treatment for Metastatic Cancer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NCT03386721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NCT03386721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2018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An Open-Label, Multicenter, Phase II Study to Evaluate the Therapeutic Activity of RO6874281, an Immunocytokine, Consisting of Interleukin-2 Variant (IL-2v) Targeting Fibroblast Activation Protein-Α (FAP), in Combination With Atezolizumab (Anti-PD-L1), Administered Intravenously, in Participants With Advanced and/or Metastatic Solid Tumors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NCT03428802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NCT03428802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2018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 Basket Trial of Pembrolizumab in Patients With Advanced Solid Tumors and Genomic Instability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NCT03525392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NCT03525392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2018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An International Multicentre, Open-Label First in Human Phase I/II Study to Evaluate the Safety, Tolerability, Biodistribution and Antitumour Activity of 177Lu-3BP-227 for the Treatment of Subjects With Solid Tumours Expressing Neurotensin Receptor 1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PIK3CA Basket Trial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Hasegawa 2017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2017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Phase ii basket trial of perifosine monotherapy for recurrent gynecologic cancer with or without pik3ca mutations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PM01183 Basket trial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Forster 2017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2017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Activity of lurbinectedin (pm01183) as single agent and in combination in patients with endometrial cancer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PM01183 Basket trial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NCT01970540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2013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Study Escalating Doses of PM01183 in Combination With Fixed Doxorubicin in Patients With Specific Advanced Unresectable Solid Tumors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RO5126766 (CH5127566) Basket Trial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Chenard-Poirier 2017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2017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Results from the biomarker-driven basket trial of ro5126766 (ch5127566), a potent raf/mek inhibitor, in ras- or raf-mutated malignancies including multiple myeloma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RO5126766 (CH5127566) Basket Trial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Harris 2016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2016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Updated efficacy and safety results from the phase I study of intermittent dosing of the dual MEK/RAF inhibitor, RO5126766 in patients (pts) with RAS/RAF mutated advanced solid tumours.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RO5126766 (CH5127566) Basket Trial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NCT02407509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2015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Phase I Trial of RO5126766 Alone and in Combination With Everolimus (DDU RAF/MEK)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SHIVA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Le Tourneau 2015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2015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Molecularly targeted therapy based on tumour molecular profiling versus conventional therapy for advanced cancer (SHIVA): a multicentre, open-label, proof-of-concept, randomised, controlled phase 2 trial.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SHIVA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NCT01771458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2013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 Randomized Phase II Trial Comparing Therapy Based on Tumor Molecular Profiling Versus Conventional Therapy in Patients With Refractory Cancer (SHIVA)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Signature Program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Slosberg 2018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2018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Signature program: A platform of basket trials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Signature Program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NCT01833169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2013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BKM120 for Patients With PI3K-activated Tumors (SIGNATURE)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Signature Program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NCT01831726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2013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Dovitinib for Patients With Tumor Pathway Activations Inhibited by Dovitinib (SIGNATURE)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Signature Program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NCT01885195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2013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MEK162 for Patients With RAS/RAF/MEK Activated Tumors (SIGNATURE)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Signature Program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NCT01981187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2013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LGX818 for Patients With BRAFV600 Mutated Tumors (SIGNATURE)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Signature Program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NCT02002689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2013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LDE225 for Patients With PTCH1 or SMO Mutated Tumors (SIGNATURE)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Signature Program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NCT02160041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2014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BGJ398 for Patients With Tumors With FGFR Genetic Alterations (CBGJ398XUS04)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Signature Program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NCT02186821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2014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Ceritinib (LDK378) for Patients Whose Tumors Have Aberrations in ALK or ROS1 (SIGNATURE) (SIGNATURE)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Signature Program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NCT02187783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2014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LEE011 for Patients With CDK4/6 Pathway Activated Tumors (SIGNATURE) (SIGNATURE)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SUMMIT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Hyman 2017A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2017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Neratinib + fulvestrant in erbb2-mutant, her2-non-amplified, estrogen receptor (ex positive, metastatic breast cancer (mbc): Preliminary analysis from the phase ii summit trial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lastRenderedPageBreak/>
              <w:t>SUMMIT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Hyman 2017B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2017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Neratinib in her2 or her3 mutant solid tumors: Summit, a global, multi-histology, open-label, phase 2 "basket" study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SUMMIT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NCT01953926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2013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Neratinib HER Mutation Basket Study (SUMMIT) (SUMMIT)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TAPUR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NCT02693535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2016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TAPUR: Testing the Use of Food and Drug Administration (FDA) Approved Drugs That Target a Specific Abnormality in a Tumor Gene in People With Advanced Stage Cancer (TAPUR)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TNT0009 Basket Trial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Derhaschnig 2016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2016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Combined integrated protocol/basket trial design for a first-in-human trial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TNT0009 Basket Trial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Mühlbacher 2017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2017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Blockade of HLA Antibody-Triggered Classical Complement Activation in Sera From Subjects Dosed With the Anti-C1s Monoclonal Antibody TNT009—Results from a Randomized First-in-Human Phase 1 Trial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TNT0009 Basket Trial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NCT02502903; EUDRA-CT2014-003881-26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2015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Safety, Tolerability and Activity of TNT009 in Healthy Volunteers and Patients With Complement Mediated Disorders (TNT009-01)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VE-BASKET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Diamond 2018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2018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Vemurafenib for braf v600-mutant erdheim-chester disease and langerhans cell histiocytosis analysis of data from the histology-independent, phase 2, open-label ve-basket study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VE-BASKET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Hyman 2015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2015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Vemurafenib in Multiple Nonmelanoma Cancers with BRAF V600 Mutations</w:t>
            </w:r>
          </w:p>
        </w:tc>
      </w:tr>
      <w:tr w:rsidR="00B93F62" w:rsidRPr="0007198C" w:rsidTr="0007198C">
        <w:tc>
          <w:tcPr>
            <w:tcW w:w="123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VE-BASKET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NCT01524978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2012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07198C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 Study of Vemurafenib in Participants With BRAF V600 Mutation-Positive Cancers</w:t>
            </w:r>
          </w:p>
        </w:tc>
      </w:tr>
    </w:tbl>
    <w:p w:rsidR="00B93F62" w:rsidRDefault="00B93F62" w:rsidP="0044719C"/>
    <w:p w:rsidR="00B93F62" w:rsidRPr="008C3B3E" w:rsidRDefault="00B93F62" w:rsidP="0044719C"/>
    <w:p w:rsidR="00B93F62" w:rsidRPr="008C3B3E" w:rsidRDefault="00B93F62" w:rsidP="008C3B3E">
      <w:pPr>
        <w:sectPr w:rsidR="00B93F62" w:rsidRPr="008C3B3E" w:rsidSect="0044719C">
          <w:pgSz w:w="12240" w:h="15840" w:code="1"/>
          <w:pgMar w:top="1440" w:right="1440" w:bottom="1440" w:left="1440" w:header="720" w:footer="720" w:gutter="0"/>
          <w:cols w:space="720"/>
          <w:titlePg/>
          <w:docGrid w:linePitch="218"/>
        </w:sectPr>
      </w:pPr>
    </w:p>
    <w:p w:rsidR="00B93F62" w:rsidRDefault="00B93F62" w:rsidP="00B40B6A">
      <w:pPr>
        <w:pStyle w:val="Tables"/>
      </w:pPr>
      <w:bookmarkStart w:id="15" w:name="_Toc535399636"/>
      <w:r w:rsidRPr="008C3B3E">
        <w:lastRenderedPageBreak/>
        <w:t>List of included studies</w:t>
      </w:r>
      <w:r>
        <w:t>: Umbrella trials</w:t>
      </w:r>
      <w:bookmarkEnd w:id="15"/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304"/>
        <w:gridCol w:w="1720"/>
        <w:gridCol w:w="890"/>
        <w:gridCol w:w="4436"/>
      </w:tblGrid>
      <w:tr w:rsidR="00B93F62" w:rsidRPr="0007198C" w:rsidTr="00A76655">
        <w:trPr>
          <w:trHeight w:val="299"/>
          <w:tblHeader/>
        </w:trPr>
        <w:tc>
          <w:tcPr>
            <w:tcW w:w="1232" w:type="pct"/>
            <w:shd w:val="clear" w:color="auto" w:fill="00B050"/>
            <w:vAlign w:val="center"/>
          </w:tcPr>
          <w:p w:rsidR="00B93F62" w:rsidRPr="0007198C" w:rsidRDefault="00B93F62" w:rsidP="00A76655">
            <w:pPr>
              <w:jc w:val="left"/>
              <w:rPr>
                <w:b/>
                <w:sz w:val="13"/>
                <w:szCs w:val="16"/>
              </w:rPr>
            </w:pPr>
            <w:r w:rsidRPr="0007198C">
              <w:rPr>
                <w:b/>
                <w:bCs/>
                <w:color w:val="000000"/>
                <w:sz w:val="13"/>
                <w:szCs w:val="16"/>
              </w:rPr>
              <w:t>Trial ID</w:t>
            </w:r>
          </w:p>
        </w:tc>
        <w:tc>
          <w:tcPr>
            <w:tcW w:w="920" w:type="pct"/>
            <w:shd w:val="clear" w:color="auto" w:fill="00B050"/>
            <w:vAlign w:val="center"/>
          </w:tcPr>
          <w:p w:rsidR="00B93F62" w:rsidRPr="0007198C" w:rsidRDefault="00B93F62" w:rsidP="00A76655">
            <w:pPr>
              <w:jc w:val="left"/>
              <w:rPr>
                <w:b/>
                <w:sz w:val="13"/>
                <w:szCs w:val="16"/>
              </w:rPr>
            </w:pPr>
            <w:r w:rsidRPr="0007198C">
              <w:rPr>
                <w:b/>
                <w:bCs/>
                <w:color w:val="000000"/>
                <w:sz w:val="13"/>
                <w:szCs w:val="16"/>
              </w:rPr>
              <w:t>Study ID</w:t>
            </w:r>
          </w:p>
        </w:tc>
        <w:tc>
          <w:tcPr>
            <w:tcW w:w="476" w:type="pct"/>
            <w:shd w:val="clear" w:color="auto" w:fill="00B050"/>
            <w:vAlign w:val="center"/>
          </w:tcPr>
          <w:p w:rsidR="00B93F62" w:rsidRPr="0007198C" w:rsidRDefault="00B93F62" w:rsidP="00A76655">
            <w:pPr>
              <w:jc w:val="left"/>
              <w:rPr>
                <w:b/>
                <w:bCs/>
                <w:color w:val="000000"/>
                <w:sz w:val="13"/>
                <w:szCs w:val="16"/>
              </w:rPr>
            </w:pPr>
            <w:r w:rsidRPr="0007198C">
              <w:rPr>
                <w:b/>
                <w:bCs/>
                <w:color w:val="000000"/>
                <w:sz w:val="13"/>
                <w:szCs w:val="16"/>
              </w:rPr>
              <w:t>Year</w:t>
            </w:r>
          </w:p>
        </w:tc>
        <w:tc>
          <w:tcPr>
            <w:tcW w:w="2372" w:type="pct"/>
            <w:shd w:val="clear" w:color="auto" w:fill="00B050"/>
            <w:vAlign w:val="center"/>
          </w:tcPr>
          <w:p w:rsidR="00B93F62" w:rsidRPr="0007198C" w:rsidRDefault="00B93F62" w:rsidP="00A76655">
            <w:pPr>
              <w:jc w:val="left"/>
              <w:rPr>
                <w:b/>
                <w:sz w:val="13"/>
                <w:szCs w:val="16"/>
              </w:rPr>
            </w:pPr>
            <w:r w:rsidRPr="0007198C">
              <w:rPr>
                <w:b/>
                <w:bCs/>
                <w:color w:val="000000"/>
                <w:sz w:val="13"/>
                <w:szCs w:val="16"/>
              </w:rPr>
              <w:t>Title</w:t>
            </w:r>
          </w:p>
        </w:tc>
      </w:tr>
      <w:tr w:rsidR="00B93F62" w:rsidRPr="0007198C" w:rsidTr="00A76655">
        <w:trPr>
          <w:trHeight w:val="301"/>
        </w:trPr>
        <w:tc>
          <w:tcPr>
            <w:tcW w:w="5000" w:type="pct"/>
            <w:gridSpan w:val="4"/>
            <w:shd w:val="clear" w:color="auto" w:fill="D9D9D9" w:themeFill="background1" w:themeFillShade="D9"/>
            <w:vAlign w:val="center"/>
          </w:tcPr>
          <w:p w:rsidR="00B93F62" w:rsidRPr="0007198C" w:rsidRDefault="00B93F62" w:rsidP="00A76655">
            <w:pPr>
              <w:jc w:val="left"/>
              <w:rPr>
                <w:b/>
                <w:sz w:val="13"/>
                <w:szCs w:val="16"/>
              </w:rPr>
            </w:pPr>
            <w:r w:rsidRPr="0007198C">
              <w:rPr>
                <w:b/>
                <w:sz w:val="13"/>
                <w:szCs w:val="16"/>
              </w:rPr>
              <w:t>Umbrella trial</w:t>
            </w:r>
          </w:p>
        </w:tc>
      </w:tr>
      <w:tr w:rsidR="00B93F62" w:rsidRPr="0007198C" w:rsidTr="00DF61BD">
        <w:trPr>
          <w:trHeight w:val="360"/>
        </w:trPr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BATTLE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Kim 2011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2011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The BATTLE Trial: Personalizing Therapy for Lung Cancer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BATTLE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Tam 2013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2013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"Feasibility of Image-Guided Transthoracic Core Needle Biopsy in the BATTLE Lung Trial"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BATTLE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NCT00409968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2006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BATTLE Program: Umbrella Protocol for Patients With Non-Small Cell Lung Cancer (NSCLC)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BATTLE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NCT00411671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2006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BATTLE Program: Sorafenib in Patients With NSCLC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BATTLE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NCT00411632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2006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BATTLE Program: Tarceva and Targretin in Patients With Advanced Non-Small Cell Lung Cancer (NSCLC)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BATTLE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NCT00410059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2006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BATTLE Program: Erlotinib in Previously Treated Subjects With Advanced NSCLC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BATTLE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NCT00410189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2006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BATTLE Program: Erlotinib in Previously Treated Subjects With Advanced NSCLC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BATTLE-2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Papadimitrakopoulou 2015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2015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The BATTLE-2 Study: A Biomarker-Integrated Targeted Therapy Study in Previously Treated Patients With Advanced Non–Small-Cell Lung Cancer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BATTLE-2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NCT01248247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2010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BATTLE-2 Program: A Biomarker-Integrated Targeted Therapy Study in Previously Treated Patients With Advanced Non-Small Cell Lung Cancer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CheckMate 370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Spiegel 2018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2018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Phase 1/2 Study of the Safety and Tolerability of Nivolumab Plus Crizotinib for the First-Line Treatment of Anaplastic Lymphoma Kinase Translocation — Positive Advanced Non–Small Cell Lung Cancer (CheckMate 370)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CheckMate 370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NCT02574078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2018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 Master Protocol of Phase 1/2 Studies of Nivolumab in Advanced NSCLC Using Nivolumab as Maintenance After Induction Chemotherapy or as First-line Treatment Alone or in Combination With Standard of Care Therapies (CheckMate 370: CHECKpoint Pathway and nivoluMAb Clinical Trial Evaluation 370)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FOCUS4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Adams 2018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2018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Inhibition of egfr, her2, and her3 signalling in patients with colorectal cancer wild-type for braf, pik3ca, kras, and nras (focus4-d): A phase 2-3 randomised trial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FOCUS4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Kaplan 2015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2015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The focus4 design for biomarker stratified trials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FOCUS4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Richman 2017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2017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Focus4: Mams trial design in action. Early closure of focus4-d (pan-her 1, 2 and 3 inhibitor versus placebo) in advanced colorectal cancer (acrc) patients, with tumours wildtype (wt) for kras, nras, braf and pik3ca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FOCUS4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Kaplan 2013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2013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Evaluating many treatments and biomarkers in oncology: a new design.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FOCUS4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FOCUS4 2018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2018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FOCUS4-N Protocol A randomised controlled comparison of capecitabine against active monitoring after first-line treatment for patients with colorectal cancer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FOCUS4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ISRCTN90061546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2013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FOCUS4: Molecular selection of therapy in colorectal cancer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Genomics Enabled Medicine for Melanoma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LoRusso 2015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2015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Pilot Trial of Selecting Molecularly-Guided Therapy for Patients with non-V600 BRAF Mutant Metastatic Melanoma: Experience of the SU2C/MRA Melanoma Dream Team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INSIGhT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NCT02977780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2016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INdividualized Screening trial for Innovative Glioblastoma Therapy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LUNG-MAP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Edelman 2017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2017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 phase ii study of palbociclib (p) for previously treated cell cycle gene alteration positive patients (pts) with stage iv squamous cell lung cancer (scc): Lung-map sub-study swog s1400c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LUNG-MAP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Ferrarotto 2015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2015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Lung-map--framework, overview, and design principles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LUNG-MAP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Herbst 2015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2015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Lung master protocol (lung-map)-a biomarker-driven protocol for accelerating development of therapies for squamous cell lung cancer: Swog s1400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LUNG-MAP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Papadimitrakopoulou 2017A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2017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 phase ii study of durvalumab (medi4736) for previously treated patients with stage iv squamous nsclc (sqnsclc): Lung-map substudy swog s1400a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LUNG-MAP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Papadimitrakopoulou 2017B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2017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Lung-map (s1400) lung master protocol: Accrual and genomic screening updates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LUNG-MAP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Wade 2017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2017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 phase ii study of gdc-0032 (taselisib) for previously treated pi3k positive patients with stage iv squamous cell lung cancer (sqnsclc): Lung-map substudy swog s1400b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Lung-MAP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NCT02154490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2014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Lung-MAP: Biomarker-Targeted Second-Line Therapy in Treating Patients With Recurrent Stage IV Squamous Cell Lung Cancer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Lung-MAP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NCT02785939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2016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Lung-MAP: Palbociclib as Second-Line Therapy in Treating Cell Cycle Gene Alteration Positive Patients With Recurrent Stage IV Squamous Cell Lung Cancer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Lung-MAP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NCT02766335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2016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Lung-MAP: Durvalumab as Second-Line Therapy in Treating Patients With Recurrent Stage IV Squamous Cell Lung Cancer and No Matching Biomarkers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Lung-MAP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NCT02785913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2016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S1400B Lung-MAP: Taselisib as Second-Line Therapy in Treating Patients With Recurrent Stage IV Squamous Cell Lung Cancer and Positive Biomarker Matches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National Lung Matrix Trial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Middleton 2015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2015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The national lung matrix trial: Translating the biology of stratification in advanced non-small-cell lung cancer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National Lung Matrix Trial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NCT02664935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2018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National Lung Matrix Trial: Multi-drug, Genetic Marker-directed, Non-comparative, Multi-centre, Multi-arm Phase II Trial in Non-small Cell Lung Cancer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NCT02094872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NCT02094872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2014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Molecularly Targeted Therapy in Treating Patients With BRAF Wild-type Melanoma That is Metastatic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lastRenderedPageBreak/>
              <w:t>NCT02951091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NCT02951091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2018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The Master Protocol for Biomarker-Integrated Umbrella Trial in Advanced Gastric Cancer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NCT03267589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NCT03267589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2018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NSGO-OV-UMB1; ENGOT-OV30 / NSGO: A Phase II Umbrella Trial in Patients With Relapsed Ovarian Cance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NCT03356587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NCT03356587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2017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 Biomarker-driven, Open Label, Single Arm, Multicentre Phase II Study of Abemaciclib in Patients With Recurrent or Metastatic Head and Neck Squamous Cell Carcinoma Who Failed to Platinum-based Therapy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plasmaMATCH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Turner 2018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2018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The plasmaMATCH trial: A multiple parallel cohort, open­label, multi­centre phase II clinical trial of ctDNA screening to direct targeted therapies in patients with advanced breast cancer (CRUK/15/010)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plasmaMATCH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NCT03182634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2017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 Multiple Parallel Cohort, Multi-centre Phase IIa Trial Aiming to Provide Proof of Principle Efficacy for Designated Targeted Therapies in Patients With Advanced Breast Cancer Where the Targetable Mutation is Identified Through ctDNA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TRIUMPH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NCT03292250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2017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Korean Cancer Study Group: Translational bIomarker Driven UMbrella Project for Head and Neck (TRIUMPH), Esophageal Squamous Cell Carcinoma- Part 1 (HNSCC)]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TRUMP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NCT03574402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2018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An Open-label, Multi-center, Phase II Umbrella Study to Assess Efficacy of Targeted Therapy or Immunotherapy Directed by Next Generation Sequencing (NGS) in Chinese Patients With Advanced NSCLC (TRUMP)</w:t>
            </w:r>
          </w:p>
        </w:tc>
      </w:tr>
    </w:tbl>
    <w:p w:rsidR="00B93F62" w:rsidRDefault="00B93F62" w:rsidP="00B40B6A"/>
    <w:p w:rsidR="00B93F62" w:rsidRDefault="00B93F62" w:rsidP="00B40B6A">
      <w:pPr>
        <w:pStyle w:val="Tables"/>
        <w:sectPr w:rsidR="00B93F62" w:rsidSect="009B23D2">
          <w:pgSz w:w="12240" w:h="15840" w:code="1"/>
          <w:pgMar w:top="1440" w:right="1440" w:bottom="1440" w:left="1440" w:header="720" w:footer="720" w:gutter="0"/>
          <w:cols w:space="720"/>
          <w:titlePg/>
        </w:sectPr>
      </w:pPr>
    </w:p>
    <w:p w:rsidR="00B93F62" w:rsidRPr="008C3B3E" w:rsidRDefault="00B93F62" w:rsidP="0044719C">
      <w:pPr>
        <w:pStyle w:val="Tables"/>
      </w:pPr>
      <w:bookmarkStart w:id="16" w:name="_Toc535399637"/>
      <w:r w:rsidRPr="008C3B3E">
        <w:lastRenderedPageBreak/>
        <w:t>List of included studies</w:t>
      </w:r>
      <w:r>
        <w:t>: Platform trials</w:t>
      </w:r>
      <w:bookmarkEnd w:id="16"/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304"/>
        <w:gridCol w:w="1720"/>
        <w:gridCol w:w="890"/>
        <w:gridCol w:w="4436"/>
      </w:tblGrid>
      <w:tr w:rsidR="00B93F62" w:rsidRPr="0007198C" w:rsidTr="00A76655">
        <w:trPr>
          <w:trHeight w:val="299"/>
          <w:tblHeader/>
        </w:trPr>
        <w:tc>
          <w:tcPr>
            <w:tcW w:w="1232" w:type="pct"/>
            <w:shd w:val="clear" w:color="auto" w:fill="00B050"/>
            <w:vAlign w:val="center"/>
          </w:tcPr>
          <w:p w:rsidR="00B93F62" w:rsidRPr="0007198C" w:rsidRDefault="00B93F62" w:rsidP="00A76655">
            <w:pPr>
              <w:jc w:val="left"/>
              <w:rPr>
                <w:b/>
                <w:sz w:val="13"/>
                <w:szCs w:val="16"/>
              </w:rPr>
            </w:pPr>
            <w:r w:rsidRPr="0007198C">
              <w:rPr>
                <w:b/>
                <w:bCs/>
                <w:color w:val="000000"/>
                <w:sz w:val="13"/>
                <w:szCs w:val="16"/>
              </w:rPr>
              <w:t>Trial ID</w:t>
            </w:r>
          </w:p>
        </w:tc>
        <w:tc>
          <w:tcPr>
            <w:tcW w:w="920" w:type="pct"/>
            <w:shd w:val="clear" w:color="auto" w:fill="00B050"/>
            <w:vAlign w:val="center"/>
          </w:tcPr>
          <w:p w:rsidR="00B93F62" w:rsidRPr="0007198C" w:rsidRDefault="00B93F62" w:rsidP="00A76655">
            <w:pPr>
              <w:jc w:val="left"/>
              <w:rPr>
                <w:b/>
                <w:sz w:val="13"/>
                <w:szCs w:val="16"/>
              </w:rPr>
            </w:pPr>
            <w:r w:rsidRPr="0007198C">
              <w:rPr>
                <w:b/>
                <w:bCs/>
                <w:color w:val="000000"/>
                <w:sz w:val="13"/>
                <w:szCs w:val="16"/>
              </w:rPr>
              <w:t>Study ID</w:t>
            </w:r>
          </w:p>
        </w:tc>
        <w:tc>
          <w:tcPr>
            <w:tcW w:w="476" w:type="pct"/>
            <w:shd w:val="clear" w:color="auto" w:fill="00B050"/>
            <w:vAlign w:val="center"/>
          </w:tcPr>
          <w:p w:rsidR="00B93F62" w:rsidRPr="0007198C" w:rsidRDefault="00B93F62" w:rsidP="00A76655">
            <w:pPr>
              <w:jc w:val="left"/>
              <w:rPr>
                <w:b/>
                <w:bCs/>
                <w:color w:val="000000"/>
                <w:sz w:val="13"/>
                <w:szCs w:val="16"/>
              </w:rPr>
            </w:pPr>
            <w:r w:rsidRPr="0007198C">
              <w:rPr>
                <w:b/>
                <w:bCs/>
                <w:color w:val="000000"/>
                <w:sz w:val="13"/>
                <w:szCs w:val="16"/>
              </w:rPr>
              <w:t>Year</w:t>
            </w:r>
          </w:p>
        </w:tc>
        <w:tc>
          <w:tcPr>
            <w:tcW w:w="2372" w:type="pct"/>
            <w:shd w:val="clear" w:color="auto" w:fill="00B050"/>
            <w:vAlign w:val="center"/>
          </w:tcPr>
          <w:p w:rsidR="00B93F62" w:rsidRPr="0007198C" w:rsidRDefault="00B93F62" w:rsidP="00A76655">
            <w:pPr>
              <w:jc w:val="left"/>
              <w:rPr>
                <w:b/>
                <w:sz w:val="13"/>
                <w:szCs w:val="16"/>
              </w:rPr>
            </w:pPr>
            <w:r w:rsidRPr="0007198C">
              <w:rPr>
                <w:b/>
                <w:bCs/>
                <w:color w:val="000000"/>
                <w:sz w:val="13"/>
                <w:szCs w:val="16"/>
              </w:rPr>
              <w:t>Title</w:t>
            </w:r>
          </w:p>
        </w:tc>
      </w:tr>
      <w:tr w:rsidR="00B93F62" w:rsidRPr="0007198C" w:rsidTr="00A76655">
        <w:trPr>
          <w:trHeight w:val="383"/>
        </w:trPr>
        <w:tc>
          <w:tcPr>
            <w:tcW w:w="5000" w:type="pct"/>
            <w:gridSpan w:val="4"/>
            <w:shd w:val="clear" w:color="auto" w:fill="D9D9D9" w:themeFill="background1" w:themeFillShade="D9"/>
            <w:vAlign w:val="center"/>
          </w:tcPr>
          <w:p w:rsidR="00B93F62" w:rsidRPr="0007198C" w:rsidRDefault="00B93F62" w:rsidP="00A76655">
            <w:pPr>
              <w:jc w:val="left"/>
              <w:rPr>
                <w:b/>
                <w:sz w:val="13"/>
                <w:szCs w:val="16"/>
              </w:rPr>
            </w:pPr>
            <w:r w:rsidRPr="0007198C">
              <w:rPr>
                <w:b/>
                <w:sz w:val="13"/>
                <w:szCs w:val="16"/>
              </w:rPr>
              <w:t>Platform trials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ALIC4E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Butler 2018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2018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 trial like alic4e: Why design a platform, response-adaptive, open, randomised controlled trial of antivirals for influenza-like illness?</w:t>
            </w:r>
          </w:p>
        </w:tc>
      </w:tr>
      <w:tr w:rsidR="00B93F62" w:rsidRPr="0007198C" w:rsidTr="00DF61BD">
        <w:trPr>
          <w:trHeight w:val="535"/>
        </w:trPr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ALIC4E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ISRCTN27908921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2015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Antivirals for influenza-like illness? Are they effective?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CREATE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Schoffski 2018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2018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Crizotinib in patients with advanced, inoperable inflammatory myofibroblastic tumours with and without anaplastic lymphoma kinase gene alterations (European Organisation for Research and Treatment of Cancer 90101 CREATE): a multicentre, single-drug, prospective, non-randomised phase 2 trial.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CREATE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Schoffski 2017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2017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Activity and safety of crizotinib in patients with advanced clear-cell sarcoma with MET alterations: European Organization for Research and Treatment of Cancer phase II trial 90101 ‘CREATE’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CREATE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Schoffski 2018B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2018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Activity and safety of crizotinib in patients with alveolar soft part sarcoma with rearrangement of TFE3: European Organization for Research and Treatment of Cancer (EORTC) phase II trial 90101 ‘CREATE’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CREATE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Schoffski 2018C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2018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The tyrosine kinase inhibitor crizotinib does not have clinically meaningful activity in heavily pre-treated patients with advanced alveolar rhabdomyosarcoma with FOXO rearrangement: European Organisation for Research and Treatment of Cancer phase 2 trial 90101 'CREATE'.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CREATE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NCT01524926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2012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CREATE: Cross-tumoral Phase 2 With Crizotinib (CREATE)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 xml:space="preserve">EBOLA 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Berry 2016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2016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 response adaptive randomization platform trial for efficient evaluation of ebola virus treatments: A model for pandemic response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 xml:space="preserve">EBOLA 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NCT02380625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2015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Multiple Treatments for Ebola Virus Disease (EVD)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GBM AGILE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Berry 2017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2017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Adaptively randomized seamless-phase multiarm platform trial: Glioblastoma multiforme adaptive global innovative learning environment (gbm agile)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GBM AGILE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Wen 2018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2018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Adaptive global innovative learning environment for glioblastoma: Gbm agile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GBM AGILE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Alexander 2018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2018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Adaptive Global Innovative Learning Environment for Glioblastoma: GBM AGILE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I-SPY2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Forero 2017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2017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Efficacy of hsp90 inhibitor ganetespib plus standard neoadjuvant therapy in high-risk breast cancer: Results from the i-spy 2 trial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I-SPY2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Nanda 2017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2017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Pembrolizumab plus standard neoadjuvant therapy for high-risk breast cancer (bc): Results from i-spy 2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I-SPY2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Paoloni 2017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2017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 longitudinal look at toxicity management within a platform trial: Lessons from the i-spy 2 trial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I-SPY2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Park 2016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2016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Adaptive randomization of neratinib in early breast cancer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I-SPY2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Rugo 2016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2016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Adaptive randomization of veliparib-carboplatin treatment in breast cancer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I-SPY2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Yee 2017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2017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The evaluation of ganitumab/metformin plus standard neoadjuvant therapy in high-risk breast cancer: Results from the ispy 2 trial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I-SPY2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Barker 2009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2009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I-spy 2: An adaptive breast cancer trial design in the setting of neoadjuvant chemotherapy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I-SPY2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NCT01042379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2010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I-SPY 2 TRIAL: Neoadjuvant and Personalized Adaptive Novel Agents to Treat Breast Cancer (I-SPY 2)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INSIGhT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Alexander 2017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2017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Individualized screening trial of innovative glioblastoma therapy (INSIGhT).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K-Basket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NCT03491345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2018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 Phase II Study of Avelumab Monotherapy in PD-L1 Positive or EBV Positive or MSI-H or POLE/POLD1 Mutated Advanced Solid Tumor (Part of K-BASKET Trial; Korea-Biomarker-driven Multi-arm Drug-screening, Knowledge and Evidence-generating Targeted Trial)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K-Basket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NCT03017521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2018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 Phase II Study of TAS-117 in Advanced Solid Tumors With PI3K/AKT Gene Aberration (Part of K-BASKET Trial; Korea-Biomarker-driven Multi-arm Drug-screening, Knowledge and Evidence-generating Targeted Trial)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LeAP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Walter 2018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2018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Intergroup leap trial (s1612): A randomized phase 2/3 platform trial to test novel therapeutics in medically less fit older adults with acute myeloid leukemia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LeAP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NCT03092674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2017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Azacitidine With or Without Nivolumab or Midostaurin, or Decitabine and Cytarabine Alone in Treating Older Patients With Newly Diagnosed Acute Myeloid Leukemia or High-Risk Myelodysplastic Syndrome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PLATO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Sebag-Montefiore 2017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2017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Optimising rt dose for anal cancer-the development of three clinical trials in one platform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PLATO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ISRCTN88455282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2016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PLATO - Personalising anal cancer radiotherapy dose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PRISM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NCT03527147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2018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PRISM: A Platform Protocol for the Treatment of Relapsed/Refractory Aggressive Non-Hodgkin's Lymphoma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REMAP-CAP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NCT02735707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2016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Randomized, Embedded, Multifactorial Adaptive Platform Trial for Community- Acquired Pneumonia (REMAP-CAP)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STAMPEDE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Gilson 2017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2017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Incorporating biomarker stratification into stampede: An adaptive multi-arm, multi-stage trial platform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STAMPEDE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James 2017A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2017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Abiraterone for prostate cancer not previously treated with hormone therapy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STAMPEDE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James 2017B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2017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Adding abiraterone for men with high-risk prostate cancer (pca) starting long-term androgen deprivation therapy (adt): Survival results from stampede (nct00268476)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lastRenderedPageBreak/>
              <w:t>STAMPEDE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James 2017C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2017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Adding abiraterone for patients (pts) with high-risk prostate cancer (pca) starting long-term androgen deprivation therapy (adt): Outcomes in non-metastatic (m0) patients from stampede (nct00268476)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STAMPEDE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James 2012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2012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Celecoxib plus hormone therapy versus hormone therapy alone for hormone-sensitive prostate cancer: First results from the stampede multiarm, multistage, randomised controlled trial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STAMPEDE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James 2011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2011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Celecoxib plus hormone therapy vs hormone therapy alone for hormone-sensitive prostate cancer: First results from the stampede randomised controlled trial (mrc pr08)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STAMPEDE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James 2009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2009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Systemic therapy for advancing or metastatic prostate cancer (stampede): A multi-arm, multistage randomized controlled trial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STAMPEDE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Mason Md 2017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2017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Adding celecoxib with or without zoledronic acid for hormone-naive prostate cancer: Long-term survival results from an adaptive, multiarm, multistage, platform, randomized controlled trial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STAMPEDE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Sydes 2018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2018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Adding abiraterone or docetaxel to long-term hormone therapy for prostate cancer: Directly randomised data from the stampede multi-arm, multi-stage platform protocol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STAMPEDE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Sydes 2011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2011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Flexible trial design in practice - dropping and adding arms in stampede: A multi-arm multi-stage randomised controlled trial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STAMPEDE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Sydes 2012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2012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Flexible trial design in practice - stopping arms for lack-of-benefit and adding research arms mid-trial in stampede: A multi-arm multi-stage randomized controlled trial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STAMPEDE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Sydes 2009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2009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Issues in applying multi-arm multi-stage methodology to a clinical trial in prostate cancer: The mrc stampede trial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STAMPEDE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Sydes 2017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2017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Pr adding abiraterone acetate plus prednisolone (aap) or docetaxel for patients (pts) with high-risk prostate cancer (pca) starting long-term androgen deprivation therapy (adt): Directly randomised data from stampede (nct00268476)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STAMPEDE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NCT00268476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2018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STAMPEDE: Systemic Therapy in Advancing or Metastatic Prostate Cancer: Evaluation of Drug Efficacy: A Multi-Stage Multi-Arm Randomised Controlled Trial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STAMPEDE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NCT00268476; ISRCTN78818544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2005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Systemic Therapy in Advancing or Metastatic Prostate Cancer: Evaluation of Drug Efficacy (STAMPEDE)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The DIAN-TU platform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Bateman 2017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2017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The dian-tu next generation alzheimer's prevention trial: Adaptive design and disease progression model</w:t>
            </w:r>
          </w:p>
        </w:tc>
      </w:tr>
      <w:tr w:rsidR="00B93F62" w:rsidRPr="0007198C" w:rsidTr="00A76655">
        <w:tc>
          <w:tcPr>
            <w:tcW w:w="123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The DIAN-TU platform</w:t>
            </w:r>
          </w:p>
        </w:tc>
        <w:tc>
          <w:tcPr>
            <w:tcW w:w="920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NCT01760005</w:t>
            </w:r>
          </w:p>
        </w:tc>
        <w:tc>
          <w:tcPr>
            <w:tcW w:w="476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2013</w:t>
            </w:r>
          </w:p>
        </w:tc>
        <w:tc>
          <w:tcPr>
            <w:tcW w:w="2372" w:type="pct"/>
            <w:vAlign w:val="center"/>
          </w:tcPr>
          <w:p w:rsidR="00B93F62" w:rsidRPr="0007198C" w:rsidRDefault="00B93F62" w:rsidP="00A76655">
            <w:pPr>
              <w:jc w:val="left"/>
              <w:rPr>
                <w:sz w:val="13"/>
                <w:szCs w:val="16"/>
              </w:rPr>
            </w:pPr>
            <w:r w:rsidRPr="0007198C">
              <w:rPr>
                <w:sz w:val="13"/>
                <w:szCs w:val="16"/>
              </w:rPr>
              <w:t>Dominantly Inherited Alzheimer Network Trial: An Opportunity to Prevent Dementia. A Study of Potential Disease Modifying Treatments in Individuals at Risk for or With a Type of Early Onset Alzheimer's Disease Caused by a Genetic Mutation. (DIAN-TU)</w:t>
            </w:r>
          </w:p>
        </w:tc>
      </w:tr>
    </w:tbl>
    <w:p w:rsidR="00B93F62" w:rsidRPr="008C3B3E" w:rsidRDefault="00B93F62" w:rsidP="008C3B3E">
      <w:pPr>
        <w:jc w:val="left"/>
        <w:rPr>
          <w:b/>
          <w:bCs/>
          <w:sz w:val="24"/>
          <w:szCs w:val="24"/>
        </w:rPr>
      </w:pPr>
    </w:p>
    <w:p w:rsidR="00B93F62" w:rsidRDefault="00B93F62" w:rsidP="008C3B3E"/>
    <w:p w:rsidR="00B93F62" w:rsidRDefault="00B93F62" w:rsidP="008C3B3E"/>
    <w:p w:rsidR="00B93F62" w:rsidRDefault="00B93F62" w:rsidP="008306EC">
      <w:pPr>
        <w:pStyle w:val="Appendix"/>
        <w:sectPr w:rsidR="00B93F62" w:rsidSect="009B23D2">
          <w:headerReference w:type="default" r:id="rId16"/>
          <w:footerReference w:type="default" r:id="rId17"/>
          <w:pgSz w:w="12240" w:h="15840" w:code="1"/>
          <w:pgMar w:top="1440" w:right="1440" w:bottom="1440" w:left="1440" w:header="720" w:footer="720" w:gutter="0"/>
          <w:cols w:space="720"/>
          <w:titlePg/>
        </w:sectPr>
      </w:pPr>
    </w:p>
    <w:p w:rsidR="00B93F62" w:rsidRDefault="00B93F62" w:rsidP="008306EC">
      <w:pPr>
        <w:pStyle w:val="Appendix"/>
      </w:pPr>
      <w:bookmarkStart w:id="17" w:name="_Toc535399638"/>
      <w:r>
        <w:lastRenderedPageBreak/>
        <w:t>Trial and disease characteristics</w:t>
      </w:r>
      <w:bookmarkEnd w:id="17"/>
    </w:p>
    <w:p w:rsidR="00B93F62" w:rsidRPr="008C3B3E" w:rsidRDefault="00B93F62" w:rsidP="008C3B3E"/>
    <w:p w:rsidR="00B93F62" w:rsidRDefault="00B93F62" w:rsidP="008306EC">
      <w:pPr>
        <w:pStyle w:val="Tables"/>
      </w:pPr>
      <w:bookmarkStart w:id="18" w:name="_Toc535399639"/>
      <w:bookmarkEnd w:id="3"/>
      <w:r>
        <w:t>Trial characteristics of master protocols</w:t>
      </w:r>
      <w:bookmarkEnd w:id="18"/>
    </w:p>
    <w:tbl>
      <w:tblPr>
        <w:tblW w:w="5000" w:type="pct"/>
        <w:tblLook w:val="04A0" w:firstRow="1" w:lastRow="0" w:firstColumn="1" w:lastColumn="0" w:noHBand="0" w:noVBand="1"/>
      </w:tblPr>
      <w:tblGrid>
        <w:gridCol w:w="905"/>
        <w:gridCol w:w="1046"/>
        <w:gridCol w:w="1723"/>
        <w:gridCol w:w="516"/>
        <w:gridCol w:w="820"/>
        <w:gridCol w:w="803"/>
        <w:gridCol w:w="499"/>
        <w:gridCol w:w="685"/>
        <w:gridCol w:w="945"/>
        <w:gridCol w:w="797"/>
        <w:gridCol w:w="611"/>
      </w:tblGrid>
      <w:tr w:rsidR="00B93F62" w:rsidRPr="006465B6" w:rsidTr="007C21D7">
        <w:trPr>
          <w:trHeight w:val="136"/>
          <w:tblHeader/>
        </w:trPr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b/>
                <w:bCs/>
                <w:color w:val="000000"/>
                <w:sz w:val="12"/>
                <w:szCs w:val="12"/>
              </w:rPr>
            </w:pPr>
            <w:r w:rsidRPr="006465B6">
              <w:rPr>
                <w:b/>
                <w:bCs/>
                <w:color w:val="000000"/>
                <w:sz w:val="12"/>
                <w:szCs w:val="12"/>
              </w:rPr>
              <w:t>Master protocol ID</w:t>
            </w:r>
          </w:p>
        </w:tc>
        <w:tc>
          <w:tcPr>
            <w:tcW w:w="5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b/>
                <w:bCs/>
                <w:color w:val="000000"/>
                <w:sz w:val="12"/>
                <w:szCs w:val="12"/>
              </w:rPr>
            </w:pPr>
            <w:r w:rsidRPr="006465B6">
              <w:rPr>
                <w:b/>
                <w:bCs/>
                <w:color w:val="000000"/>
                <w:sz w:val="12"/>
                <w:szCs w:val="12"/>
              </w:rPr>
              <w:t>Registry</w:t>
            </w:r>
          </w:p>
        </w:tc>
        <w:tc>
          <w:tcPr>
            <w:tcW w:w="8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b/>
                <w:bCs/>
                <w:color w:val="000000"/>
                <w:sz w:val="12"/>
                <w:szCs w:val="12"/>
              </w:rPr>
            </w:pPr>
            <w:r w:rsidRPr="006465B6">
              <w:rPr>
                <w:b/>
                <w:bCs/>
                <w:color w:val="000000"/>
                <w:sz w:val="12"/>
                <w:szCs w:val="12"/>
              </w:rPr>
              <w:t>Trial status</w:t>
            </w:r>
          </w:p>
        </w:tc>
        <w:tc>
          <w:tcPr>
            <w:tcW w:w="2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b/>
                <w:bCs/>
                <w:color w:val="000000"/>
                <w:sz w:val="12"/>
                <w:szCs w:val="12"/>
              </w:rPr>
            </w:pPr>
            <w:r w:rsidRPr="006465B6">
              <w:rPr>
                <w:b/>
                <w:bCs/>
                <w:color w:val="000000"/>
                <w:sz w:val="12"/>
                <w:szCs w:val="12"/>
              </w:rPr>
              <w:t>Phase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b/>
                <w:bCs/>
                <w:color w:val="000000"/>
                <w:sz w:val="12"/>
                <w:szCs w:val="12"/>
              </w:rPr>
            </w:pPr>
            <w:r w:rsidRPr="006465B6">
              <w:rPr>
                <w:b/>
                <w:bCs/>
                <w:color w:val="000000"/>
                <w:sz w:val="12"/>
                <w:szCs w:val="12"/>
              </w:rPr>
              <w:t>Randomized (Y/N)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b/>
                <w:bCs/>
                <w:color w:val="000000"/>
                <w:sz w:val="12"/>
                <w:szCs w:val="12"/>
              </w:rPr>
            </w:pPr>
            <w:r w:rsidRPr="006465B6">
              <w:rPr>
                <w:b/>
                <w:bCs/>
                <w:color w:val="000000"/>
                <w:sz w:val="12"/>
                <w:szCs w:val="12"/>
              </w:rPr>
              <w:t>Masking</w:t>
            </w:r>
          </w:p>
        </w:tc>
        <w:tc>
          <w:tcPr>
            <w:tcW w:w="4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b/>
                <w:bCs/>
                <w:color w:val="000000"/>
                <w:sz w:val="12"/>
                <w:szCs w:val="12"/>
              </w:rPr>
            </w:pPr>
            <w:r w:rsidRPr="006465B6">
              <w:rPr>
                <w:b/>
                <w:bCs/>
                <w:color w:val="000000"/>
                <w:sz w:val="12"/>
                <w:szCs w:val="12"/>
              </w:rPr>
              <w:t>Total N</w:t>
            </w:r>
          </w:p>
        </w:tc>
        <w:tc>
          <w:tcPr>
            <w:tcW w:w="4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b/>
                <w:bCs/>
                <w:color w:val="000000"/>
                <w:sz w:val="12"/>
                <w:szCs w:val="12"/>
              </w:rPr>
            </w:pPr>
            <w:r w:rsidRPr="006465B6">
              <w:rPr>
                <w:b/>
                <w:bCs/>
                <w:color w:val="000000"/>
                <w:sz w:val="12"/>
                <w:szCs w:val="12"/>
              </w:rPr>
              <w:t>Proposed trial duration (</w:t>
            </w:r>
            <w:r>
              <w:rPr>
                <w:b/>
                <w:bCs/>
                <w:color w:val="000000"/>
                <w:sz w:val="12"/>
                <w:szCs w:val="12"/>
              </w:rPr>
              <w:t>mo</w:t>
            </w:r>
            <w:r w:rsidRPr="006465B6">
              <w:rPr>
                <w:b/>
                <w:bCs/>
                <w:color w:val="000000"/>
                <w:sz w:val="12"/>
                <w:szCs w:val="12"/>
              </w:rPr>
              <w:t>)</w:t>
            </w:r>
          </w:p>
        </w:tc>
        <w:tc>
          <w:tcPr>
            <w:tcW w:w="4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b/>
                <w:bCs/>
                <w:color w:val="000000"/>
                <w:sz w:val="12"/>
                <w:szCs w:val="12"/>
              </w:rPr>
            </w:pPr>
            <w:r w:rsidRPr="006465B6">
              <w:rPr>
                <w:b/>
                <w:bCs/>
                <w:color w:val="000000"/>
                <w:sz w:val="12"/>
                <w:szCs w:val="12"/>
              </w:rPr>
              <w:t>Intervention types</w:t>
            </w:r>
          </w:p>
        </w:tc>
        <w:tc>
          <w:tcPr>
            <w:tcW w:w="3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b/>
                <w:bCs/>
                <w:color w:val="000000"/>
                <w:sz w:val="12"/>
                <w:szCs w:val="12"/>
              </w:rPr>
            </w:pPr>
            <w:r w:rsidRPr="006465B6">
              <w:rPr>
                <w:b/>
                <w:bCs/>
                <w:color w:val="000000"/>
                <w:sz w:val="12"/>
                <w:szCs w:val="12"/>
              </w:rPr>
              <w:t>No of intervention</w:t>
            </w:r>
          </w:p>
        </w:tc>
        <w:tc>
          <w:tcPr>
            <w:tcW w:w="2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b/>
                <w:bCs/>
                <w:color w:val="000000"/>
                <w:sz w:val="12"/>
                <w:szCs w:val="12"/>
              </w:rPr>
            </w:pPr>
            <w:r w:rsidRPr="006465B6">
              <w:rPr>
                <w:b/>
                <w:bCs/>
                <w:color w:val="000000"/>
                <w:sz w:val="12"/>
                <w:szCs w:val="12"/>
              </w:rPr>
              <w:t>Control: Y/N</w:t>
            </w:r>
          </w:p>
        </w:tc>
      </w:tr>
      <w:tr w:rsidR="00B93F62" w:rsidRPr="006465B6" w:rsidTr="007C21D7">
        <w:trPr>
          <w:trHeight w:val="260"/>
        </w:trPr>
        <w:tc>
          <w:tcPr>
            <w:tcW w:w="5000" w:type="pct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93F62" w:rsidRPr="00A132EF" w:rsidRDefault="00B93F62" w:rsidP="007C21D7">
            <w:pPr>
              <w:rPr>
                <w:b/>
                <w:color w:val="000000"/>
                <w:sz w:val="12"/>
                <w:szCs w:val="12"/>
              </w:rPr>
            </w:pPr>
            <w:r w:rsidRPr="00A132EF">
              <w:rPr>
                <w:b/>
                <w:color w:val="000000"/>
                <w:sz w:val="12"/>
                <w:szCs w:val="12"/>
              </w:rPr>
              <w:t>Basket trials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AcSe´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NCT02304809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Recruiting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500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90.9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Ado-trastuzumab Basket trial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NCT02675829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Recruiting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IIA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100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35.9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</w:tr>
      <w:tr w:rsidR="00B93F62" w:rsidRPr="006465B6" w:rsidTr="007C21D7">
        <w:trPr>
          <w:trHeight w:val="24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ALCHEMIST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NCT02201992; NCT02193282; NCT02595944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Recruiting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Yes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1542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118.8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Yes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BLU-667 Basket Trial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NCT03037385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Recruiting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250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71.8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CAPTUR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NCT03297606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Recruiting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720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46.9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13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CLUSTER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NCT02059291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Completed/published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Yes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203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36.9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Yes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CREATE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NCT01524926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Active, not recruiting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582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12.0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CUSTOM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NCT01306045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Recruiting/published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600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105.7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5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ESMART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NCT02813135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Recruiting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I/II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397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66.9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6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Imatinib Target Exploration Consortium Study B2225.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NR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Completed/published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45.9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IMPACT 2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NCT02152254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Active, not recruiting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I/II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Yes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 xml:space="preserve">Single blind </w:t>
            </w:r>
          </w:p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(investigator)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391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71.9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Yes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K-Basket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NCT03491345; NCT03017521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Recruiting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90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39.9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2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LOXO-101 NAVIGATE SCOUT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NCT02122913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Recruiting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I/II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90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58.9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MiMe-A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NCT03339843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Proposed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85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33.9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MOVIE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NCT03518606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Recruiting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I/II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150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61.9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My Pathway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NCT02091141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Recruiting/published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765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83.8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6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NCI-MATCH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NCT02465060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Recruiting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6452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81.8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21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NCI-MPACT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NCT01827384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 xml:space="preserve">Suspended </w:t>
            </w:r>
          </w:p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(Scheduled interim monitoring)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 xml:space="preserve">Single blind </w:t>
            </w:r>
          </w:p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(physician)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700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64.8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6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NCT01876511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--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Recruiting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171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95.8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NCT02372006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--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Recruiting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I/II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55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51.9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NCT02399943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--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Recruiting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26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65.9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NCT02478320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--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Active, not recruiting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12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71.8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NCT02506517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--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Recruiting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39.9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NCT03003195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--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Proposed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80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41.9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Vaccine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NCT03386721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--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Recruiting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360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34.9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NCT03428802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--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Recruiting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40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31.0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NCT03525392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--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Recruiting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I/II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320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45.9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PM01183 Basket trial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NCT01970540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Completed/published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122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71.9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RO5126766 (CH5127566) Basket Trial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NCT02407509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Recruiting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94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96.8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2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SHIVA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NCT01771458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Completed/published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Yes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742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46.9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9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Yes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Signature Program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 xml:space="preserve">NCT01833169; NCT01831726; NCT01885195; NCT01981187; NCT02002689; NCT02160041; </w:t>
            </w:r>
            <w:r w:rsidRPr="006465B6">
              <w:rPr>
                <w:color w:val="000000"/>
                <w:sz w:val="12"/>
                <w:szCs w:val="12"/>
              </w:rPr>
              <w:lastRenderedPageBreak/>
              <w:t>NCT02186821; NCT02187783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lastRenderedPageBreak/>
              <w:t>Completed/published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596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60.9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8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SUMMIT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NCT01953926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Recruiting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392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100.8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4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TAPUR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NCT02693535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Recruiting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1440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35.9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14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TNT0009 Basket Trial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NCT02502903; EUDRA-CT2014-003881-26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Recruiting/published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Yes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Double blind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98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39.9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Yes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VE-BASKET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NCT01524978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Completed/published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208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68.9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2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</w:tr>
      <w:tr w:rsidR="00B93F62" w:rsidRPr="006465B6" w:rsidTr="007C21D7">
        <w:trPr>
          <w:trHeight w:val="260"/>
        </w:trPr>
        <w:tc>
          <w:tcPr>
            <w:tcW w:w="5000" w:type="pct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93F62" w:rsidRPr="00A132EF" w:rsidRDefault="00B93F62" w:rsidP="007C21D7">
            <w:pPr>
              <w:rPr>
                <w:b/>
                <w:color w:val="000000"/>
                <w:sz w:val="12"/>
                <w:szCs w:val="12"/>
              </w:rPr>
            </w:pPr>
            <w:r w:rsidRPr="00A132EF">
              <w:rPr>
                <w:b/>
                <w:color w:val="000000"/>
                <w:sz w:val="12"/>
                <w:szCs w:val="12"/>
              </w:rPr>
              <w:t>Umbrella trials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BATTLE-1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NCT00409968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Completed/published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Yes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250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167.7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4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BATTLE-2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NCT01248247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Completed/published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Yes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334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95.8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4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CheckMate 370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NCT02574078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Active, not recruiting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I/II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Yes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342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41.3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5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Yes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FOCUS4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ISRCTN90061546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Completed/published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II/III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Yes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Double blind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384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58.8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5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Yes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Genomics Enabled Medicine for Melanoma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NCT02094872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Active, not recruiting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Yes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47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46.9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19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Yes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LUNG-MAP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NCT02154490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Recruiting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II/III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Yes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10000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93.8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5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Yes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National Lung Matrix Trial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NCT02664935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Recruiting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620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75.9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8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NCT02951091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--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Recruiting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Yes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400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52.9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4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Yes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NCT03267589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--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Recruiting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Yes (part 2)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75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62.9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Yes (2nd stage)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NCT03356587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--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Recruiting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32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37.9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5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plasmaMATCH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NCT03182634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Recruiting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IIA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1000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82.8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4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TRIUMPH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NCT03292250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Recruiting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259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38.9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5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TRUMP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NCT03574402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Recruiting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400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76.9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5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</w:tr>
      <w:tr w:rsidR="00B93F62" w:rsidRPr="006465B6" w:rsidTr="007C21D7">
        <w:trPr>
          <w:trHeight w:val="260"/>
        </w:trPr>
        <w:tc>
          <w:tcPr>
            <w:tcW w:w="5000" w:type="pct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93F62" w:rsidRPr="00A132EF" w:rsidRDefault="00B93F62" w:rsidP="007C21D7">
            <w:pPr>
              <w:rPr>
                <w:b/>
                <w:color w:val="000000"/>
                <w:sz w:val="12"/>
                <w:szCs w:val="12"/>
              </w:rPr>
            </w:pPr>
            <w:r w:rsidRPr="00A132EF">
              <w:rPr>
                <w:b/>
                <w:color w:val="000000"/>
                <w:sz w:val="12"/>
                <w:szCs w:val="12"/>
              </w:rPr>
              <w:t>Platform trials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ALIC4E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ISRCTN27908921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Recruiting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"NA"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Yes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675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39.0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Yes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 xml:space="preserve">EBOLA 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NCT02380625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Terminated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>
              <w:rPr>
                <w:color w:val="000000"/>
                <w:sz w:val="12"/>
                <w:szCs w:val="12"/>
              </w:rPr>
              <w:t>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Yes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150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35.9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Yes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GBM AGILE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NR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Recruiting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II/III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Yes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NR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NR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--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Yes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I-SPY2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NCT01042379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Recruiting/published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Yes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1920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128.8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Yes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INSIGhT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NCT02977780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Recruiting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Yes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280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50.8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Yes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LEAP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NCT03092674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 xml:space="preserve">Suspended </w:t>
            </w:r>
          </w:p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(Unscheduled safety data review)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II/III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Yes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1670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67.8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4+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Yes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PLATO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ISRCTN88455282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Recruiting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Yes (part 2)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NR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892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58.9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Surgery, radiation, and drugs (</w:t>
            </w:r>
            <w:r>
              <w:rPr>
                <w:color w:val="000000"/>
                <w:sz w:val="12"/>
                <w:szCs w:val="12"/>
              </w:rPr>
              <w:t>chemo</w:t>
            </w:r>
            <w:r w:rsidRPr="006465B6">
              <w:rPr>
                <w:color w:val="000000"/>
                <w:sz w:val="12"/>
                <w:szCs w:val="12"/>
              </w:rPr>
              <w:t>)</w:t>
            </w:r>
            <w:r w:rsidRPr="006465B6">
              <w:rPr>
                <w:color w:val="000000"/>
                <w:sz w:val="12"/>
                <w:szCs w:val="12"/>
              </w:rPr>
              <w:br/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5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PRISM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NCT03527147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Recruiting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42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31.0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3+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REMAP-CAP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NCT02735707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Recruiting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Yes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6800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73.8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8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No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STAMPEDE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NCT00268476; ISRCTN78818544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Recruiting/published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II/III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Yes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Open label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12200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229.6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Drugs/Radiation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10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Yes</w:t>
            </w:r>
          </w:p>
        </w:tc>
      </w:tr>
      <w:tr w:rsidR="00B93F62" w:rsidRPr="006465B6" w:rsidTr="007C21D7">
        <w:trPr>
          <w:trHeight w:val="260"/>
        </w:trPr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The DIAN-TU platform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NCT01760005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Active, not recruiting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II/III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Yes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Double blind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438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131.7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Drugs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Yes</w:t>
            </w:r>
          </w:p>
        </w:tc>
      </w:tr>
    </w:tbl>
    <w:p w:rsidR="00B93F62" w:rsidRDefault="00B93F62" w:rsidP="008306EC"/>
    <w:p w:rsidR="00B93F62" w:rsidRDefault="00B93F62" w:rsidP="008306EC">
      <w:pPr>
        <w:pStyle w:val="Tables"/>
        <w:sectPr w:rsidR="00B93F62" w:rsidSect="009B23D2">
          <w:pgSz w:w="12240" w:h="15840" w:code="1"/>
          <w:pgMar w:top="1440" w:right="1440" w:bottom="1440" w:left="1440" w:header="720" w:footer="720" w:gutter="0"/>
          <w:cols w:space="720"/>
          <w:titlePg/>
        </w:sectPr>
      </w:pPr>
    </w:p>
    <w:p w:rsidR="00B93F62" w:rsidRDefault="00B93F62" w:rsidP="008306EC">
      <w:pPr>
        <w:pStyle w:val="Tables"/>
      </w:pPr>
      <w:bookmarkStart w:id="19" w:name="_Toc535399640"/>
      <w:r>
        <w:lastRenderedPageBreak/>
        <w:t>Disease characteristics of master protocols</w:t>
      </w:r>
      <w:bookmarkEnd w:id="19"/>
    </w:p>
    <w:p w:rsidR="00B93F62" w:rsidRDefault="00B93F62" w:rsidP="00623C64"/>
    <w:tbl>
      <w:tblPr>
        <w:tblW w:w="5000" w:type="pct"/>
        <w:tblLook w:val="04A0" w:firstRow="1" w:lastRow="0" w:firstColumn="1" w:lastColumn="0" w:noHBand="0" w:noVBand="1"/>
      </w:tblPr>
      <w:tblGrid>
        <w:gridCol w:w="1845"/>
        <w:gridCol w:w="1977"/>
        <w:gridCol w:w="863"/>
        <w:gridCol w:w="890"/>
        <w:gridCol w:w="826"/>
        <w:gridCol w:w="2111"/>
        <w:gridCol w:w="838"/>
      </w:tblGrid>
      <w:tr w:rsidR="00B93F62" w:rsidRPr="006465B6" w:rsidTr="007C21D7">
        <w:trPr>
          <w:trHeight w:val="78"/>
          <w:tblHeader/>
        </w:trPr>
        <w:tc>
          <w:tcPr>
            <w:tcW w:w="9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b/>
                <w:bCs/>
                <w:color w:val="000000"/>
                <w:sz w:val="12"/>
                <w:szCs w:val="12"/>
              </w:rPr>
            </w:pPr>
            <w:r w:rsidRPr="006465B6">
              <w:rPr>
                <w:b/>
                <w:bCs/>
                <w:color w:val="000000"/>
                <w:sz w:val="12"/>
                <w:szCs w:val="12"/>
              </w:rPr>
              <w:t>Master protocol ID</w:t>
            </w:r>
          </w:p>
        </w:tc>
        <w:tc>
          <w:tcPr>
            <w:tcW w:w="10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b/>
                <w:bCs/>
                <w:color w:val="000000"/>
                <w:sz w:val="12"/>
                <w:szCs w:val="12"/>
              </w:rPr>
            </w:pPr>
            <w:r w:rsidRPr="006465B6">
              <w:rPr>
                <w:b/>
                <w:bCs/>
                <w:color w:val="000000"/>
                <w:sz w:val="12"/>
                <w:szCs w:val="12"/>
              </w:rPr>
              <w:t xml:space="preserve">Disease </w:t>
            </w:r>
            <w:r>
              <w:rPr>
                <w:b/>
                <w:bCs/>
                <w:color w:val="000000"/>
                <w:sz w:val="12"/>
                <w:szCs w:val="12"/>
              </w:rPr>
              <w:t>area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b/>
                <w:bCs/>
                <w:color w:val="000000"/>
                <w:sz w:val="12"/>
                <w:szCs w:val="12"/>
              </w:rPr>
            </w:pPr>
            <w:r w:rsidRPr="006465B6">
              <w:rPr>
                <w:b/>
                <w:bCs/>
                <w:color w:val="000000"/>
                <w:sz w:val="12"/>
                <w:szCs w:val="12"/>
              </w:rPr>
              <w:t>Type of population</w:t>
            </w:r>
          </w:p>
        </w:tc>
        <w:tc>
          <w:tcPr>
            <w:tcW w:w="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b/>
                <w:bCs/>
                <w:color w:val="000000"/>
                <w:sz w:val="12"/>
                <w:szCs w:val="12"/>
              </w:rPr>
            </w:pPr>
            <w:r w:rsidRPr="006465B6">
              <w:rPr>
                <w:b/>
                <w:bCs/>
                <w:color w:val="000000"/>
                <w:sz w:val="12"/>
                <w:szCs w:val="12"/>
              </w:rPr>
              <w:t>Age eligibility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b/>
                <w:bCs/>
                <w:color w:val="000000"/>
                <w:sz w:val="12"/>
                <w:szCs w:val="12"/>
              </w:rPr>
            </w:pPr>
            <w:r w:rsidRPr="006465B6">
              <w:rPr>
                <w:b/>
                <w:bCs/>
                <w:color w:val="000000"/>
                <w:sz w:val="12"/>
                <w:szCs w:val="12"/>
              </w:rPr>
              <w:t>Number of diseases</w:t>
            </w:r>
          </w:p>
        </w:tc>
        <w:tc>
          <w:tcPr>
            <w:tcW w:w="11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b/>
                <w:bCs/>
                <w:color w:val="000000"/>
                <w:sz w:val="12"/>
                <w:szCs w:val="12"/>
              </w:rPr>
            </w:pPr>
            <w:r w:rsidRPr="006465B6">
              <w:rPr>
                <w:b/>
                <w:bCs/>
                <w:color w:val="000000"/>
                <w:sz w:val="12"/>
                <w:szCs w:val="12"/>
              </w:rPr>
              <w:t>Key eligibility criteria for stratification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:rsidR="00B93F62" w:rsidRPr="006465B6" w:rsidRDefault="00B93F62" w:rsidP="007C21D7">
            <w:pPr>
              <w:jc w:val="center"/>
              <w:rPr>
                <w:b/>
                <w:bCs/>
                <w:color w:val="000000"/>
                <w:sz w:val="12"/>
                <w:szCs w:val="12"/>
              </w:rPr>
            </w:pPr>
            <w:r w:rsidRPr="006465B6">
              <w:rPr>
                <w:b/>
                <w:bCs/>
                <w:color w:val="000000"/>
                <w:sz w:val="12"/>
                <w:szCs w:val="12"/>
              </w:rPr>
              <w:t>Number of subgroups</w:t>
            </w:r>
          </w:p>
        </w:tc>
      </w:tr>
      <w:tr w:rsidR="00B93F62" w:rsidRPr="006465B6" w:rsidTr="007C21D7">
        <w:trPr>
          <w:trHeight w:val="260"/>
        </w:trPr>
        <w:tc>
          <w:tcPr>
            <w:tcW w:w="5000" w:type="pct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93F62" w:rsidRPr="006548D3" w:rsidRDefault="00B93F62" w:rsidP="007C21D7">
            <w:pPr>
              <w:rPr>
                <w:b/>
                <w:color w:val="000000"/>
                <w:sz w:val="12"/>
                <w:szCs w:val="12"/>
              </w:rPr>
            </w:pPr>
            <w:r w:rsidRPr="006548D3">
              <w:rPr>
                <w:b/>
                <w:color w:val="000000"/>
                <w:sz w:val="12"/>
                <w:szCs w:val="12"/>
              </w:rPr>
              <w:t>Basket trials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AcSe´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11+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11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Ado-trastuzumab Basket trial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4+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4</w:t>
            </w:r>
          </w:p>
        </w:tc>
      </w:tr>
      <w:tr w:rsidR="00B93F62" w:rsidRPr="006465B6" w:rsidTr="007C21D7">
        <w:trPr>
          <w:trHeight w:val="24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ALCHEMIST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 and treatment history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BLU-667 Basket Trial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4+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 and treatment history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6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CAPTUR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14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CLUSTER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Hereditary Periodic Fevers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Mixed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1mo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Disease type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CREATE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Mixed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At least 1yr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6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 and tumour type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6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CUSTOM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6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ESMART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Pediatrics</w:t>
            </w:r>
            <w:r>
              <w:rPr>
                <w:color w:val="000000"/>
                <w:sz w:val="12"/>
                <w:szCs w:val="12"/>
              </w:rPr>
              <w:t>/</w:t>
            </w:r>
          </w:p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adolescents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&lt;18yr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2+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6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Imatinib Target Exploration Consortium Study B2225.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Mixed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15yr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23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IMPACT 2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NR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 and tumour type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NR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K-Basket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19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1+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2+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LOXO-101 NAVIGATE SCOUT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NR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 and tumour type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NR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MiMe-A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5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5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MOVIE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5+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 and treatment history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5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My Pathway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NR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6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NCI-MATCH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49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27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NCI-MPACT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NR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NR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NCT01876511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2+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4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NCT02372006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Pediatrics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1-18yr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8+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 and treatment history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NR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NCT02399943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 and treatment history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NR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NCT02478320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NR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 and tumour type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NR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NCT02506517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NR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NR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NCT03003195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NR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Tumour type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NR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NCT03386721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4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 and treatment history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10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NCT03428802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3+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2+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NCT03525392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5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5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PM01183 Basket trial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18-75yr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10+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Treatment history and tumour types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RO5126766 (CH5127566) Basket Trial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2+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4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SHIVA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26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10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Signature Program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3+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NR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SUMMIT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2+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4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TAPUR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Mixed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12yr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3+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14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TNT0009 Basket Trial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Complement-Mediated Disorders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4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VE-BASKET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Mixed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16yr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6+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7</w:t>
            </w:r>
          </w:p>
        </w:tc>
      </w:tr>
      <w:tr w:rsidR="00B93F62" w:rsidRPr="006465B6" w:rsidTr="007C21D7">
        <w:trPr>
          <w:trHeight w:val="260"/>
        </w:trPr>
        <w:tc>
          <w:tcPr>
            <w:tcW w:w="5000" w:type="pct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93F62" w:rsidRPr="006548D3" w:rsidRDefault="00B93F62" w:rsidP="007C21D7">
            <w:pPr>
              <w:rPr>
                <w:b/>
                <w:color w:val="000000"/>
                <w:sz w:val="12"/>
                <w:szCs w:val="12"/>
              </w:rPr>
            </w:pPr>
            <w:r w:rsidRPr="006548D3">
              <w:rPr>
                <w:b/>
                <w:color w:val="000000"/>
                <w:sz w:val="12"/>
                <w:szCs w:val="12"/>
              </w:rPr>
              <w:t>Umbrella trials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BATTLE-1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 and tumour type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4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BATTLE-2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 and tumour type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NR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CheckMate 370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NR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FOCUS4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 and tumour type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5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Genomics Enabled Medicine for Melanoma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19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LUNG-MAP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 and tumour type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5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National Lung Matrix Trial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 and tumour type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8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lastRenderedPageBreak/>
              <w:t>NCT02951091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19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4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NCT03267589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NCT03356587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20yr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5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plasmaMATCH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4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TRIUMPH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20yr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5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TRUMP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5</w:t>
            </w:r>
          </w:p>
        </w:tc>
      </w:tr>
      <w:tr w:rsidR="00B93F62" w:rsidRPr="006465B6" w:rsidTr="007C21D7">
        <w:trPr>
          <w:trHeight w:val="260"/>
        </w:trPr>
        <w:tc>
          <w:tcPr>
            <w:tcW w:w="5000" w:type="pct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93F62" w:rsidRPr="006548D3" w:rsidRDefault="00B93F62" w:rsidP="007C21D7">
            <w:pPr>
              <w:rPr>
                <w:b/>
                <w:color w:val="000000"/>
                <w:sz w:val="12"/>
                <w:szCs w:val="12"/>
              </w:rPr>
            </w:pPr>
            <w:r w:rsidRPr="006548D3">
              <w:rPr>
                <w:b/>
                <w:color w:val="000000"/>
                <w:sz w:val="12"/>
                <w:szCs w:val="12"/>
              </w:rPr>
              <w:t>Platform trials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ALIC4E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Influenza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Mixed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At least 1yr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Disease type and risk factors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NR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 xml:space="preserve">EBOLA 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Ebola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Mixed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6mo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Disease type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NR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GBM AGILE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NR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 and tumour type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6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I-SPY2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 and tumour type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INSIGhT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 and tumour type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4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LEAP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Older 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60yr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NR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PLATO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Mixed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16yr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NR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NR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PRISM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NR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NR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REMAP-CAP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Pneumonia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NR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NR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STAMPEDE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Oncology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18yr or older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 and tumour type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5</w:t>
            </w:r>
          </w:p>
        </w:tc>
      </w:tr>
      <w:tr w:rsidR="00B93F62" w:rsidRPr="006465B6" w:rsidTr="007C21D7">
        <w:trPr>
          <w:trHeight w:val="260"/>
        </w:trPr>
        <w:tc>
          <w:tcPr>
            <w:tcW w:w="9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The DIAN-TU platform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Alzheimer's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Adults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18-80yr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3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Biomarkers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3F62" w:rsidRPr="006465B6" w:rsidRDefault="00B93F62" w:rsidP="007C21D7">
            <w:pPr>
              <w:rPr>
                <w:color w:val="000000"/>
                <w:sz w:val="12"/>
                <w:szCs w:val="12"/>
              </w:rPr>
            </w:pPr>
            <w:r w:rsidRPr="006465B6">
              <w:rPr>
                <w:color w:val="000000"/>
                <w:sz w:val="12"/>
                <w:szCs w:val="12"/>
              </w:rPr>
              <w:t>NR</w:t>
            </w:r>
          </w:p>
        </w:tc>
      </w:tr>
    </w:tbl>
    <w:p w:rsidR="00B93F62" w:rsidRDefault="00B93F62" w:rsidP="008306EC">
      <w:pPr>
        <w:rPr>
          <w:lang w:val="pl"/>
        </w:rPr>
        <w:sectPr w:rsidR="00B93F62" w:rsidSect="009B23D2">
          <w:pgSz w:w="12240" w:h="15840" w:code="1"/>
          <w:pgMar w:top="1440" w:right="1440" w:bottom="1440" w:left="1440" w:header="720" w:footer="720" w:gutter="0"/>
          <w:cols w:space="720"/>
          <w:titlePg/>
        </w:sectPr>
      </w:pPr>
    </w:p>
    <w:p w:rsidR="00B93F62" w:rsidRPr="00E514CC" w:rsidRDefault="00B93F62" w:rsidP="008306EC">
      <w:pPr>
        <w:pStyle w:val="Appendix"/>
        <w:numPr>
          <w:ilvl w:val="0"/>
          <w:numId w:val="0"/>
        </w:numPr>
        <w:rPr>
          <w:lang w:val="pl"/>
        </w:rPr>
      </w:pPr>
      <w:bookmarkStart w:id="20" w:name="_Toc535399641"/>
      <w:r w:rsidRPr="00E514CC">
        <w:rPr>
          <w:lang w:val="pl"/>
        </w:rPr>
        <w:lastRenderedPageBreak/>
        <w:t>Reference:</w:t>
      </w:r>
      <w:bookmarkEnd w:id="20"/>
    </w:p>
    <w:p w:rsidR="00B93F62" w:rsidRDefault="00B93F62" w:rsidP="004537A9"/>
    <w:p w:rsidR="00B93F62" w:rsidRDefault="00B93F62" w:rsidP="004537A9"/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1.</w:t>
      </w:r>
      <w:r w:rsidRPr="00B438FD">
        <w:tab/>
        <w:t xml:space="preserve">Abrams J, Conley B, Mooney M, Zwiebel J, Chen A, Welch JJ, Takebe N, Malik S, McShane L, Korn E, et al: </w:t>
      </w:r>
      <w:r w:rsidRPr="00B438FD">
        <w:rPr>
          <w:b/>
        </w:rPr>
        <w:t>National Cancer Institute's Precision Medicine Initiatives for the new National Clinical Trials Network.</w:t>
      </w:r>
      <w:r w:rsidRPr="00B438FD">
        <w:t xml:space="preserve"> </w:t>
      </w:r>
      <w:r w:rsidRPr="00B438FD">
        <w:rPr>
          <w:i/>
        </w:rPr>
        <w:t xml:space="preserve">Am Soc Clin Oncol Educ Book </w:t>
      </w:r>
      <w:r w:rsidRPr="00B438FD">
        <w:t>2014</w:t>
      </w:r>
      <w:r w:rsidRPr="00B438FD">
        <w:rPr>
          <w:b/>
        </w:rPr>
        <w:t>:</w:t>
      </w:r>
      <w:r w:rsidRPr="00B438FD">
        <w:t>71-76.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2.</w:t>
      </w:r>
      <w:r w:rsidRPr="00B438FD">
        <w:tab/>
        <w:t xml:space="preserve">Bando H, Takebe N: </w:t>
      </w:r>
      <w:r w:rsidRPr="00B438FD">
        <w:rPr>
          <w:b/>
        </w:rPr>
        <w:t>Perspectives on research activity in the USA on Cancer Precision Medicine.</w:t>
      </w:r>
      <w:r w:rsidRPr="00B438FD">
        <w:t xml:space="preserve"> </w:t>
      </w:r>
      <w:r w:rsidRPr="00B438FD">
        <w:rPr>
          <w:i/>
        </w:rPr>
        <w:t xml:space="preserve">Jpn J Clin Oncol </w:t>
      </w:r>
      <w:r w:rsidRPr="00B438FD">
        <w:t xml:space="preserve">2016, </w:t>
      </w:r>
      <w:r w:rsidRPr="00B438FD">
        <w:rPr>
          <w:b/>
        </w:rPr>
        <w:t>46:</w:t>
      </w:r>
      <w:r w:rsidRPr="00B438FD">
        <w:t>106-110.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3.</w:t>
      </w:r>
      <w:r w:rsidRPr="00B438FD">
        <w:tab/>
        <w:t xml:space="preserve">Beckman RA, Antonijevic Z, Kalamegham R, Chen C: </w:t>
      </w:r>
      <w:r w:rsidRPr="00B438FD">
        <w:rPr>
          <w:b/>
        </w:rPr>
        <w:t>Adaptive Design for a Confirmatory Basket Trial in Multiple Tumor Types Based on a Putative Predictive Biomarker.</w:t>
      </w:r>
      <w:r w:rsidRPr="00B438FD">
        <w:t xml:space="preserve"> </w:t>
      </w:r>
      <w:r w:rsidRPr="00B438FD">
        <w:rPr>
          <w:i/>
        </w:rPr>
        <w:t xml:space="preserve">Clin Pharmacol Ther </w:t>
      </w:r>
      <w:r w:rsidRPr="00B438FD">
        <w:t xml:space="preserve">2016, </w:t>
      </w:r>
      <w:r w:rsidRPr="00B438FD">
        <w:rPr>
          <w:b/>
        </w:rPr>
        <w:t>100:</w:t>
      </w:r>
      <w:r w:rsidRPr="00B438FD">
        <w:t>617-625.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4.</w:t>
      </w:r>
      <w:r w:rsidRPr="00B438FD">
        <w:tab/>
        <w:t xml:space="preserve">Berry DA: </w:t>
      </w:r>
      <w:r w:rsidRPr="00B438FD">
        <w:rPr>
          <w:b/>
        </w:rPr>
        <w:t>The Brave New World of clinical cancer research: Adaptive biomarker-driven trials integrating clinical practice with clinical research.</w:t>
      </w:r>
      <w:r w:rsidRPr="00B438FD">
        <w:t xml:space="preserve"> </w:t>
      </w:r>
      <w:r w:rsidRPr="00B438FD">
        <w:rPr>
          <w:i/>
        </w:rPr>
        <w:t xml:space="preserve">Mol Oncol </w:t>
      </w:r>
      <w:r w:rsidRPr="00B438FD">
        <w:t xml:space="preserve">2015, </w:t>
      </w:r>
      <w:r w:rsidRPr="00B438FD">
        <w:rPr>
          <w:b/>
        </w:rPr>
        <w:t>9:</w:t>
      </w:r>
      <w:r w:rsidRPr="00B438FD">
        <w:t>951-959.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5.</w:t>
      </w:r>
      <w:r w:rsidRPr="00B438FD">
        <w:tab/>
        <w:t xml:space="preserve">Berry SM, Connor JT, Lewis RJ: </w:t>
      </w:r>
      <w:r w:rsidRPr="00B438FD">
        <w:rPr>
          <w:b/>
        </w:rPr>
        <w:t>The platform trial: an efficient strategy for evaluating multiple treatments.</w:t>
      </w:r>
      <w:r w:rsidRPr="00B438FD">
        <w:t xml:space="preserve"> </w:t>
      </w:r>
      <w:r w:rsidRPr="00B438FD">
        <w:rPr>
          <w:i/>
        </w:rPr>
        <w:t xml:space="preserve">JAMA </w:t>
      </w:r>
      <w:r w:rsidRPr="00B438FD">
        <w:t xml:space="preserve">2015, </w:t>
      </w:r>
      <w:r w:rsidRPr="00B438FD">
        <w:rPr>
          <w:b/>
        </w:rPr>
        <w:t>313:</w:t>
      </w:r>
      <w:r w:rsidRPr="00B438FD">
        <w:t>1619-1620.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6.</w:t>
      </w:r>
      <w:r w:rsidRPr="00B438FD">
        <w:tab/>
        <w:t xml:space="preserve">Blumenthal GM, Bunn PA, Jr., Chaft JE, McCoach CE, Perez EA, Scagliotti GV, Carbone DP, Aerts H, Aisner DL, Bergh J, et al: </w:t>
      </w:r>
      <w:r w:rsidRPr="00B438FD">
        <w:rPr>
          <w:b/>
        </w:rPr>
        <w:t>Current Status and Future Perspectives on Neoadjuvant Therapy in Lung Cancer.</w:t>
      </w:r>
      <w:r w:rsidRPr="00B438FD">
        <w:t xml:space="preserve"> </w:t>
      </w:r>
      <w:r w:rsidRPr="00B438FD">
        <w:rPr>
          <w:i/>
        </w:rPr>
        <w:t xml:space="preserve">J Thorac Oncol </w:t>
      </w:r>
      <w:r w:rsidRPr="00B438FD">
        <w:t xml:space="preserve">2018, </w:t>
      </w:r>
      <w:r w:rsidRPr="00B438FD">
        <w:rPr>
          <w:b/>
        </w:rPr>
        <w:t>13:</w:t>
      </w:r>
      <w:r w:rsidRPr="00B438FD">
        <w:t>1818-1831.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7.</w:t>
      </w:r>
      <w:r w:rsidRPr="00B438FD">
        <w:tab/>
        <w:t xml:space="preserve">Bratton DJ, Phillips PP, Parmar MK: </w:t>
      </w:r>
      <w:r w:rsidRPr="00B438FD">
        <w:rPr>
          <w:b/>
        </w:rPr>
        <w:t>A multi-arm multi-stage clinical trial design for binary outcomes with application to tuberculosis.</w:t>
      </w:r>
      <w:r w:rsidRPr="00B438FD">
        <w:t xml:space="preserve"> </w:t>
      </w:r>
      <w:r w:rsidRPr="00B438FD">
        <w:rPr>
          <w:i/>
        </w:rPr>
        <w:t xml:space="preserve">BMC Med Res Methodol </w:t>
      </w:r>
      <w:r w:rsidRPr="00B438FD">
        <w:t xml:space="preserve">2013, </w:t>
      </w:r>
      <w:r w:rsidRPr="00B438FD">
        <w:rPr>
          <w:b/>
        </w:rPr>
        <w:t>13:</w:t>
      </w:r>
      <w:r w:rsidRPr="00B438FD">
        <w:t>139.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8.</w:t>
      </w:r>
      <w:r w:rsidRPr="00B438FD">
        <w:tab/>
        <w:t xml:space="preserve">Butler CC, Connor JT, Lewis RJ, Broglio K, Saville BR, Cook J, van der Velden A, Verheij T: </w:t>
      </w:r>
      <w:r w:rsidRPr="00B438FD">
        <w:rPr>
          <w:b/>
        </w:rPr>
        <w:t>Answering patient-centred questions efficiently: response-adaptive platform trials in primary care.</w:t>
      </w:r>
      <w:r w:rsidRPr="00B438FD">
        <w:t xml:space="preserve"> </w:t>
      </w:r>
      <w:r w:rsidRPr="00B438FD">
        <w:rPr>
          <w:i/>
        </w:rPr>
        <w:t xml:space="preserve">Br J Gen Pract </w:t>
      </w:r>
      <w:r w:rsidRPr="00B438FD">
        <w:t xml:space="preserve">2018, </w:t>
      </w:r>
      <w:r w:rsidRPr="00B438FD">
        <w:rPr>
          <w:b/>
        </w:rPr>
        <w:t>68:</w:t>
      </w:r>
      <w:r w:rsidRPr="00B438FD">
        <w:t>294-295.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9.</w:t>
      </w:r>
      <w:r w:rsidRPr="00B438FD">
        <w:tab/>
        <w:t xml:space="preserve">Chen Y, Chi P: </w:t>
      </w:r>
      <w:r w:rsidRPr="00B438FD">
        <w:rPr>
          <w:b/>
        </w:rPr>
        <w:t>Basket trial of TRK inhibitors demonstrates efficacy in TRK fusion-positive cancers.</w:t>
      </w:r>
      <w:r w:rsidRPr="00B438FD">
        <w:t xml:space="preserve"> </w:t>
      </w:r>
      <w:r w:rsidRPr="00B438FD">
        <w:rPr>
          <w:i/>
        </w:rPr>
        <w:t xml:space="preserve">Journal of Hematology and Oncology </w:t>
      </w:r>
      <w:r w:rsidRPr="00B438FD">
        <w:t xml:space="preserve">2018, </w:t>
      </w:r>
      <w:r w:rsidRPr="00B438FD">
        <w:rPr>
          <w:b/>
        </w:rPr>
        <w:t>11:</w:t>
      </w:r>
      <w:r w:rsidRPr="00B438FD">
        <w:t>78.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10.</w:t>
      </w:r>
      <w:r w:rsidRPr="00B438FD">
        <w:tab/>
        <w:t xml:space="preserve">Cunanan KM, Iasonos A, Shen R, Begg CB, Gonen M: </w:t>
      </w:r>
      <w:r w:rsidRPr="00B438FD">
        <w:rPr>
          <w:b/>
        </w:rPr>
        <w:t>An efficient basket trial design.</w:t>
      </w:r>
      <w:r w:rsidRPr="00B438FD">
        <w:t xml:space="preserve"> </w:t>
      </w:r>
      <w:r w:rsidRPr="00B438FD">
        <w:rPr>
          <w:i/>
        </w:rPr>
        <w:t xml:space="preserve">Stat Med </w:t>
      </w:r>
      <w:r w:rsidRPr="00B438FD">
        <w:t xml:space="preserve">2017, </w:t>
      </w:r>
      <w:r w:rsidRPr="00B438FD">
        <w:rPr>
          <w:b/>
        </w:rPr>
        <w:t>36:</w:t>
      </w:r>
      <w:r w:rsidRPr="00B438FD">
        <w:t>1568-1579.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11.</w:t>
      </w:r>
      <w:r w:rsidRPr="00B438FD">
        <w:tab/>
      </w:r>
      <w:r w:rsidRPr="00B438FD">
        <w:rPr>
          <w:b/>
        </w:rPr>
        <w:t xml:space="preserve">Master Protocols: Efficient Clinical Trial Design Strategies to Expedite Development of Oncology Drugs and Biologics Guidance for Industry (Draft Guidance) </w:t>
      </w:r>
      <w:r w:rsidRPr="00B438FD">
        <w:t>[</w:t>
      </w:r>
      <w:r w:rsidRPr="00B93F62">
        <w:t>https://www.fda.gov/downloads/Drugs/GuidanceComplianceRegulatoryInformation/Guidances/UCM621817.pdf</w:t>
      </w:r>
      <w:r w:rsidRPr="00B438FD">
        <w:t>]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12.</w:t>
      </w:r>
      <w:r w:rsidRPr="00B438FD">
        <w:tab/>
      </w:r>
      <w:r w:rsidRPr="00B438FD">
        <w:rPr>
          <w:b/>
        </w:rPr>
        <w:t xml:space="preserve">Adaptive Designs for Clinical Trials of Drugs and Biologics Guidance for Industry (Draft Guidance) </w:t>
      </w:r>
      <w:r w:rsidRPr="00B438FD">
        <w:t>[</w:t>
      </w:r>
      <w:r w:rsidRPr="00B93F62">
        <w:t>https://www.fda.gov/downloads/drugs/guidances/ucm201790.pdf</w:t>
      </w:r>
      <w:r w:rsidRPr="00B438FD">
        <w:t>]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13.</w:t>
      </w:r>
      <w:r w:rsidRPr="00B438FD">
        <w:tab/>
        <w:t xml:space="preserve">Heckman-Stoddard BM, Smith JJ: </w:t>
      </w:r>
      <w:r w:rsidRPr="00B438FD">
        <w:rPr>
          <w:b/>
        </w:rPr>
        <w:t>Precision medicine clinical trials: defining new treatment strategies.</w:t>
      </w:r>
      <w:r w:rsidRPr="00B438FD">
        <w:t xml:space="preserve"> </w:t>
      </w:r>
      <w:r w:rsidRPr="00B438FD">
        <w:rPr>
          <w:i/>
        </w:rPr>
        <w:t xml:space="preserve">Semin Oncol Nurs </w:t>
      </w:r>
      <w:r w:rsidRPr="00B438FD">
        <w:t xml:space="preserve">2014, </w:t>
      </w:r>
      <w:r w:rsidRPr="00B438FD">
        <w:rPr>
          <w:b/>
        </w:rPr>
        <w:t>30:</w:t>
      </w:r>
      <w:r w:rsidRPr="00B438FD">
        <w:t>109-116.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14.</w:t>
      </w:r>
      <w:r w:rsidRPr="00B438FD">
        <w:tab/>
        <w:t xml:space="preserve">Herbst RS, Gandara DR, Hirsch FR, Redman MW, LeBlanc M, Mack PC, Schwartz LH, Vokes E, Ramalingam SS, Bradley JD, et al: </w:t>
      </w:r>
      <w:r w:rsidRPr="00B438FD">
        <w:rPr>
          <w:b/>
        </w:rPr>
        <w:t xml:space="preserve">Lung Master Protocol (Lung-MAP)-A Biomarker-Driven Protocol for Accelerating Development of Therapies for Squamous Cell Lung Cancer: </w:t>
      </w:r>
      <w:r w:rsidRPr="00B438FD">
        <w:rPr>
          <w:b/>
        </w:rPr>
        <w:lastRenderedPageBreak/>
        <w:t>SWOG S1400.</w:t>
      </w:r>
      <w:r w:rsidRPr="00B438FD">
        <w:t xml:space="preserve"> </w:t>
      </w:r>
      <w:r w:rsidRPr="00B438FD">
        <w:rPr>
          <w:i/>
        </w:rPr>
        <w:t xml:space="preserve">Clinical cancer research : an official journal of the American Association for Cancer Research </w:t>
      </w:r>
      <w:r w:rsidRPr="00B438FD">
        <w:t xml:space="preserve">2015, </w:t>
      </w:r>
      <w:r w:rsidRPr="00B438FD">
        <w:rPr>
          <w:b/>
        </w:rPr>
        <w:t>21:</w:t>
      </w:r>
      <w:r w:rsidRPr="00B438FD">
        <w:t>1514-1524.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15.</w:t>
      </w:r>
      <w:r w:rsidRPr="00B438FD">
        <w:tab/>
        <w:t xml:space="preserve">Hirakawa A, Asano J, Sato H, Teramukai S: </w:t>
      </w:r>
      <w:r w:rsidRPr="00B438FD">
        <w:rPr>
          <w:b/>
        </w:rPr>
        <w:t>Master protocol trials in oncology: Review and new trial designs.</w:t>
      </w:r>
      <w:r w:rsidRPr="00B438FD">
        <w:t xml:space="preserve"> </w:t>
      </w:r>
      <w:r w:rsidRPr="00B438FD">
        <w:rPr>
          <w:i/>
        </w:rPr>
        <w:t xml:space="preserve">Contemp Clin Trials Commun </w:t>
      </w:r>
      <w:r w:rsidRPr="00B438FD">
        <w:t xml:space="preserve">2018, </w:t>
      </w:r>
      <w:r w:rsidRPr="00B438FD">
        <w:rPr>
          <w:b/>
        </w:rPr>
        <w:t>12:</w:t>
      </w:r>
      <w:r w:rsidRPr="00B438FD">
        <w:t>1-8.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16.</w:t>
      </w:r>
      <w:r w:rsidRPr="00B438FD">
        <w:tab/>
        <w:t xml:space="preserve">Hobbs BP, Landin R: </w:t>
      </w:r>
      <w:r w:rsidRPr="00B438FD">
        <w:rPr>
          <w:b/>
        </w:rPr>
        <w:t>Bayesian basket trial design with exchangeability monitoring.</w:t>
      </w:r>
      <w:r w:rsidRPr="00B438FD">
        <w:t xml:space="preserve"> </w:t>
      </w:r>
      <w:r w:rsidRPr="00B438FD">
        <w:rPr>
          <w:i/>
        </w:rPr>
        <w:t xml:space="preserve">Stat Med </w:t>
      </w:r>
      <w:r w:rsidRPr="00B438FD">
        <w:t xml:space="preserve">2018, </w:t>
      </w:r>
      <w:r w:rsidRPr="00B438FD">
        <w:rPr>
          <w:b/>
        </w:rPr>
        <w:t>37:</w:t>
      </w:r>
      <w:r w:rsidRPr="00B438FD">
        <w:t>3557-3572.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17.</w:t>
      </w:r>
      <w:r w:rsidRPr="00B438FD">
        <w:tab/>
        <w:t xml:space="preserve">Hobbs BP, Chen N, Lee JJ: </w:t>
      </w:r>
      <w:r w:rsidRPr="00B438FD">
        <w:rPr>
          <w:b/>
        </w:rPr>
        <w:t>Controlled multi-arm platform design using predictive probability.</w:t>
      </w:r>
      <w:r w:rsidRPr="00B438FD">
        <w:t xml:space="preserve"> </w:t>
      </w:r>
      <w:r w:rsidRPr="00B438FD">
        <w:rPr>
          <w:i/>
        </w:rPr>
        <w:t xml:space="preserve">Statistical methods in medical research </w:t>
      </w:r>
      <w:r w:rsidRPr="00B438FD">
        <w:t xml:space="preserve">2018, </w:t>
      </w:r>
      <w:r w:rsidRPr="00B438FD">
        <w:rPr>
          <w:b/>
        </w:rPr>
        <w:t>27:</w:t>
      </w:r>
      <w:r w:rsidRPr="00B438FD">
        <w:t>65-78.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18.</w:t>
      </w:r>
      <w:r w:rsidRPr="00B438FD">
        <w:tab/>
        <w:t xml:space="preserve">Iams WT, Lovly CM: </w:t>
      </w:r>
      <w:r w:rsidRPr="00B438FD">
        <w:rPr>
          <w:b/>
        </w:rPr>
        <w:t>Stop fRETting the Target: Next-Generation RET Inhibitors Have Arrived.</w:t>
      </w:r>
      <w:r w:rsidRPr="00B438FD">
        <w:t xml:space="preserve"> </w:t>
      </w:r>
      <w:r w:rsidRPr="00B438FD">
        <w:rPr>
          <w:i/>
        </w:rPr>
        <w:t xml:space="preserve">Cancer discovery </w:t>
      </w:r>
      <w:r w:rsidRPr="00B438FD">
        <w:t xml:space="preserve">2018, </w:t>
      </w:r>
      <w:r w:rsidRPr="00B438FD">
        <w:rPr>
          <w:b/>
        </w:rPr>
        <w:t>8:</w:t>
      </w:r>
      <w:r w:rsidRPr="00B438FD">
        <w:t>797-799.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19.</w:t>
      </w:r>
      <w:r w:rsidRPr="00B438FD">
        <w:tab/>
        <w:t xml:space="preserve">Khan T, Stewart M, Blackman S, Rousseau R, Donoghue M, Cohen K, Seibel N, Fleury M, Benettaib B, Malik R, et al: </w:t>
      </w:r>
      <w:r w:rsidRPr="00B438FD">
        <w:rPr>
          <w:b/>
        </w:rPr>
        <w:t>Accelerating Pediatric Cancer Drug Development: Challenges and Opportunities for Pediatric Master Protocols.</w:t>
      </w:r>
      <w:r w:rsidRPr="00B438FD">
        <w:t xml:space="preserve"> </w:t>
      </w:r>
      <w:r w:rsidRPr="00B438FD">
        <w:rPr>
          <w:i/>
        </w:rPr>
        <w:t xml:space="preserve">Ther Innov Regul Sci </w:t>
      </w:r>
      <w:r w:rsidRPr="00B438FD">
        <w:t>2018</w:t>
      </w:r>
      <w:r w:rsidRPr="00B438FD">
        <w:rPr>
          <w:b/>
        </w:rPr>
        <w:t>:</w:t>
      </w:r>
      <w:r w:rsidRPr="00B438FD">
        <w:t>2168479018774533.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20.</w:t>
      </w:r>
      <w:r w:rsidRPr="00B438FD">
        <w:tab/>
        <w:t xml:space="preserve">Kourie HR, Aoun F: </w:t>
      </w:r>
      <w:r w:rsidRPr="00B438FD">
        <w:rPr>
          <w:b/>
        </w:rPr>
        <w:t>Why balls are not put inside the basket? A reflection on testicular cancer clinical trial design.</w:t>
      </w:r>
      <w:r w:rsidRPr="00B438FD">
        <w:t xml:space="preserve"> </w:t>
      </w:r>
      <w:r w:rsidRPr="00B438FD">
        <w:rPr>
          <w:i/>
        </w:rPr>
        <w:t xml:space="preserve">Investigational new drugs </w:t>
      </w:r>
      <w:r w:rsidRPr="00B438FD">
        <w:t xml:space="preserve">2016, </w:t>
      </w:r>
      <w:r w:rsidRPr="00B438FD">
        <w:rPr>
          <w:b/>
        </w:rPr>
        <w:t>34:</w:t>
      </w:r>
      <w:r w:rsidRPr="00B438FD">
        <w:t>513-514.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21.</w:t>
      </w:r>
      <w:r w:rsidRPr="00B438FD">
        <w:tab/>
        <w:t xml:space="preserve">Lam VK, Papadimitrakopoulou V: </w:t>
      </w:r>
      <w:r w:rsidRPr="00B438FD">
        <w:rPr>
          <w:b/>
        </w:rPr>
        <w:t>Master protocols in lung cancer: experience from Lung Master Protocol.</w:t>
      </w:r>
      <w:r w:rsidRPr="00B438FD">
        <w:t xml:space="preserve"> </w:t>
      </w:r>
      <w:r w:rsidRPr="00B438FD">
        <w:rPr>
          <w:i/>
        </w:rPr>
        <w:t xml:space="preserve">Curr Opin Oncol </w:t>
      </w:r>
      <w:r w:rsidRPr="00B438FD">
        <w:t xml:space="preserve">2018, </w:t>
      </w:r>
      <w:r w:rsidRPr="00B438FD">
        <w:rPr>
          <w:b/>
        </w:rPr>
        <w:t>30:</w:t>
      </w:r>
      <w:r w:rsidRPr="00B438FD">
        <w:t>92-97.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22.</w:t>
      </w:r>
      <w:r w:rsidRPr="00B438FD">
        <w:tab/>
        <w:t xml:space="preserve">Ledford H: </w:t>
      </w:r>
      <w:r w:rsidRPr="00B438FD">
        <w:rPr>
          <w:b/>
        </w:rPr>
        <w:t>'Master protocol' aims to revamp cancer trials: pilot project will bring drug companies together to test targeted lung-cancer therapies.</w:t>
      </w:r>
      <w:r w:rsidRPr="00B438FD">
        <w:t xml:space="preserve"> </w:t>
      </w:r>
      <w:r w:rsidRPr="00B438FD">
        <w:rPr>
          <w:i/>
        </w:rPr>
        <w:t xml:space="preserve">Nature </w:t>
      </w:r>
      <w:r w:rsidRPr="00B438FD">
        <w:t xml:space="preserve">2013, </w:t>
      </w:r>
      <w:r w:rsidRPr="00B438FD">
        <w:rPr>
          <w:b/>
        </w:rPr>
        <w:t>498:</w:t>
      </w:r>
      <w:r w:rsidRPr="00B438FD">
        <w:t>146-148.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23.</w:t>
      </w:r>
      <w:r w:rsidRPr="00B438FD">
        <w:tab/>
        <w:t xml:space="preserve">Lee J: </w:t>
      </w:r>
      <w:r w:rsidRPr="00B438FD">
        <w:rPr>
          <w:b/>
        </w:rPr>
        <w:t xml:space="preserve">Biomarker-based Bayesian adaptive designs for targeted agent development. </w:t>
      </w:r>
      <w:r w:rsidRPr="00B438FD">
        <w:t xml:space="preserve">In </w:t>
      </w:r>
      <w:r w:rsidRPr="00B438FD">
        <w:rPr>
          <w:i/>
        </w:rPr>
        <w:t>Journal of Thoracic Oncology</w:t>
      </w:r>
      <w:r w:rsidRPr="00B438FD">
        <w:t>. 2011: S91-S92.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24.</w:t>
      </w:r>
      <w:r w:rsidRPr="00B438FD">
        <w:tab/>
        <w:t xml:space="preserve">Lih CJ, Takebe N: </w:t>
      </w:r>
      <w:r w:rsidRPr="00B438FD">
        <w:rPr>
          <w:b/>
        </w:rPr>
        <w:t>Considerations of developing an NGS assay for clinical applications in precision oncology: The NCI-MATCH NGS assay experience.</w:t>
      </w:r>
      <w:r w:rsidRPr="00B438FD">
        <w:t xml:space="preserve"> </w:t>
      </w:r>
      <w:r w:rsidRPr="00B438FD">
        <w:rPr>
          <w:i/>
        </w:rPr>
        <w:t xml:space="preserve">Curr Probl Cancer </w:t>
      </w:r>
      <w:r w:rsidRPr="00B438FD">
        <w:t xml:space="preserve">2017, </w:t>
      </w:r>
      <w:r w:rsidRPr="00B438FD">
        <w:rPr>
          <w:b/>
        </w:rPr>
        <w:t>41:</w:t>
      </w:r>
      <w:r w:rsidRPr="00B438FD">
        <w:t>201-211.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25.</w:t>
      </w:r>
      <w:r w:rsidRPr="00B438FD">
        <w:tab/>
        <w:t xml:space="preserve">Lin J, Bunn V: </w:t>
      </w:r>
      <w:r w:rsidRPr="00B438FD">
        <w:rPr>
          <w:b/>
        </w:rPr>
        <w:t>Comparison of multi-arm multi-stage design and adaptive randomization in platform clinical trials.</w:t>
      </w:r>
      <w:r w:rsidRPr="00B438FD">
        <w:t xml:space="preserve"> </w:t>
      </w:r>
      <w:r w:rsidRPr="00B438FD">
        <w:rPr>
          <w:i/>
        </w:rPr>
        <w:t xml:space="preserve">Contemp Clin Trials </w:t>
      </w:r>
      <w:r w:rsidRPr="00B438FD">
        <w:t xml:space="preserve">2017, </w:t>
      </w:r>
      <w:r w:rsidRPr="00B438FD">
        <w:rPr>
          <w:b/>
        </w:rPr>
        <w:t>54:</w:t>
      </w:r>
      <w:r w:rsidRPr="00B438FD">
        <w:t>48-59.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26.</w:t>
      </w:r>
      <w:r w:rsidRPr="00B438FD">
        <w:tab/>
        <w:t xml:space="preserve">Manca C, Hill C, Hujer AM, Patel R, Evans SR, Bonomo RA, Kreiswirth BN, Laboratory Center of the Antibacterial Resistance Leadership G: </w:t>
      </w:r>
      <w:r w:rsidRPr="00B438FD">
        <w:rPr>
          <w:b/>
        </w:rPr>
        <w:t>Leading Antibacterial Laboratory Research by Integrating Conventional and Innovative Approaches: The Laboratory Center of the Antibacterial Resistance Leadership Group.</w:t>
      </w:r>
      <w:r w:rsidRPr="00B438FD">
        <w:t xml:space="preserve"> </w:t>
      </w:r>
      <w:r w:rsidRPr="00B438FD">
        <w:rPr>
          <w:i/>
        </w:rPr>
        <w:t xml:space="preserve">Clin Infect Dis </w:t>
      </w:r>
      <w:r w:rsidRPr="00B438FD">
        <w:t xml:space="preserve">2017, </w:t>
      </w:r>
      <w:r w:rsidRPr="00B438FD">
        <w:rPr>
          <w:b/>
        </w:rPr>
        <w:t>64:</w:t>
      </w:r>
      <w:r w:rsidRPr="00B438FD">
        <w:t>S13-S17.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27.</w:t>
      </w:r>
      <w:r w:rsidRPr="00B438FD">
        <w:tab/>
        <w:t xml:space="preserve">Mandrekar SJ, Dahlberg SE, Simon R: </w:t>
      </w:r>
      <w:r w:rsidRPr="00B438FD">
        <w:rPr>
          <w:b/>
        </w:rPr>
        <w:t>Improving Clinical Trial Efficiency: Thinking outside the Box.</w:t>
      </w:r>
      <w:r w:rsidRPr="00B438FD">
        <w:t xml:space="preserve"> </w:t>
      </w:r>
      <w:r w:rsidRPr="00B438FD">
        <w:rPr>
          <w:i/>
        </w:rPr>
        <w:t xml:space="preserve">Am Soc Clin Oncol Educ Book </w:t>
      </w:r>
      <w:r w:rsidRPr="00B438FD">
        <w:t>2015</w:t>
      </w:r>
      <w:r w:rsidRPr="00B438FD">
        <w:rPr>
          <w:b/>
        </w:rPr>
        <w:t>:</w:t>
      </w:r>
      <w:r w:rsidRPr="00B438FD">
        <w:t>e141-147.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28.</w:t>
      </w:r>
      <w:r w:rsidRPr="00B438FD">
        <w:tab/>
        <w:t xml:space="preserve">Martin A: </w:t>
      </w:r>
      <w:r w:rsidRPr="00B438FD">
        <w:rPr>
          <w:b/>
        </w:rPr>
        <w:t xml:space="preserve">Using Trial Infrastructure Efficiently: Platform, Factorial, And Umbrella Trial Designs. </w:t>
      </w:r>
      <w:r w:rsidRPr="00B438FD">
        <w:t xml:space="preserve">In </w:t>
      </w:r>
      <w:r w:rsidRPr="00B438FD">
        <w:rPr>
          <w:i/>
        </w:rPr>
        <w:t>Asia-Pacific Journal of Clinical Oncology</w:t>
      </w:r>
      <w:r w:rsidRPr="00B438FD">
        <w:t>. 2017: 39-39.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29.</w:t>
      </w:r>
      <w:r w:rsidRPr="00B438FD">
        <w:tab/>
        <w:t xml:space="preserve">McCabe M: </w:t>
      </w:r>
      <w:r w:rsidRPr="00B438FD">
        <w:rPr>
          <w:b/>
        </w:rPr>
        <w:t>SP-0590: Novel developments in paediatric cancer.</w:t>
      </w:r>
      <w:r w:rsidRPr="00B438FD">
        <w:t xml:space="preserve"> </w:t>
      </w:r>
      <w:r w:rsidRPr="00B438FD">
        <w:rPr>
          <w:i/>
        </w:rPr>
        <w:t xml:space="preserve">Radiotherapy and Oncology </w:t>
      </w:r>
      <w:r w:rsidRPr="00B438FD">
        <w:t xml:space="preserve">2017, </w:t>
      </w:r>
      <w:r w:rsidRPr="00B438FD">
        <w:rPr>
          <w:b/>
        </w:rPr>
        <w:t>123:</w:t>
      </w:r>
      <w:r w:rsidRPr="00B438FD">
        <w:t>S310-S311.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lastRenderedPageBreak/>
        <w:t>30.</w:t>
      </w:r>
      <w:r w:rsidRPr="00B438FD">
        <w:tab/>
        <w:t xml:space="preserve">Mullard A: </w:t>
      </w:r>
      <w:r w:rsidRPr="00B438FD">
        <w:rPr>
          <w:b/>
        </w:rPr>
        <w:t>NCI-MATCH trial pushes cancer umbrella trial paradigm.</w:t>
      </w:r>
      <w:r w:rsidRPr="00B438FD">
        <w:t xml:space="preserve"> </w:t>
      </w:r>
      <w:r w:rsidRPr="00B438FD">
        <w:rPr>
          <w:i/>
        </w:rPr>
        <w:t xml:space="preserve">Nat Rev Drug Discov </w:t>
      </w:r>
      <w:r w:rsidRPr="00B438FD">
        <w:t xml:space="preserve">2015, </w:t>
      </w:r>
      <w:r w:rsidRPr="00B438FD">
        <w:rPr>
          <w:b/>
        </w:rPr>
        <w:t>14:</w:t>
      </w:r>
      <w:r w:rsidRPr="00B438FD">
        <w:t>513-515.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31.</w:t>
      </w:r>
      <w:r w:rsidRPr="00B438FD">
        <w:tab/>
        <w:t xml:space="preserve">Ornes S: </w:t>
      </w:r>
      <w:r w:rsidRPr="00B438FD">
        <w:rPr>
          <w:b/>
        </w:rPr>
        <w:t>Core Concept: Basket trial approach capitalizes on the molecular mechanisms of tumors.</w:t>
      </w:r>
      <w:r w:rsidRPr="00B438FD">
        <w:t xml:space="preserve"> </w:t>
      </w:r>
      <w:r w:rsidRPr="00B438FD">
        <w:rPr>
          <w:i/>
        </w:rPr>
        <w:t xml:space="preserve">Proceedings of the National Academy of Sciences </w:t>
      </w:r>
      <w:r w:rsidRPr="00B438FD">
        <w:t xml:space="preserve">2016, </w:t>
      </w:r>
      <w:r w:rsidRPr="00B438FD">
        <w:rPr>
          <w:b/>
        </w:rPr>
        <w:t>113:</w:t>
      </w:r>
      <w:r w:rsidRPr="00B438FD">
        <w:t>7007-7008.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32.</w:t>
      </w:r>
      <w:r w:rsidRPr="00B438FD">
        <w:tab/>
        <w:t xml:space="preserve">Parmar MK, Sydes MR, Cafferty FH, Choodari-Oskooei B, Langley RE, Brown L, Phillips PP, Spears MR, Rowley S, Kaplan R: </w:t>
      </w:r>
      <w:r w:rsidRPr="00B438FD">
        <w:rPr>
          <w:b/>
        </w:rPr>
        <w:t>Testing many treatments within a single protocol over 10 years at MRC Clinical Trials Unit at UCL: Multi-arm, multi-stage platform, umbrella and basket protocols.</w:t>
      </w:r>
      <w:r w:rsidRPr="00B438FD">
        <w:t xml:space="preserve"> </w:t>
      </w:r>
      <w:r w:rsidRPr="00B438FD">
        <w:rPr>
          <w:i/>
        </w:rPr>
        <w:t xml:space="preserve">Clinical Trials </w:t>
      </w:r>
      <w:r w:rsidRPr="00B438FD">
        <w:t xml:space="preserve">2017, </w:t>
      </w:r>
      <w:r w:rsidRPr="00B438FD">
        <w:rPr>
          <w:b/>
        </w:rPr>
        <w:t>14:</w:t>
      </w:r>
      <w:r w:rsidRPr="00B438FD">
        <w:t>451-461.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33.</w:t>
      </w:r>
      <w:r w:rsidRPr="00B438FD">
        <w:tab/>
        <w:t xml:space="preserve">Phillips PP, Gillespie SH, Boeree M, Heinrich N, Aarnoutse R, McHugh T, Pletschette M, Lienhardt C, Hafner R, Mgone C, et al: </w:t>
      </w:r>
      <w:r w:rsidRPr="00B438FD">
        <w:rPr>
          <w:b/>
        </w:rPr>
        <w:t>Innovative trial designs are practical solutions for improving the treatment of tuberculosis.</w:t>
      </w:r>
      <w:r w:rsidRPr="00B438FD">
        <w:t xml:space="preserve"> </w:t>
      </w:r>
      <w:r w:rsidRPr="00B438FD">
        <w:rPr>
          <w:i/>
        </w:rPr>
        <w:t xml:space="preserve">J Infect Dis </w:t>
      </w:r>
      <w:r w:rsidRPr="00B438FD">
        <w:t xml:space="preserve">2012, </w:t>
      </w:r>
      <w:r w:rsidRPr="00B438FD">
        <w:rPr>
          <w:b/>
        </w:rPr>
        <w:t>205 Suppl 2:</w:t>
      </w:r>
      <w:r w:rsidRPr="00B438FD">
        <w:t>S250-257.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34.</w:t>
      </w:r>
      <w:r w:rsidRPr="00B438FD">
        <w:tab/>
        <w:t xml:space="preserve">Redman MW, Allegra CJ: </w:t>
      </w:r>
      <w:r w:rsidRPr="00B438FD">
        <w:rPr>
          <w:b/>
        </w:rPr>
        <w:t>The Master Protocol Concept.</w:t>
      </w:r>
      <w:r w:rsidRPr="00B438FD">
        <w:t xml:space="preserve"> </w:t>
      </w:r>
      <w:r w:rsidRPr="00B438FD">
        <w:rPr>
          <w:i/>
        </w:rPr>
        <w:t xml:space="preserve">Semin Oncol </w:t>
      </w:r>
      <w:r w:rsidRPr="00B438FD">
        <w:t xml:space="preserve">2015, </w:t>
      </w:r>
      <w:r w:rsidRPr="00B438FD">
        <w:rPr>
          <w:b/>
        </w:rPr>
        <w:t>42:</w:t>
      </w:r>
      <w:r w:rsidRPr="00B438FD">
        <w:t>724-730.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35.</w:t>
      </w:r>
      <w:r w:rsidRPr="00B438FD">
        <w:tab/>
        <w:t xml:space="preserve">Renfro LA, Sargent DJ: </w:t>
      </w:r>
      <w:r w:rsidRPr="00B438FD">
        <w:rPr>
          <w:b/>
        </w:rPr>
        <w:t>Statistical controversies in clinical research: basket trials, umbrella trials, and other master protocols: a review and examples.</w:t>
      </w:r>
      <w:r w:rsidRPr="00B438FD">
        <w:t xml:space="preserve"> </w:t>
      </w:r>
      <w:r w:rsidRPr="00B438FD">
        <w:rPr>
          <w:i/>
        </w:rPr>
        <w:t xml:space="preserve">Ann Oncol </w:t>
      </w:r>
      <w:r w:rsidRPr="00B438FD">
        <w:t xml:space="preserve">2017, </w:t>
      </w:r>
      <w:r w:rsidRPr="00B438FD">
        <w:rPr>
          <w:b/>
        </w:rPr>
        <w:t>28:</w:t>
      </w:r>
      <w:r w:rsidRPr="00B438FD">
        <w:t>34-43.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36.</w:t>
      </w:r>
      <w:r w:rsidRPr="00B438FD">
        <w:tab/>
        <w:t xml:space="preserve">Saville BR, Berry SM: </w:t>
      </w:r>
      <w:r w:rsidRPr="00B438FD">
        <w:rPr>
          <w:b/>
        </w:rPr>
        <w:t>Efficiencies of platform clinical trials: A vision of the future.</w:t>
      </w:r>
      <w:r w:rsidRPr="00B438FD">
        <w:t xml:space="preserve"> </w:t>
      </w:r>
      <w:r w:rsidRPr="00B438FD">
        <w:rPr>
          <w:i/>
        </w:rPr>
        <w:t xml:space="preserve">Clin Trials </w:t>
      </w:r>
      <w:r w:rsidRPr="00B438FD">
        <w:t xml:space="preserve">2016, </w:t>
      </w:r>
      <w:r w:rsidRPr="00B438FD">
        <w:rPr>
          <w:b/>
        </w:rPr>
        <w:t>13:</w:t>
      </w:r>
      <w:r w:rsidRPr="00B438FD">
        <w:t>358-366.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37.</w:t>
      </w:r>
      <w:r w:rsidRPr="00B438FD">
        <w:tab/>
        <w:t xml:space="preserve">Simon R: </w:t>
      </w:r>
      <w:r w:rsidRPr="00B438FD">
        <w:rPr>
          <w:b/>
        </w:rPr>
        <w:t>Genomic Alteration-Driven Clinical Trial Designs in Oncology.</w:t>
      </w:r>
      <w:r w:rsidRPr="00B438FD">
        <w:t xml:space="preserve"> </w:t>
      </w:r>
      <w:r w:rsidRPr="00B438FD">
        <w:rPr>
          <w:i/>
        </w:rPr>
        <w:t xml:space="preserve">Ann Intern Med </w:t>
      </w:r>
      <w:r w:rsidRPr="00B438FD">
        <w:t xml:space="preserve">2016, </w:t>
      </w:r>
      <w:r w:rsidRPr="00B438FD">
        <w:rPr>
          <w:b/>
        </w:rPr>
        <w:t>165:</w:t>
      </w:r>
      <w:r w:rsidRPr="00B438FD">
        <w:t>270-278.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38.</w:t>
      </w:r>
      <w:r w:rsidRPr="00B438FD">
        <w:tab/>
        <w:t xml:space="preserve">Steuer CE, Papadimitrakopoulou V, Herbst RS, Redman MW, Hirsch FR, Mack PC, Ramalingam SS, Gandara DR: </w:t>
      </w:r>
      <w:r w:rsidRPr="00B438FD">
        <w:rPr>
          <w:b/>
        </w:rPr>
        <w:t>Innovative Clinical Trials: The LUNG-MAP Study.</w:t>
      </w:r>
      <w:r w:rsidRPr="00B438FD">
        <w:t xml:space="preserve"> </w:t>
      </w:r>
      <w:r w:rsidRPr="00B438FD">
        <w:rPr>
          <w:i/>
        </w:rPr>
        <w:t xml:space="preserve">Clin Pharmacol Ther </w:t>
      </w:r>
      <w:r w:rsidRPr="00B438FD">
        <w:t xml:space="preserve">2015, </w:t>
      </w:r>
      <w:r w:rsidRPr="00B438FD">
        <w:rPr>
          <w:b/>
        </w:rPr>
        <w:t>97:</w:t>
      </w:r>
      <w:r w:rsidRPr="00B438FD">
        <w:t>488-491.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39.</w:t>
      </w:r>
      <w:r w:rsidRPr="00B438FD">
        <w:tab/>
        <w:t xml:space="preserve">Szczykutowicz TP, Bour RK, Rubert N, Wendt G, Pozniak M, Ranallo FN: </w:t>
      </w:r>
      <w:r w:rsidRPr="00B438FD">
        <w:rPr>
          <w:b/>
        </w:rPr>
        <w:t>CT protocol management: simplifying the process by using a master protocol concept.</w:t>
      </w:r>
      <w:r w:rsidRPr="00B438FD">
        <w:t xml:space="preserve"> </w:t>
      </w:r>
      <w:r w:rsidRPr="00B438FD">
        <w:rPr>
          <w:i/>
        </w:rPr>
        <w:t xml:space="preserve">J Appl Clin Med Phys </w:t>
      </w:r>
      <w:r w:rsidRPr="00B438FD">
        <w:t xml:space="preserve">2015, </w:t>
      </w:r>
      <w:r w:rsidRPr="00B438FD">
        <w:rPr>
          <w:b/>
        </w:rPr>
        <w:t>16:</w:t>
      </w:r>
      <w:r w:rsidRPr="00B438FD">
        <w:t>228-243.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40.</w:t>
      </w:r>
      <w:r w:rsidRPr="00B438FD">
        <w:tab/>
        <w:t xml:space="preserve">Tanguturi SK, Trippa L, Ramkissoon SH, Pelton K, Knoff D, Sandak D, Lindeman NI, Ligon AH, Beroukhim R, Parmigiani G, et al: </w:t>
      </w:r>
      <w:r w:rsidRPr="00B438FD">
        <w:rPr>
          <w:b/>
        </w:rPr>
        <w:t>Leveraging molecular datasets for biomarker-based clinical trial design in glioblastoma.</w:t>
      </w:r>
      <w:r w:rsidRPr="00B438FD">
        <w:t xml:space="preserve"> </w:t>
      </w:r>
      <w:r w:rsidRPr="00B438FD">
        <w:rPr>
          <w:i/>
        </w:rPr>
        <w:t xml:space="preserve">Neuro Oncol </w:t>
      </w:r>
      <w:r w:rsidRPr="00B438FD">
        <w:t xml:space="preserve">2017, </w:t>
      </w:r>
      <w:r w:rsidRPr="00B438FD">
        <w:rPr>
          <w:b/>
        </w:rPr>
        <w:t>19:</w:t>
      </w:r>
      <w:r w:rsidRPr="00B438FD">
        <w:t>908-917.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41.</w:t>
      </w:r>
      <w:r w:rsidRPr="00B438FD">
        <w:tab/>
        <w:t xml:space="preserve">Tao JJ, Schram AM, Hyman DM: </w:t>
      </w:r>
      <w:r w:rsidRPr="00B438FD">
        <w:rPr>
          <w:b/>
        </w:rPr>
        <w:t>Basket Studies: Redefining Clinical Trials in the Era of Genome-Driven Oncology.</w:t>
      </w:r>
      <w:r w:rsidRPr="00B438FD">
        <w:t xml:space="preserve"> </w:t>
      </w:r>
      <w:r w:rsidRPr="00B438FD">
        <w:rPr>
          <w:i/>
        </w:rPr>
        <w:t xml:space="preserve">Annu Rev Med </w:t>
      </w:r>
      <w:r w:rsidRPr="00B438FD">
        <w:t xml:space="preserve">2018, </w:t>
      </w:r>
      <w:r w:rsidRPr="00B438FD">
        <w:rPr>
          <w:b/>
        </w:rPr>
        <w:t>69:</w:t>
      </w:r>
      <w:r w:rsidRPr="00B438FD">
        <w:t>319-331.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42.</w:t>
      </w:r>
      <w:r w:rsidRPr="00B438FD">
        <w:tab/>
        <w:t xml:space="preserve">Trusheim MR, Shrier AA, Antonijevic Z, Beckman RA, Campbell RK, Chen C, Flaherty KT, Loewy J, Lacombe D, Madhavan S, et al: </w:t>
      </w:r>
      <w:r w:rsidRPr="00B438FD">
        <w:rPr>
          <w:b/>
        </w:rPr>
        <w:t>PIPELINEs: Creating Comparable Clinical Knowledge Efficiently by Linking Trial Platforms.</w:t>
      </w:r>
      <w:r w:rsidRPr="00B438FD">
        <w:t xml:space="preserve"> </w:t>
      </w:r>
      <w:r w:rsidRPr="00B438FD">
        <w:rPr>
          <w:i/>
        </w:rPr>
        <w:t xml:space="preserve">Clin Pharmacol Ther </w:t>
      </w:r>
      <w:r w:rsidRPr="00B438FD">
        <w:t xml:space="preserve">2016, </w:t>
      </w:r>
      <w:r w:rsidRPr="00B438FD">
        <w:rPr>
          <w:b/>
        </w:rPr>
        <w:t>100:</w:t>
      </w:r>
      <w:r w:rsidRPr="00B438FD">
        <w:t>713-729.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43.</w:t>
      </w:r>
      <w:r w:rsidRPr="00B438FD">
        <w:tab/>
        <w:t xml:space="preserve">Ventz S, Barry WT, Parmigiani G, Trippa L: </w:t>
      </w:r>
      <w:r w:rsidRPr="00B438FD">
        <w:rPr>
          <w:b/>
        </w:rPr>
        <w:t>Bayesian response-adaptive designs for basket trials.</w:t>
      </w:r>
      <w:r w:rsidRPr="00B438FD">
        <w:t xml:space="preserve"> </w:t>
      </w:r>
      <w:r w:rsidRPr="00B438FD">
        <w:rPr>
          <w:i/>
        </w:rPr>
        <w:t xml:space="preserve">Biometrics </w:t>
      </w:r>
      <w:r w:rsidRPr="00B438FD">
        <w:t xml:space="preserve">2017, </w:t>
      </w:r>
      <w:r w:rsidRPr="00B438FD">
        <w:rPr>
          <w:b/>
        </w:rPr>
        <w:t>73:</w:t>
      </w:r>
      <w:r w:rsidRPr="00B438FD">
        <w:t>905-915.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44.</w:t>
      </w:r>
      <w:r w:rsidRPr="00B438FD">
        <w:tab/>
        <w:t xml:space="preserve">Walter RB, Michaelis LC, Othus M, Uy GL, Radich JP, Little RF, Hita S, Saini L, Foran JM, Gerds AT, et al: </w:t>
      </w:r>
      <w:r w:rsidRPr="00B438FD">
        <w:rPr>
          <w:b/>
        </w:rPr>
        <w:t xml:space="preserve">Intergroup LEAP trial (S1612): A randomized phase 2/3 platform trial to test novel </w:t>
      </w:r>
      <w:r w:rsidRPr="00B438FD">
        <w:rPr>
          <w:b/>
        </w:rPr>
        <w:lastRenderedPageBreak/>
        <w:t>therapeutics in medically less fit older adults with acute myeloid leukemia.</w:t>
      </w:r>
      <w:r w:rsidRPr="00B438FD">
        <w:t xml:space="preserve"> </w:t>
      </w:r>
      <w:r w:rsidRPr="00B438FD">
        <w:rPr>
          <w:i/>
        </w:rPr>
        <w:t xml:space="preserve">Am J Hematol </w:t>
      </w:r>
      <w:r w:rsidRPr="00B438FD">
        <w:t xml:space="preserve">2018, </w:t>
      </w:r>
      <w:r w:rsidRPr="00B438FD">
        <w:rPr>
          <w:b/>
        </w:rPr>
        <w:t>93:</w:t>
      </w:r>
      <w:r w:rsidRPr="00B438FD">
        <w:t>E49-E52.</w:t>
      </w:r>
    </w:p>
    <w:p w:rsidR="00B93F62" w:rsidRPr="00B438FD" w:rsidRDefault="00B93F62" w:rsidP="00B438FD">
      <w:pPr>
        <w:pStyle w:val="EndNoteBibliography"/>
        <w:spacing w:after="360"/>
        <w:ind w:left="720" w:hanging="720"/>
      </w:pPr>
      <w:r w:rsidRPr="00B438FD">
        <w:t>45.</w:t>
      </w:r>
      <w:r w:rsidRPr="00B438FD">
        <w:tab/>
        <w:t xml:space="preserve">Woodcock J, LaVange LM: </w:t>
      </w:r>
      <w:r w:rsidRPr="00B438FD">
        <w:rPr>
          <w:b/>
        </w:rPr>
        <w:t>Master protocols to study multiple therapies, multiple diseases, or both.</w:t>
      </w:r>
      <w:r w:rsidRPr="00B438FD">
        <w:t xml:space="preserve"> </w:t>
      </w:r>
      <w:r w:rsidRPr="00B438FD">
        <w:rPr>
          <w:i/>
        </w:rPr>
        <w:t xml:space="preserve">New England Journal of Medicine </w:t>
      </w:r>
      <w:r w:rsidRPr="00B438FD">
        <w:t xml:space="preserve">2017, </w:t>
      </w:r>
      <w:r w:rsidRPr="00B438FD">
        <w:rPr>
          <w:b/>
        </w:rPr>
        <w:t>377:</w:t>
      </w:r>
      <w:r w:rsidRPr="00B438FD">
        <w:t>62-70.</w:t>
      </w:r>
    </w:p>
    <w:p w:rsidR="00B93F62" w:rsidRPr="00B438FD" w:rsidRDefault="00B93F62" w:rsidP="00B438FD">
      <w:pPr>
        <w:pStyle w:val="EndNoteBibliography"/>
        <w:ind w:left="720" w:hanging="720"/>
      </w:pPr>
      <w:r w:rsidRPr="00B438FD">
        <w:t>46.</w:t>
      </w:r>
      <w:r w:rsidRPr="00B438FD">
        <w:tab/>
        <w:t xml:space="preserve">Zardavas D, Piccart-Gebhart M: </w:t>
      </w:r>
      <w:r w:rsidRPr="00B438FD">
        <w:rPr>
          <w:b/>
        </w:rPr>
        <w:t>Clinical trials of precision medicine through molecular profiling: focus on breast cancer.</w:t>
      </w:r>
      <w:r w:rsidRPr="00B438FD">
        <w:t xml:space="preserve"> </w:t>
      </w:r>
      <w:r w:rsidRPr="00B438FD">
        <w:rPr>
          <w:i/>
        </w:rPr>
        <w:t xml:space="preserve">Am Soc Clin Oncol Educ Book </w:t>
      </w:r>
      <w:r w:rsidRPr="00B438FD">
        <w:t xml:space="preserve">2015, </w:t>
      </w:r>
      <w:r w:rsidRPr="00B438FD">
        <w:rPr>
          <w:b/>
        </w:rPr>
        <w:t>35:</w:t>
      </w:r>
      <w:r w:rsidRPr="00B438FD">
        <w:t>e183-190.</w:t>
      </w:r>
    </w:p>
    <w:p w:rsidR="00B93F62" w:rsidRPr="008C3B3E" w:rsidRDefault="00B93F62" w:rsidP="004537A9"/>
    <w:p w:rsidR="009A4C37" w:rsidRDefault="009A4C37"/>
    <w:sectPr w:rsidR="009A4C37" w:rsidSect="009B23D2">
      <w:pgSz w:w="12240" w:h="15840" w:code="1"/>
      <w:pgMar w:top="1440" w:right="1440" w:bottom="144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FA1" w:rsidRDefault="005B4FA1">
      <w:r>
        <w:separator/>
      </w:r>
    </w:p>
  </w:endnote>
  <w:endnote w:type="continuationSeparator" w:id="0">
    <w:p w:rsidR="005B4FA1" w:rsidRDefault="005B4F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C21D7" w:rsidRPr="00693191" w:rsidRDefault="00840F5E" w:rsidP="00693191">
    <w:pPr>
      <w:pStyle w:val="Footer"/>
      <w:rPr>
        <w:szCs w:val="16"/>
      </w:rPr>
    </w:pPr>
    <w:r w:rsidRPr="00693191">
      <w:rPr>
        <w:sz w:val="10"/>
      </w:rPr>
      <w:tab/>
    </w:r>
    <w:r w:rsidRPr="00693191">
      <w:rPr>
        <w:sz w:val="10"/>
      </w:rPr>
      <w:tab/>
      <w:t xml:space="preserve">     </w:t>
    </w:r>
    <w:r w:rsidRPr="00693191">
      <w:rPr>
        <w:szCs w:val="16"/>
      </w:rPr>
      <w:fldChar w:fldCharType="begin"/>
    </w:r>
    <w:r w:rsidRPr="00693191">
      <w:rPr>
        <w:szCs w:val="16"/>
      </w:rPr>
      <w:instrText xml:space="preserve"> PAGE   \* MERGEFORMAT </w:instrText>
    </w:r>
    <w:r w:rsidRPr="00693191">
      <w:rPr>
        <w:szCs w:val="16"/>
      </w:rPr>
      <w:fldChar w:fldCharType="separate"/>
    </w:r>
    <w:r>
      <w:rPr>
        <w:noProof/>
        <w:szCs w:val="16"/>
      </w:rPr>
      <w:t>38</w:t>
    </w:r>
    <w:r w:rsidRPr="00693191">
      <w:rPr>
        <w:noProof/>
        <w:szCs w:val="16"/>
      </w:rPr>
      <w:fldChar w:fldCharType="end"/>
    </w:r>
    <w:r w:rsidRPr="00693191">
      <w:rPr>
        <w:szCs w:val="16"/>
      </w:rPr>
      <w:t xml:space="preserve"> </w:t>
    </w:r>
  </w:p>
  <w:p w:rsidR="007C21D7" w:rsidRPr="00693191" w:rsidRDefault="005B4FA1" w:rsidP="00693191">
    <w:pPr>
      <w:pStyle w:val="Footer"/>
    </w:pPr>
  </w:p>
  <w:p w:rsidR="007C21D7" w:rsidRPr="00693191" w:rsidRDefault="005B4FA1" w:rsidP="00E20C2D">
    <w:pPr>
      <w:pStyle w:val="Footer"/>
      <w:tabs>
        <w:tab w:val="clear" w:pos="9360"/>
      </w:tabs>
      <w:ind w:left="810" w:right="810"/>
      <w:jc w:val="center"/>
      <w:rPr>
        <w:sz w:val="10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70147913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7C21D7" w:rsidRDefault="00840F5E" w:rsidP="009B126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37</w:t>
        </w:r>
        <w:r>
          <w:rPr>
            <w:rStyle w:val="PageNumber"/>
          </w:rPr>
          <w:fldChar w:fldCharType="end"/>
        </w:r>
      </w:p>
    </w:sdtContent>
  </w:sdt>
  <w:p w:rsidR="007C21D7" w:rsidRDefault="005B4FA1" w:rsidP="00D64FB7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C21D7" w:rsidRPr="00693191" w:rsidRDefault="00840F5E" w:rsidP="00693191">
    <w:pPr>
      <w:pStyle w:val="Footer"/>
      <w:rPr>
        <w:szCs w:val="16"/>
      </w:rPr>
    </w:pPr>
    <w:r w:rsidRPr="00693191">
      <w:rPr>
        <w:sz w:val="10"/>
      </w:rPr>
      <w:tab/>
    </w:r>
    <w:r w:rsidRPr="00693191">
      <w:rPr>
        <w:sz w:val="10"/>
      </w:rPr>
      <w:tab/>
      <w:t xml:space="preserve">     </w:t>
    </w:r>
    <w:r w:rsidRPr="00693191">
      <w:rPr>
        <w:szCs w:val="16"/>
      </w:rPr>
      <w:fldChar w:fldCharType="begin"/>
    </w:r>
    <w:r w:rsidRPr="00693191">
      <w:rPr>
        <w:szCs w:val="16"/>
      </w:rPr>
      <w:instrText xml:space="preserve"> PAGE   \* MERGEFORMAT </w:instrText>
    </w:r>
    <w:r w:rsidRPr="00693191">
      <w:rPr>
        <w:szCs w:val="16"/>
      </w:rPr>
      <w:fldChar w:fldCharType="separate"/>
    </w:r>
    <w:r>
      <w:rPr>
        <w:noProof/>
        <w:szCs w:val="16"/>
      </w:rPr>
      <w:t>71</w:t>
    </w:r>
    <w:r w:rsidRPr="00693191">
      <w:rPr>
        <w:noProof/>
        <w:szCs w:val="16"/>
      </w:rPr>
      <w:fldChar w:fldCharType="end"/>
    </w:r>
    <w:r w:rsidRPr="00693191">
      <w:rPr>
        <w:szCs w:val="16"/>
      </w:rPr>
      <w:t xml:space="preserve"> </w:t>
    </w:r>
  </w:p>
  <w:p w:rsidR="007C21D7" w:rsidRPr="00693191" w:rsidRDefault="005B4FA1" w:rsidP="00693191">
    <w:pPr>
      <w:pStyle w:val="Footer"/>
    </w:pPr>
  </w:p>
  <w:p w:rsidR="007C21D7" w:rsidRPr="00693191" w:rsidRDefault="005B4FA1" w:rsidP="00E20C2D">
    <w:pPr>
      <w:pStyle w:val="Footer"/>
      <w:tabs>
        <w:tab w:val="clear" w:pos="9360"/>
      </w:tabs>
      <w:ind w:left="810" w:right="810"/>
      <w:jc w:val="center"/>
      <w:rPr>
        <w:sz w:val="10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FA1" w:rsidRDefault="005B4FA1">
      <w:r>
        <w:separator/>
      </w:r>
    </w:p>
  </w:footnote>
  <w:footnote w:type="continuationSeparator" w:id="0">
    <w:p w:rsidR="005B4FA1" w:rsidRDefault="005B4F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C21D7" w:rsidRPr="00693191" w:rsidRDefault="005B4FA1" w:rsidP="0069319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06734"/>
    <w:multiLevelType w:val="multilevel"/>
    <w:tmpl w:val="7DAE02D2"/>
    <w:lvl w:ilvl="0">
      <w:start w:val="1"/>
      <w:numFmt w:val="decimal"/>
      <w:lvlText w:val="Supplementary Table %1.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BB4392"/>
    <w:multiLevelType w:val="multilevel"/>
    <w:tmpl w:val="AF7CA2D0"/>
    <w:lvl w:ilvl="0">
      <w:start w:val="1"/>
      <w:numFmt w:val="decimal"/>
      <w:lvlText w:val="%1"/>
      <w:lvlJc w:val="left"/>
      <w:pPr>
        <w:ind w:left="1152" w:hanging="432"/>
      </w:pPr>
    </w:lvl>
    <w:lvl w:ilvl="1">
      <w:start w:val="1"/>
      <w:numFmt w:val="decimal"/>
      <w:lvlText w:val="%1.%2"/>
      <w:lvlJc w:val="left"/>
      <w:pPr>
        <w:ind w:left="1296" w:hanging="576"/>
      </w:pPr>
    </w:lvl>
    <w:lvl w:ilvl="2">
      <w:start w:val="1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574" w:hanging="864"/>
      </w:pPr>
    </w:lvl>
    <w:lvl w:ilvl="4">
      <w:start w:val="1"/>
      <w:numFmt w:val="decimal"/>
      <w:pStyle w:val="Heading5"/>
      <w:lvlText w:val="%1.%2.%3.%4.%5"/>
      <w:lvlJc w:val="left"/>
      <w:pPr>
        <w:ind w:left="172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87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201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216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2304" w:hanging="1584"/>
      </w:pPr>
    </w:lvl>
  </w:abstractNum>
  <w:abstractNum w:abstractNumId="2" w15:restartNumberingAfterBreak="0">
    <w:nsid w:val="2DBE153F"/>
    <w:multiLevelType w:val="hybridMultilevel"/>
    <w:tmpl w:val="7BC6BEFC"/>
    <w:lvl w:ilvl="0" w:tplc="3E8E3508">
      <w:start w:val="1"/>
      <w:numFmt w:val="decimal"/>
      <w:pStyle w:val="Appendix"/>
      <w:lvlText w:val="Appendix %1.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507165"/>
    <w:multiLevelType w:val="hybridMultilevel"/>
    <w:tmpl w:val="74EAA88C"/>
    <w:lvl w:ilvl="0" w:tplc="F1E68338">
      <w:start w:val="1"/>
      <w:numFmt w:val="decimal"/>
      <w:pStyle w:val="Figures"/>
      <w:lvlText w:val="Appendix Figure %1.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822B04"/>
    <w:multiLevelType w:val="multilevel"/>
    <w:tmpl w:val="FB3E20E4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5DA70EA1"/>
    <w:multiLevelType w:val="hybridMultilevel"/>
    <w:tmpl w:val="913665A8"/>
    <w:lvl w:ilvl="0" w:tplc="0409000F">
      <w:start w:val="1"/>
      <w:numFmt w:val="decimal"/>
      <w:lvlText w:val="%1."/>
      <w:lvlJc w:val="left"/>
      <w:pPr>
        <w:ind w:left="107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594695"/>
    <w:multiLevelType w:val="hybridMultilevel"/>
    <w:tmpl w:val="B2F02F3A"/>
    <w:lvl w:ilvl="0" w:tplc="372AC99A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502B6"/>
    <w:multiLevelType w:val="multilevel"/>
    <w:tmpl w:val="74EAA88C"/>
    <w:lvl w:ilvl="0">
      <w:start w:val="1"/>
      <w:numFmt w:val="decimal"/>
      <w:lvlText w:val="Appendix Figure %1.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CC7633"/>
    <w:multiLevelType w:val="multilevel"/>
    <w:tmpl w:val="A216BD1A"/>
    <w:lvl w:ilvl="0">
      <w:start w:val="1"/>
      <w:numFmt w:val="decimal"/>
      <w:pStyle w:val="appendix0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6F316A37"/>
    <w:multiLevelType w:val="multilevel"/>
    <w:tmpl w:val="A62C72A4"/>
    <w:lvl w:ilvl="0">
      <w:start w:val="1"/>
      <w:numFmt w:val="decimal"/>
      <w:lvlText w:val="Supplementary Table %1.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4466F8E"/>
    <w:multiLevelType w:val="multilevel"/>
    <w:tmpl w:val="E4148380"/>
    <w:lvl w:ilvl="0">
      <w:start w:val="1"/>
      <w:numFmt w:val="decimal"/>
      <w:lvlText w:val="Supplementary Table %1.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A6D0C07"/>
    <w:multiLevelType w:val="hybridMultilevel"/>
    <w:tmpl w:val="C42EABFC"/>
    <w:lvl w:ilvl="0" w:tplc="75EE9DBC">
      <w:start w:val="1"/>
      <w:numFmt w:val="decimal"/>
      <w:pStyle w:val="Tables"/>
      <w:lvlText w:val="Appendix Table %1.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6"/>
  </w:num>
  <w:num w:numId="4">
    <w:abstractNumId w:val="5"/>
  </w:num>
  <w:num w:numId="5">
    <w:abstractNumId w:val="8"/>
  </w:num>
  <w:num w:numId="6">
    <w:abstractNumId w:val="1"/>
  </w:num>
  <w:num w:numId="7">
    <w:abstractNumId w:val="11"/>
  </w:num>
  <w:num w:numId="8">
    <w:abstractNumId w:val="3"/>
  </w:num>
  <w:num w:numId="9">
    <w:abstractNumId w:val="2"/>
  </w:num>
  <w:num w:numId="10">
    <w:abstractNumId w:val="9"/>
  </w:num>
  <w:num w:numId="11">
    <w:abstractNumId w:val="0"/>
  </w:num>
  <w:num w:numId="12">
    <w:abstractNumId w:val="10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2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B93F62"/>
    <w:rsid w:val="000661AC"/>
    <w:rsid w:val="000813C8"/>
    <w:rsid w:val="002002E5"/>
    <w:rsid w:val="00273214"/>
    <w:rsid w:val="003D5517"/>
    <w:rsid w:val="004751BC"/>
    <w:rsid w:val="005B4FA1"/>
    <w:rsid w:val="005C1677"/>
    <w:rsid w:val="006679FF"/>
    <w:rsid w:val="006D6C9E"/>
    <w:rsid w:val="00756CCF"/>
    <w:rsid w:val="00763440"/>
    <w:rsid w:val="007E56E4"/>
    <w:rsid w:val="008125BB"/>
    <w:rsid w:val="008343FF"/>
    <w:rsid w:val="00840F5E"/>
    <w:rsid w:val="009A4C37"/>
    <w:rsid w:val="00AA02E2"/>
    <w:rsid w:val="00B74447"/>
    <w:rsid w:val="00B93F62"/>
    <w:rsid w:val="00D03C7F"/>
    <w:rsid w:val="00D67EA0"/>
    <w:rsid w:val="00DA0802"/>
    <w:rsid w:val="00DA6ADD"/>
    <w:rsid w:val="00E779A5"/>
    <w:rsid w:val="00E93881"/>
    <w:rsid w:val="00EB51DF"/>
    <w:rsid w:val="00FD2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2767"/>
  <w15:chartTrackingRefBased/>
  <w15:docId w15:val="{92642F39-9DB8-8D41-875D-E155FCF3B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93F62"/>
    <w:pPr>
      <w:contextualSpacing/>
      <w:jc w:val="both"/>
    </w:pPr>
    <w:rPr>
      <w:rFonts w:ascii="Arial" w:eastAsia="Calibri" w:hAnsi="Arial" w:cs="Arial"/>
      <w:sz w:val="16"/>
      <w:szCs w:val="22"/>
    </w:rPr>
  </w:style>
  <w:style w:type="paragraph" w:styleId="Heading1">
    <w:name w:val="heading 1"/>
    <w:aliases w:val="Char Char Char Char Char Char,Char Char Char Char Char Char Char,Char Char Char Char Char Char Char Char Char Char Char Char Char,Heading 1 Char1,Heading 1 Char2 Char,Heading 1 Char Char Char Char1,Heading 1 Char1 Char Char1"/>
    <w:basedOn w:val="ListParagraph"/>
    <w:next w:val="Normal"/>
    <w:link w:val="Heading1Char"/>
    <w:autoRedefine/>
    <w:uiPriority w:val="9"/>
    <w:qFormat/>
    <w:rsid w:val="00B93F62"/>
    <w:pPr>
      <w:spacing w:after="120"/>
      <w:ind w:left="0"/>
      <w:jc w:val="left"/>
      <w:outlineLvl w:val="0"/>
    </w:pPr>
    <w:rPr>
      <w:b/>
      <w:bCs/>
      <w:color w:val="4D4D4D"/>
      <w:sz w:val="24"/>
      <w:szCs w:val="24"/>
    </w:rPr>
  </w:style>
  <w:style w:type="paragraph" w:styleId="Heading2">
    <w:name w:val="heading 2"/>
    <w:basedOn w:val="Heading1"/>
    <w:next w:val="Normal"/>
    <w:link w:val="Heading2Char"/>
    <w:autoRedefine/>
    <w:uiPriority w:val="9"/>
    <w:unhideWhenUsed/>
    <w:qFormat/>
    <w:rsid w:val="00B93F62"/>
    <w:pPr>
      <w:tabs>
        <w:tab w:val="left" w:pos="993"/>
      </w:tabs>
      <w:spacing w:after="200"/>
      <w:outlineLvl w:val="1"/>
    </w:pPr>
    <w:rPr>
      <w:color w:val="auto"/>
      <w:sz w:val="20"/>
      <w:szCs w:val="20"/>
    </w:r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B93F62"/>
    <w:pPr>
      <w:numPr>
        <w:ilvl w:val="2"/>
      </w:numPr>
      <w:ind w:left="720"/>
      <w:outlineLvl w:val="2"/>
    </w:pPr>
    <w:rPr>
      <w:sz w:val="24"/>
    </w:rPr>
  </w:style>
  <w:style w:type="paragraph" w:styleId="Heading4">
    <w:name w:val="heading 4"/>
    <w:basedOn w:val="Heading3"/>
    <w:next w:val="Normal"/>
    <w:link w:val="Heading4Char"/>
    <w:uiPriority w:val="9"/>
    <w:unhideWhenUsed/>
    <w:qFormat/>
    <w:rsid w:val="00B93F62"/>
    <w:pPr>
      <w:numPr>
        <w:ilvl w:val="3"/>
      </w:numPr>
      <w:ind w:left="1260" w:hanging="1260"/>
      <w:outlineLvl w:val="3"/>
    </w:pPr>
    <w:rPr>
      <w:b w:val="0"/>
      <w:i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3F62"/>
    <w:pPr>
      <w:keepNext/>
      <w:keepLines/>
      <w:numPr>
        <w:ilvl w:val="4"/>
        <w:numId w:val="6"/>
      </w:numPr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3F62"/>
    <w:pPr>
      <w:keepNext/>
      <w:keepLines/>
      <w:numPr>
        <w:ilvl w:val="5"/>
        <w:numId w:val="6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3F62"/>
    <w:pPr>
      <w:keepNext/>
      <w:keepLines/>
      <w:numPr>
        <w:ilvl w:val="6"/>
        <w:numId w:val="6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3F62"/>
    <w:pPr>
      <w:keepNext/>
      <w:keepLines/>
      <w:numPr>
        <w:ilvl w:val="7"/>
        <w:numId w:val="6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3F62"/>
    <w:pPr>
      <w:keepNext/>
      <w:keepLines/>
      <w:numPr>
        <w:ilvl w:val="8"/>
        <w:numId w:val="6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rsid w:val="00B93F62"/>
    <w:rPr>
      <w:rFonts w:ascii="Arial" w:eastAsia="Calibri" w:hAnsi="Arial" w:cs="Arial"/>
      <w:b/>
      <w:bCs/>
      <w:sz w:val="20"/>
      <w:szCs w:val="20"/>
    </w:rPr>
  </w:style>
  <w:style w:type="character" w:customStyle="1" w:styleId="Heading1Char">
    <w:name w:val="Heading 1 Char"/>
    <w:aliases w:val="Char Char Char Char Char Char Char1,Char Char Char Char Char Char Char Char,Char Char Char Char Char Char Char Char Char Char Char Char Char Char,Heading 1 Char1 Char,Heading 1 Char2 Char Char,Heading 1 Char Char Char Char1 Char"/>
    <w:link w:val="Heading1"/>
    <w:uiPriority w:val="9"/>
    <w:rsid w:val="00B93F62"/>
    <w:rPr>
      <w:rFonts w:ascii="Arial" w:eastAsia="Calibri" w:hAnsi="Arial" w:cs="Arial"/>
      <w:b/>
      <w:bCs/>
      <w:color w:val="4D4D4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3F62"/>
    <w:rPr>
      <w:rFonts w:ascii="Tahoma" w:hAnsi="Tahoma" w:cs="Tahoma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93F62"/>
    <w:rPr>
      <w:rFonts w:ascii="Tahoma" w:eastAsia="Calibri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B93F62"/>
    <w:pPr>
      <w:ind w:left="720"/>
    </w:pPr>
  </w:style>
  <w:style w:type="character" w:customStyle="1" w:styleId="Heading3Char">
    <w:name w:val="Heading 3 Char"/>
    <w:link w:val="Heading3"/>
    <w:uiPriority w:val="9"/>
    <w:rsid w:val="00B93F62"/>
    <w:rPr>
      <w:rFonts w:ascii="Arial" w:eastAsia="Calibri" w:hAnsi="Arial" w:cs="Arial"/>
      <w:b/>
      <w:bCs/>
      <w:szCs w:val="20"/>
    </w:rPr>
  </w:style>
  <w:style w:type="character" w:customStyle="1" w:styleId="Heading4Char">
    <w:name w:val="Heading 4 Char"/>
    <w:link w:val="Heading4"/>
    <w:uiPriority w:val="9"/>
    <w:rsid w:val="00B93F62"/>
    <w:rPr>
      <w:rFonts w:ascii="Arial" w:eastAsia="Calibri" w:hAnsi="Arial" w:cs="Arial"/>
      <w:bCs/>
      <w:i/>
      <w:szCs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3F62"/>
    <w:rPr>
      <w:rFonts w:asciiTheme="majorHAnsi" w:eastAsiaTheme="majorEastAsia" w:hAnsiTheme="majorHAnsi" w:cstheme="majorBidi"/>
      <w:color w:val="1F3763" w:themeColor="accent1" w:themeShade="7F"/>
      <w:sz w:val="16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3F62"/>
    <w:rPr>
      <w:rFonts w:asciiTheme="majorHAnsi" w:eastAsiaTheme="majorEastAsia" w:hAnsiTheme="majorHAnsi" w:cstheme="majorBidi"/>
      <w:i/>
      <w:iCs/>
      <w:color w:val="1F3763" w:themeColor="accent1" w:themeShade="7F"/>
      <w:sz w:val="16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3F62"/>
    <w:rPr>
      <w:rFonts w:asciiTheme="majorHAnsi" w:eastAsiaTheme="majorEastAsia" w:hAnsiTheme="majorHAnsi" w:cstheme="majorBidi"/>
      <w:i/>
      <w:iCs/>
      <w:color w:val="404040" w:themeColor="text1" w:themeTint="BF"/>
      <w:sz w:val="16"/>
      <w:szCs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3F62"/>
    <w:rPr>
      <w:rFonts w:asciiTheme="majorHAnsi" w:eastAsiaTheme="majorEastAsia" w:hAnsiTheme="majorHAnsi" w:cstheme="majorBidi"/>
      <w:color w:val="404040" w:themeColor="text1" w:themeTint="BF"/>
      <w:sz w:val="16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3F62"/>
    <w:rPr>
      <w:rFonts w:asciiTheme="majorHAnsi" w:eastAsiaTheme="majorEastAsia" w:hAnsiTheme="majorHAnsi" w:cstheme="majorBidi"/>
      <w:i/>
      <w:iCs/>
      <w:color w:val="404040" w:themeColor="text1" w:themeTint="BF"/>
      <w:sz w:val="16"/>
      <w:szCs w:val="20"/>
    </w:rPr>
  </w:style>
  <w:style w:type="paragraph" w:styleId="Header">
    <w:name w:val="header"/>
    <w:basedOn w:val="Normal"/>
    <w:link w:val="HeaderChar"/>
    <w:uiPriority w:val="99"/>
    <w:unhideWhenUsed/>
    <w:rsid w:val="00B93F6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93F62"/>
    <w:rPr>
      <w:rFonts w:ascii="Arial" w:eastAsia="Calibri" w:hAnsi="Arial" w:cs="Arial"/>
      <w:sz w:val="16"/>
      <w:szCs w:val="22"/>
    </w:rPr>
  </w:style>
  <w:style w:type="paragraph" w:styleId="Footer">
    <w:name w:val="footer"/>
    <w:basedOn w:val="Normal"/>
    <w:link w:val="FooterChar"/>
    <w:uiPriority w:val="99"/>
    <w:unhideWhenUsed/>
    <w:rsid w:val="00B93F6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3F62"/>
    <w:rPr>
      <w:rFonts w:ascii="Arial" w:eastAsia="Calibri" w:hAnsi="Arial" w:cs="Arial"/>
      <w:sz w:val="16"/>
      <w:szCs w:val="22"/>
    </w:rPr>
  </w:style>
  <w:style w:type="paragraph" w:styleId="TOCHeading">
    <w:name w:val="TOC Heading"/>
    <w:basedOn w:val="Heading1"/>
    <w:next w:val="Normal"/>
    <w:uiPriority w:val="39"/>
    <w:unhideWhenUsed/>
    <w:qFormat/>
    <w:rsid w:val="00B93F62"/>
    <w:pPr>
      <w:keepNext/>
      <w:keepLines/>
      <w:spacing w:before="480" w:after="0" w:line="276" w:lineRule="auto"/>
      <w:contextualSpacing w:val="0"/>
      <w:outlineLvl w:val="9"/>
    </w:pPr>
    <w:rPr>
      <w:rFonts w:eastAsia="MS Gothic" w:cs="Times New Roman"/>
      <w:bCs w:val="0"/>
      <w:szCs w:val="36"/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B93F62"/>
    <w:pPr>
      <w:tabs>
        <w:tab w:val="left" w:pos="400"/>
        <w:tab w:val="left" w:pos="1200"/>
        <w:tab w:val="right" w:leader="dot" w:pos="9350"/>
      </w:tabs>
      <w:suppressAutoHyphens/>
      <w:spacing w:after="120"/>
    </w:pPr>
    <w:rPr>
      <w:b/>
      <w:noProof/>
    </w:rPr>
  </w:style>
  <w:style w:type="paragraph" w:styleId="TOC2">
    <w:name w:val="toc 2"/>
    <w:basedOn w:val="Normal"/>
    <w:next w:val="Normal"/>
    <w:autoRedefine/>
    <w:uiPriority w:val="39"/>
    <w:unhideWhenUsed/>
    <w:rsid w:val="00B93F62"/>
    <w:pPr>
      <w:spacing w:after="100"/>
      <w:ind w:left="200"/>
    </w:pPr>
  </w:style>
  <w:style w:type="paragraph" w:styleId="TOC3">
    <w:name w:val="toc 3"/>
    <w:basedOn w:val="Normal"/>
    <w:next w:val="Normal"/>
    <w:autoRedefine/>
    <w:uiPriority w:val="39"/>
    <w:unhideWhenUsed/>
    <w:rsid w:val="00B93F62"/>
    <w:pPr>
      <w:spacing w:after="100"/>
      <w:ind w:left="400"/>
    </w:pPr>
  </w:style>
  <w:style w:type="character" w:styleId="Hyperlink">
    <w:name w:val="Hyperlink"/>
    <w:uiPriority w:val="99"/>
    <w:unhideWhenUsed/>
    <w:rsid w:val="00B93F62"/>
    <w:rPr>
      <w:color w:val="0000FF"/>
      <w:u w:val="single"/>
    </w:rPr>
  </w:style>
  <w:style w:type="table" w:styleId="TableGrid">
    <w:name w:val="Table Grid"/>
    <w:basedOn w:val="TableNormal"/>
    <w:uiPriority w:val="39"/>
    <w:rsid w:val="00B93F62"/>
    <w:rPr>
      <w:rFonts w:ascii="Calibri" w:eastAsia="Calibri" w:hAnsi="Calibri" w:cs="Times New Roman"/>
      <w:lang w:val="en-CA"/>
    </w:rPr>
    <w:tblPr>
      <w:tblBorders>
        <w:top w:val="single" w:sz="4" w:space="0" w:color="4D4D4D"/>
        <w:left w:val="single" w:sz="4" w:space="0" w:color="4D4D4D"/>
        <w:bottom w:val="single" w:sz="4" w:space="0" w:color="4D4D4D"/>
        <w:right w:val="single" w:sz="4" w:space="0" w:color="4D4D4D"/>
        <w:insideH w:val="single" w:sz="4" w:space="0" w:color="4D4D4D"/>
        <w:insideV w:val="single" w:sz="4" w:space="0" w:color="4D4D4D"/>
      </w:tblBorders>
    </w:tblPr>
  </w:style>
  <w:style w:type="table" w:styleId="LightList-Accent1">
    <w:name w:val="Light List Accent 1"/>
    <w:basedOn w:val="TableNormal"/>
    <w:uiPriority w:val="61"/>
    <w:rsid w:val="00B93F62"/>
    <w:rPr>
      <w:rFonts w:ascii="Calibri" w:eastAsia="Calibri" w:hAnsi="Calibri" w:cs="Times New Roman"/>
      <w:color w:val="002060"/>
      <w:lang w:val="en-CA"/>
    </w:rPr>
    <w:tblPr>
      <w:tblStyleRowBandSize w:val="1"/>
      <w:tblStyleColBandSize w:val="1"/>
      <w:tblBorders>
        <w:top w:val="single" w:sz="8" w:space="0" w:color="002060"/>
        <w:left w:val="single" w:sz="8" w:space="0" w:color="002060"/>
        <w:bottom w:val="single" w:sz="8" w:space="0" w:color="002060"/>
        <w:right w:val="single" w:sz="8" w:space="0" w:color="002060"/>
        <w:insideH w:val="single" w:sz="8" w:space="0" w:color="002060"/>
        <w:insideV w:val="single" w:sz="8" w:space="0" w:color="002060"/>
      </w:tblBorders>
    </w:tblPr>
    <w:tcPr>
      <w:shd w:val="clear" w:color="auto" w:fill="auto"/>
    </w:tc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paragraph" w:styleId="Caption">
    <w:name w:val="caption"/>
    <w:basedOn w:val="Normal"/>
    <w:next w:val="Normal"/>
    <w:link w:val="CaptionChar"/>
    <w:uiPriority w:val="99"/>
    <w:unhideWhenUsed/>
    <w:qFormat/>
    <w:rsid w:val="00B93F62"/>
    <w:pPr>
      <w:keepNext/>
      <w:spacing w:after="200"/>
    </w:pPr>
    <w:rPr>
      <w:b/>
      <w:bCs/>
      <w:color w:val="4D4D4D"/>
      <w:szCs w:val="18"/>
    </w:rPr>
  </w:style>
  <w:style w:type="character" w:customStyle="1" w:styleId="CaptionChar">
    <w:name w:val="Caption Char"/>
    <w:link w:val="Caption"/>
    <w:uiPriority w:val="99"/>
    <w:rsid w:val="00B93F62"/>
    <w:rPr>
      <w:rFonts w:ascii="Arial" w:eastAsia="Calibri" w:hAnsi="Arial" w:cs="Arial"/>
      <w:b/>
      <w:bCs/>
      <w:color w:val="4D4D4D"/>
      <w:sz w:val="16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B93F62"/>
  </w:style>
  <w:style w:type="table" w:styleId="LightList">
    <w:name w:val="Light List"/>
    <w:basedOn w:val="TableNormal"/>
    <w:uiPriority w:val="61"/>
    <w:rsid w:val="00B93F62"/>
    <w:rPr>
      <w:rFonts w:ascii="Calibri" w:eastAsia="Calibri" w:hAnsi="Calibri" w:cs="Times New Roman"/>
      <w:lang w:val="en-CA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Style1">
    <w:name w:val="Style1"/>
    <w:basedOn w:val="TableNormal"/>
    <w:uiPriority w:val="99"/>
    <w:rsid w:val="00B93F62"/>
    <w:rPr>
      <w:rFonts w:ascii="Calibri" w:eastAsia="Calibri" w:hAnsi="Calibri" w:cs="Times New Roman"/>
      <w:lang w:val="en-CA"/>
    </w:rPr>
    <w:tblPr>
      <w:tblBorders>
        <w:top w:val="single" w:sz="4" w:space="0" w:color="4D4D4D"/>
        <w:left w:val="single" w:sz="4" w:space="0" w:color="4D4D4D"/>
        <w:bottom w:val="single" w:sz="4" w:space="0" w:color="4D4D4D"/>
        <w:right w:val="single" w:sz="4" w:space="0" w:color="4D4D4D"/>
        <w:insideH w:val="single" w:sz="4" w:space="0" w:color="4D4D4D"/>
        <w:insideV w:val="single" w:sz="4" w:space="0" w:color="4D4D4D"/>
      </w:tblBorders>
    </w:tblPr>
    <w:tcPr>
      <w:shd w:val="clear" w:color="auto" w:fill="auto"/>
    </w:tcPr>
  </w:style>
  <w:style w:type="table" w:customStyle="1" w:styleId="GESstyle">
    <w:name w:val="GES style"/>
    <w:basedOn w:val="TableNormal"/>
    <w:uiPriority w:val="99"/>
    <w:rsid w:val="00B93F62"/>
    <w:rPr>
      <w:rFonts w:ascii="Calibri" w:eastAsia="Calibri" w:hAnsi="Calibri" w:cs="Times New Roman"/>
      <w:lang w:val="en-CA"/>
    </w:rPr>
    <w:tblPr>
      <w:tblBorders>
        <w:top w:val="single" w:sz="8" w:space="0" w:color="4D4D4D"/>
        <w:left w:val="single" w:sz="8" w:space="0" w:color="4D4D4D"/>
        <w:bottom w:val="single" w:sz="8" w:space="0" w:color="4D4D4D"/>
        <w:right w:val="single" w:sz="8" w:space="0" w:color="4D4D4D"/>
        <w:insideH w:val="single" w:sz="8" w:space="0" w:color="4D4D4D"/>
        <w:insideV w:val="single" w:sz="8" w:space="0" w:color="4D4D4D"/>
      </w:tblBorders>
    </w:tblPr>
    <w:tcPr>
      <w:shd w:val="clear" w:color="auto" w:fill="auto"/>
    </w:tcPr>
    <w:tblStylePr w:type="firstRow">
      <w:rPr>
        <w:color w:val="FFFFFF"/>
      </w:rPr>
      <w:tblPr/>
      <w:tcPr>
        <w:shd w:val="clear" w:color="auto" w:fill="00AA00"/>
      </w:tcPr>
    </w:tblStylePr>
  </w:style>
  <w:style w:type="table" w:styleId="LightList-Accent3">
    <w:name w:val="Light List Accent 3"/>
    <w:basedOn w:val="TableNormal"/>
    <w:uiPriority w:val="61"/>
    <w:rsid w:val="00B93F62"/>
    <w:rPr>
      <w:rFonts w:ascii="Calibri" w:eastAsia="Calibri" w:hAnsi="Calibri" w:cs="Times New Roman"/>
      <w:lang w:val="en-CA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character" w:customStyle="1" w:styleId="st">
    <w:name w:val="st"/>
    <w:basedOn w:val="DefaultParagraphFont"/>
    <w:rsid w:val="00B93F62"/>
  </w:style>
  <w:style w:type="paragraph" w:customStyle="1" w:styleId="EndNoteBibliography">
    <w:name w:val="EndNote Bibliography"/>
    <w:basedOn w:val="Normal"/>
    <w:link w:val="EndNoteBibliographyCar"/>
    <w:rsid w:val="00B93F62"/>
    <w:pPr>
      <w:spacing w:line="360" w:lineRule="auto"/>
    </w:pPr>
    <w:rPr>
      <w:noProof/>
      <w:sz w:val="20"/>
    </w:rPr>
  </w:style>
  <w:style w:type="character" w:customStyle="1" w:styleId="EndNoteBibliographyCar">
    <w:name w:val="EndNote Bibliography Car"/>
    <w:link w:val="EndNoteBibliography"/>
    <w:rsid w:val="00B93F62"/>
    <w:rPr>
      <w:rFonts w:ascii="Arial" w:eastAsia="Calibri" w:hAnsi="Arial" w:cs="Arial"/>
      <w:noProof/>
      <w:sz w:val="20"/>
      <w:szCs w:val="22"/>
    </w:rPr>
  </w:style>
  <w:style w:type="character" w:styleId="CommentReference">
    <w:name w:val="annotation reference"/>
    <w:uiPriority w:val="99"/>
    <w:semiHidden/>
    <w:unhideWhenUsed/>
    <w:rsid w:val="00B93F6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93F62"/>
    <w:rPr>
      <w:szCs w:val="20"/>
    </w:rPr>
  </w:style>
  <w:style w:type="character" w:customStyle="1" w:styleId="CommentTextChar">
    <w:name w:val="Comment Text Char"/>
    <w:link w:val="CommentText"/>
    <w:uiPriority w:val="99"/>
    <w:semiHidden/>
    <w:rsid w:val="00B93F62"/>
    <w:rPr>
      <w:rFonts w:ascii="Arial" w:eastAsia="Calibri" w:hAnsi="Arial" w:cs="Arial"/>
      <w:sz w:val="16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93F62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B93F62"/>
    <w:rPr>
      <w:rFonts w:ascii="Arial" w:eastAsia="Calibri" w:hAnsi="Arial" w:cs="Arial"/>
      <w:b/>
      <w:bCs/>
      <w:sz w:val="16"/>
      <w:szCs w:val="20"/>
    </w:rPr>
  </w:style>
  <w:style w:type="paragraph" w:styleId="Revision">
    <w:name w:val="Revision"/>
    <w:hidden/>
    <w:uiPriority w:val="99"/>
    <w:semiHidden/>
    <w:rsid w:val="00B93F62"/>
    <w:rPr>
      <w:rFonts w:ascii="Arial" w:eastAsia="Calibri" w:hAnsi="Arial" w:cs="Arial"/>
      <w:szCs w:val="22"/>
    </w:rPr>
  </w:style>
  <w:style w:type="paragraph" w:customStyle="1" w:styleId="EndNoteBibliographyTitle">
    <w:name w:val="EndNote Bibliography Title"/>
    <w:basedOn w:val="Normal"/>
    <w:link w:val="EndNoteBibliographyTitleChar"/>
    <w:rsid w:val="00B93F62"/>
    <w:pPr>
      <w:jc w:val="center"/>
    </w:pPr>
    <w:rPr>
      <w:noProof/>
      <w:sz w:val="20"/>
    </w:rPr>
  </w:style>
  <w:style w:type="character" w:customStyle="1" w:styleId="EndNoteBibliographyTitleChar">
    <w:name w:val="EndNote Bibliography Title Char"/>
    <w:link w:val="EndNoteBibliographyTitle"/>
    <w:rsid w:val="00B93F62"/>
    <w:rPr>
      <w:rFonts w:ascii="Arial" w:eastAsia="Calibri" w:hAnsi="Arial" w:cs="Arial"/>
      <w:noProof/>
      <w:sz w:val="20"/>
      <w:szCs w:val="22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B93F62"/>
    <w:rPr>
      <w:rFonts w:ascii="Lucida Grande" w:hAnsi="Lucida Grande" w:cs="Lucida Grande"/>
      <w:szCs w:val="24"/>
    </w:rPr>
  </w:style>
  <w:style w:type="character" w:customStyle="1" w:styleId="DocumentMapChar">
    <w:name w:val="Document Map Char"/>
    <w:link w:val="DocumentMap"/>
    <w:uiPriority w:val="99"/>
    <w:semiHidden/>
    <w:rsid w:val="00B93F62"/>
    <w:rPr>
      <w:rFonts w:ascii="Lucida Grande" w:eastAsia="Calibri" w:hAnsi="Lucida Grande" w:cs="Lucida Grande"/>
      <w:sz w:val="16"/>
    </w:rPr>
  </w:style>
  <w:style w:type="paragraph" w:customStyle="1" w:styleId="appendix0">
    <w:name w:val="appendix"/>
    <w:basedOn w:val="Heading1"/>
    <w:link w:val="appendixChar"/>
    <w:qFormat/>
    <w:rsid w:val="00B93F62"/>
    <w:pPr>
      <w:numPr>
        <w:numId w:val="5"/>
      </w:numPr>
    </w:pPr>
    <w:rPr>
      <w:rFonts w:eastAsiaTheme="minorHAnsi"/>
      <w:color w:val="002060"/>
      <w:lang w:val="en-CA"/>
    </w:rPr>
  </w:style>
  <w:style w:type="character" w:customStyle="1" w:styleId="appendixChar">
    <w:name w:val="appendix Char"/>
    <w:basedOn w:val="Heading1Char"/>
    <w:link w:val="appendix0"/>
    <w:rsid w:val="00B93F62"/>
    <w:rPr>
      <w:rFonts w:ascii="Arial" w:eastAsiaTheme="minorHAnsi" w:hAnsi="Arial" w:cs="Arial"/>
      <w:b/>
      <w:bCs/>
      <w:color w:val="002060"/>
      <w:lang w:val="en-CA"/>
    </w:rPr>
  </w:style>
  <w:style w:type="paragraph" w:customStyle="1" w:styleId="MediumGrid1-Accent21">
    <w:name w:val="Medium Grid 1 - Accent 21"/>
    <w:basedOn w:val="Normal"/>
    <w:uiPriority w:val="34"/>
    <w:qFormat/>
    <w:rsid w:val="00B93F62"/>
    <w:pPr>
      <w:ind w:left="720"/>
      <w:jc w:val="left"/>
    </w:pPr>
  </w:style>
  <w:style w:type="character" w:customStyle="1" w:styleId="st1">
    <w:name w:val="st1"/>
    <w:basedOn w:val="DefaultParagraphFont"/>
    <w:rsid w:val="00B93F62"/>
  </w:style>
  <w:style w:type="paragraph" w:styleId="NormalWeb">
    <w:name w:val="Normal (Web)"/>
    <w:basedOn w:val="Normal"/>
    <w:uiPriority w:val="99"/>
    <w:unhideWhenUsed/>
    <w:rsid w:val="00B93F62"/>
    <w:pPr>
      <w:spacing w:before="100" w:beforeAutospacing="1" w:after="100" w:afterAutospacing="1"/>
      <w:jc w:val="left"/>
    </w:pPr>
    <w:rPr>
      <w:rFonts w:eastAsia="Times New Roman" w:cs="Times New Roman"/>
      <w:szCs w:val="24"/>
    </w:rPr>
  </w:style>
  <w:style w:type="character" w:customStyle="1" w:styleId="EndNoteBibliographyChar">
    <w:name w:val="EndNote Bibliography Char"/>
    <w:basedOn w:val="DefaultParagraphFont"/>
    <w:rsid w:val="00B93F62"/>
    <w:rPr>
      <w:rFonts w:ascii="Arial" w:hAnsi="Arial" w:cs="Arial"/>
      <w:noProof/>
      <w:sz w:val="20"/>
      <w:lang w:val="en-US"/>
    </w:rPr>
  </w:style>
  <w:style w:type="paragraph" w:customStyle="1" w:styleId="font5">
    <w:name w:val="font5"/>
    <w:basedOn w:val="Normal"/>
    <w:rsid w:val="00B93F62"/>
    <w:pPr>
      <w:spacing w:before="100" w:beforeAutospacing="1" w:after="100" w:afterAutospacing="1"/>
      <w:jc w:val="left"/>
    </w:pPr>
    <w:rPr>
      <w:rFonts w:ascii="Calibri" w:eastAsiaTheme="minorHAnsi" w:hAnsi="Calibri" w:cstheme="minorBidi"/>
      <w:color w:val="000000"/>
      <w:sz w:val="22"/>
      <w:lang w:val="en-CA"/>
    </w:rPr>
  </w:style>
  <w:style w:type="paragraph" w:customStyle="1" w:styleId="xl65">
    <w:name w:val="xl65"/>
    <w:basedOn w:val="Normal"/>
    <w:rsid w:val="00B93F62"/>
    <w:pPr>
      <w:spacing w:before="100" w:beforeAutospacing="1" w:after="100" w:afterAutospacing="1"/>
      <w:jc w:val="left"/>
      <w:textAlignment w:val="top"/>
    </w:pPr>
    <w:rPr>
      <w:rFonts w:ascii="Times" w:eastAsiaTheme="minorHAnsi" w:hAnsi="Times" w:cstheme="minorBidi"/>
      <w:sz w:val="22"/>
      <w:lang w:val="en-CA"/>
    </w:rPr>
  </w:style>
  <w:style w:type="paragraph" w:customStyle="1" w:styleId="xl66">
    <w:name w:val="xl66"/>
    <w:basedOn w:val="Normal"/>
    <w:rsid w:val="00B93F62"/>
    <w:pPr>
      <w:shd w:val="clear" w:color="000000" w:fill="FFFFFF"/>
      <w:spacing w:before="100" w:beforeAutospacing="1" w:after="100" w:afterAutospacing="1"/>
      <w:jc w:val="left"/>
      <w:textAlignment w:val="top"/>
    </w:pPr>
    <w:rPr>
      <w:rFonts w:ascii="Times" w:eastAsiaTheme="minorHAnsi" w:hAnsi="Times" w:cstheme="minorBidi"/>
      <w:b/>
      <w:bCs/>
      <w:sz w:val="22"/>
      <w:lang w:val="en-CA"/>
    </w:rPr>
  </w:style>
  <w:style w:type="paragraph" w:customStyle="1" w:styleId="xl67">
    <w:name w:val="xl67"/>
    <w:basedOn w:val="Normal"/>
    <w:rsid w:val="00B93F62"/>
    <w:pPr>
      <w:spacing w:before="100" w:beforeAutospacing="1" w:after="100" w:afterAutospacing="1"/>
      <w:jc w:val="left"/>
    </w:pPr>
    <w:rPr>
      <w:rFonts w:ascii="Times" w:eastAsiaTheme="minorHAnsi" w:hAnsi="Times" w:cstheme="minorBidi"/>
      <w:sz w:val="22"/>
      <w:lang w:val="en-CA"/>
    </w:rPr>
  </w:style>
  <w:style w:type="paragraph" w:customStyle="1" w:styleId="xl68">
    <w:name w:val="xl68"/>
    <w:basedOn w:val="Normal"/>
    <w:rsid w:val="00B93F62"/>
    <w:pPr>
      <w:spacing w:before="100" w:beforeAutospacing="1" w:after="100" w:afterAutospacing="1"/>
      <w:jc w:val="left"/>
      <w:textAlignment w:val="top"/>
    </w:pPr>
    <w:rPr>
      <w:rFonts w:ascii="Times" w:eastAsiaTheme="minorHAnsi" w:hAnsi="Times" w:cstheme="minorBidi"/>
      <w:sz w:val="22"/>
      <w:lang w:val="en-CA"/>
    </w:rPr>
  </w:style>
  <w:style w:type="paragraph" w:customStyle="1" w:styleId="xl69">
    <w:name w:val="xl69"/>
    <w:basedOn w:val="Normal"/>
    <w:rsid w:val="00B93F62"/>
    <w:pPr>
      <w:spacing w:before="100" w:beforeAutospacing="1" w:after="100" w:afterAutospacing="1"/>
      <w:jc w:val="left"/>
      <w:textAlignment w:val="top"/>
    </w:pPr>
    <w:rPr>
      <w:rFonts w:ascii="Times" w:eastAsiaTheme="minorHAnsi" w:hAnsi="Times" w:cstheme="minorBidi"/>
      <w:sz w:val="22"/>
      <w:lang w:val="en-CA"/>
    </w:rPr>
  </w:style>
  <w:style w:type="paragraph" w:customStyle="1" w:styleId="xl70">
    <w:name w:val="xl70"/>
    <w:basedOn w:val="Normal"/>
    <w:rsid w:val="00B93F62"/>
    <w:pPr>
      <w:spacing w:before="100" w:beforeAutospacing="1" w:after="100" w:afterAutospacing="1"/>
      <w:jc w:val="left"/>
      <w:textAlignment w:val="top"/>
    </w:pPr>
    <w:rPr>
      <w:rFonts w:ascii="Times" w:eastAsiaTheme="minorHAnsi" w:hAnsi="Times" w:cstheme="minorBidi"/>
      <w:color w:val="000000"/>
      <w:sz w:val="22"/>
      <w:lang w:val="en-CA"/>
    </w:rPr>
  </w:style>
  <w:style w:type="paragraph" w:customStyle="1" w:styleId="xl71">
    <w:name w:val="xl71"/>
    <w:basedOn w:val="Normal"/>
    <w:rsid w:val="00B93F62"/>
    <w:pPr>
      <w:spacing w:before="100" w:beforeAutospacing="1" w:after="100" w:afterAutospacing="1"/>
      <w:jc w:val="left"/>
      <w:textAlignment w:val="top"/>
    </w:pPr>
    <w:rPr>
      <w:rFonts w:ascii="Times" w:eastAsiaTheme="minorHAnsi" w:hAnsi="Times" w:cstheme="minorBidi"/>
      <w:b/>
      <w:bCs/>
      <w:sz w:val="22"/>
      <w:lang w:val="en-CA"/>
    </w:rPr>
  </w:style>
  <w:style w:type="table" w:customStyle="1" w:styleId="TableGrid1">
    <w:name w:val="Table Grid1"/>
    <w:basedOn w:val="TableNormal"/>
    <w:next w:val="TableGrid"/>
    <w:uiPriority w:val="59"/>
    <w:rsid w:val="00B93F62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s">
    <w:name w:val="Tables"/>
    <w:basedOn w:val="Heading2"/>
    <w:link w:val="TablesChar"/>
    <w:autoRedefine/>
    <w:qFormat/>
    <w:rsid w:val="00B93F62"/>
    <w:pPr>
      <w:numPr>
        <w:numId w:val="7"/>
      </w:numPr>
    </w:pPr>
  </w:style>
  <w:style w:type="character" w:customStyle="1" w:styleId="TablesChar">
    <w:name w:val="Tables Char"/>
    <w:basedOn w:val="Heading2Char"/>
    <w:link w:val="Tables"/>
    <w:rsid w:val="00B93F62"/>
    <w:rPr>
      <w:rFonts w:ascii="Arial" w:eastAsia="Calibri" w:hAnsi="Arial" w:cs="Arial"/>
      <w:b/>
      <w:bCs/>
      <w:sz w:val="20"/>
      <w:szCs w:val="20"/>
    </w:rPr>
  </w:style>
  <w:style w:type="paragraph" w:customStyle="1" w:styleId="Figures">
    <w:name w:val="Figures"/>
    <w:basedOn w:val="Heading2"/>
    <w:link w:val="FiguresChar"/>
    <w:autoRedefine/>
    <w:qFormat/>
    <w:rsid w:val="00B93F62"/>
    <w:pPr>
      <w:numPr>
        <w:numId w:val="8"/>
      </w:numPr>
    </w:pPr>
  </w:style>
  <w:style w:type="character" w:customStyle="1" w:styleId="FiguresChar">
    <w:name w:val="Figures Char"/>
    <w:basedOn w:val="Heading2Char"/>
    <w:link w:val="Figures"/>
    <w:rsid w:val="00B93F62"/>
    <w:rPr>
      <w:rFonts w:ascii="Arial" w:eastAsia="Calibri" w:hAnsi="Arial" w:cs="Arial"/>
      <w:b/>
      <w:bCs/>
      <w:sz w:val="20"/>
      <w:szCs w:val="20"/>
    </w:rPr>
  </w:style>
  <w:style w:type="paragraph" w:customStyle="1" w:styleId="Appendix">
    <w:name w:val="Appendix"/>
    <w:basedOn w:val="Heading1"/>
    <w:link w:val="AppendixChar0"/>
    <w:autoRedefine/>
    <w:qFormat/>
    <w:rsid w:val="00B93F62"/>
    <w:pPr>
      <w:numPr>
        <w:numId w:val="9"/>
      </w:numPr>
    </w:pPr>
    <w:rPr>
      <w:szCs w:val="14"/>
    </w:rPr>
  </w:style>
  <w:style w:type="character" w:customStyle="1" w:styleId="AppendixChar0">
    <w:name w:val="Appendix Char"/>
    <w:basedOn w:val="Heading1Char"/>
    <w:link w:val="Appendix"/>
    <w:rsid w:val="00B93F62"/>
    <w:rPr>
      <w:rFonts w:ascii="Arial" w:eastAsia="Calibri" w:hAnsi="Arial" w:cs="Arial"/>
      <w:b/>
      <w:bCs/>
      <w:color w:val="4D4D4D"/>
      <w:szCs w:val="14"/>
    </w:rPr>
  </w:style>
  <w:style w:type="table" w:customStyle="1" w:styleId="Tablegrid11">
    <w:name w:val="Table grid 11"/>
    <w:basedOn w:val="TableGrid10"/>
    <w:uiPriority w:val="99"/>
    <w:rsid w:val="00B93F62"/>
    <w:rPr>
      <w:rFonts w:ascii="Times New Roman" w:hAnsi="Times New Roman"/>
      <w:sz w:val="20"/>
      <w:szCs w:val="20"/>
      <w:lang w:eastAsia="en-CA"/>
    </w:rPr>
    <w:tblPr>
      <w:tblBorders>
        <w:top w:val="single" w:sz="4" w:space="0" w:color="auto"/>
        <w:left w:val="none" w:sz="0" w:space="0" w:color="auto"/>
        <w:bottom w:val="single" w:sz="4" w:space="0" w:color="auto"/>
        <w:right w:val="none" w:sz="0" w:space="0" w:color="auto"/>
        <w:insideH w:val="none" w:sz="0" w:space="0" w:color="auto"/>
        <w:insideV w:val="none" w:sz="0" w:space="0" w:color="auto"/>
      </w:tblBorders>
    </w:tblPr>
    <w:tcPr>
      <w:shd w:val="clear" w:color="auto" w:fill="auto"/>
    </w:tcPr>
    <w:tblStylePr w:type="firstRow">
      <w:tblPr/>
      <w:tcPr>
        <w:tcBorders>
          <w:top w:val="single" w:sz="4" w:space="0" w:color="auto"/>
          <w:bottom w:val="single" w:sz="4" w:space="0" w:color="auto"/>
        </w:tcBorders>
        <w:shd w:val="clear" w:color="auto" w:fill="auto"/>
      </w:tcPr>
    </w:tblStylePr>
    <w:tblStylePr w:type="lastRow">
      <w:rPr>
        <w:i/>
        <w:iCs/>
      </w:rPr>
    </w:tblStylePr>
    <w:tblStylePr w:type="lastCol">
      <w:rPr>
        <w:i/>
        <w:iCs/>
      </w:rPr>
    </w:tblStylePr>
  </w:style>
  <w:style w:type="table" w:styleId="TableGrid10">
    <w:name w:val="Table Grid 1"/>
    <w:basedOn w:val="TableNormal"/>
    <w:uiPriority w:val="99"/>
    <w:semiHidden/>
    <w:unhideWhenUsed/>
    <w:rsid w:val="00B93F62"/>
    <w:pPr>
      <w:contextualSpacing/>
      <w:jc w:val="both"/>
    </w:pPr>
    <w:rPr>
      <w:rFonts w:ascii="Calibri" w:eastAsia="Calibri" w:hAnsi="Calibri" w:cs="Times New Roman"/>
      <w:lang w:val="en-CA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</w:tblStylePr>
    <w:tblStylePr w:type="lastCol">
      <w:rPr>
        <w:i/>
        <w:iCs/>
      </w:rPr>
    </w:tblStylePr>
  </w:style>
  <w:style w:type="character" w:styleId="PageNumber">
    <w:name w:val="page number"/>
    <w:basedOn w:val="DefaultParagraphFont"/>
    <w:uiPriority w:val="99"/>
    <w:semiHidden/>
    <w:unhideWhenUsed/>
    <w:rsid w:val="00B93F62"/>
  </w:style>
  <w:style w:type="table" w:styleId="GridTable1Light">
    <w:name w:val="Grid Table 1 Light"/>
    <w:basedOn w:val="TableNormal"/>
    <w:uiPriority w:val="46"/>
    <w:rsid w:val="00B93F62"/>
    <w:rPr>
      <w:rFonts w:ascii="Calibri" w:eastAsia="Calibri" w:hAnsi="Calibri" w:cs="Times New Roman"/>
      <w:lang w:val="en-CA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UnresolvedMention">
    <w:name w:val="Unresolved Mention"/>
    <w:basedOn w:val="DefaultParagraphFont"/>
    <w:uiPriority w:val="99"/>
    <w:rsid w:val="00B93F62"/>
    <w:rPr>
      <w:color w:val="605E5C"/>
      <w:shd w:val="clear" w:color="auto" w:fill="E1DFDD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B93F62"/>
    <w:rPr>
      <w:rFonts w:ascii="Arial" w:eastAsia="Calibri" w:hAnsi="Arial" w:cs="Arial"/>
      <w:sz w:val="16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hyperlink" Target="https://clinicaltrials.gov/ct2/results?cond=&amp;term=Multi-arm+multi-stage&amp;cntry=&amp;state=&amp;city=&amp;dist=&amp;Search=Search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hyperlink" Target="https://clinicaltrials.gov/ct2/results?cond=&amp;term=%22platform+trial%22&amp;cntry=&amp;state=&amp;city=&amp;dist=&amp;Search=Search" TargetMode="Externa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clinicaltrials.gov/ct2/results?cond=&amp;term=%22Umbrella+trial%22&amp;cntry=&amp;state=&amp;city=&amp;dist=&amp;Search=Search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1.wmf"/><Relationship Id="rId10" Type="http://schemas.openxmlformats.org/officeDocument/2006/relationships/hyperlink" Target="https://clinicaltrials.gov/ct2/results?cond=&amp;term=%22basket+trial%22&amp;cntry=&amp;state=&amp;city=&amp;dist=&amp;Search=Search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clinicaltrials.gov/ct2/results?cond=&amp;term=%22master+protocol%22&amp;cntry=&amp;state=&amp;city=&amp;dist=&amp;Search=Search" TargetMode="External"/><Relationship Id="rId14" Type="http://schemas.openxmlformats.org/officeDocument/2006/relationships/hyperlink" Target="http://www.isrctn.com/search?q=umbrella+tri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25</Pages>
  <Words>9330</Words>
  <Characters>53181</Characters>
  <Application>Microsoft Office Word</Application>
  <DocSecurity>0</DocSecurity>
  <Lines>443</Lines>
  <Paragraphs>124</Paragraphs>
  <ScaleCrop>false</ScaleCrop>
  <Company/>
  <LinksUpToDate>false</LinksUpToDate>
  <CharactersWithSpaces>62387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</dc:creator>
  <cp:keywords/>
  <dc:description/>
  <cp:lastModifiedBy>Jay</cp:lastModifiedBy>
  <cp:revision>2</cp:revision>
  <dcterms:created xsi:type="dcterms:W3CDTF">2019-01-16T19:23:00Z</dcterms:created>
  <dcterms:modified xsi:type="dcterms:W3CDTF">2019-01-16T19:36:00Z</dcterms:modified>
</cp:coreProperties>
</file>