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D9317" w14:textId="77777777" w:rsidR="00011A3E" w:rsidRPr="00EF0E5D" w:rsidRDefault="00011A3E" w:rsidP="00011A3E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5D6A8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Primer sequences for ddPCR post-quantification of 18S rRNA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g</w:t>
      </w:r>
      <w:r w:rsidRPr="005D6A8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ene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</w:t>
      </w:r>
      <w:r w:rsidRPr="005D6A8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mall Subunit in </w:t>
      </w:r>
      <w:r w:rsidRPr="005D6A87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  <w:lang w:val="en-US"/>
        </w:rPr>
        <w:t>Prorocentrum sp.</w:t>
      </w:r>
    </w:p>
    <w:p w14:paraId="6140CEB1" w14:textId="77777777" w:rsidR="00011A3E" w:rsidRPr="002C60FC" w:rsidRDefault="00011A3E" w:rsidP="00011A3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C60F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816C42A" wp14:editId="6C7031D5">
            <wp:extent cx="5702592" cy="869133"/>
            <wp:effectExtent l="0" t="0" r="0" b="0"/>
            <wp:docPr id="14942838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723" cy="88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64787" w14:textId="77777777" w:rsidR="00011A3E" w:rsidRPr="002C60FC" w:rsidRDefault="00011A3E" w:rsidP="00011A3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C60FC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1:</w:t>
      </w:r>
      <w:r w:rsidRPr="002C60FC">
        <w:rPr>
          <w:rFonts w:ascii="Times New Roman" w:hAnsi="Times New Roman" w:cs="Times New Roman"/>
          <w:sz w:val="20"/>
          <w:szCs w:val="20"/>
          <w:lang w:val="en-US"/>
        </w:rPr>
        <w:t xml:space="preserve"> Sequences of regions selected as primers for the small subunit of the 18s rRNA gene of </w:t>
      </w:r>
      <w:r w:rsidRPr="002C60FC">
        <w:rPr>
          <w:rFonts w:ascii="Times New Roman" w:hAnsi="Times New Roman" w:cs="Times New Roman"/>
          <w:i/>
          <w:iCs/>
          <w:sz w:val="20"/>
          <w:szCs w:val="20"/>
          <w:lang w:val="en-US"/>
        </w:rPr>
        <w:t>Prorocentrum</w:t>
      </w:r>
      <w:r w:rsidRPr="002C60FC">
        <w:rPr>
          <w:rFonts w:ascii="Times New Roman" w:hAnsi="Times New Roman" w:cs="Times New Roman"/>
          <w:sz w:val="20"/>
          <w:szCs w:val="20"/>
          <w:lang w:val="en-US"/>
        </w:rPr>
        <w:t xml:space="preserve"> sp. for post-quantification by ddPCR.</w:t>
      </w:r>
    </w:p>
    <w:p w14:paraId="3932B6BF" w14:textId="77777777" w:rsidR="00011A3E" w:rsidRPr="00EF0E5D" w:rsidRDefault="00011A3E" w:rsidP="00011A3E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99999C5" w14:textId="77777777" w:rsidR="00011A3E" w:rsidRPr="00BC65FD" w:rsidRDefault="00011A3E" w:rsidP="00011A3E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BC65FD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Multiple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BC65F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equence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BC65F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lignment of Ptri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p</w:t>
      </w:r>
      <w:r w:rsidRPr="00BC65F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rimer and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d</w:t>
      </w:r>
      <w:r w:rsidRPr="00BC65F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inoflagellate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</w:t>
      </w:r>
      <w:r w:rsidRPr="00BC65F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emplate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BC65FD">
        <w:rPr>
          <w:rFonts w:ascii="Times New Roman" w:hAnsi="Times New Roman" w:cs="Times New Roman"/>
          <w:b/>
          <w:bCs/>
          <w:sz w:val="20"/>
          <w:szCs w:val="20"/>
          <w:lang w:val="en-US"/>
        </w:rPr>
        <w:t>equencies</w:t>
      </w:r>
    </w:p>
    <w:p w14:paraId="44AD1958" w14:textId="77777777" w:rsidR="00011A3E" w:rsidRPr="002C60FC" w:rsidRDefault="00011A3E" w:rsidP="00011A3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FB22BB2" w14:textId="77777777" w:rsidR="00011A3E" w:rsidRPr="002C60FC" w:rsidRDefault="00011A3E" w:rsidP="00011A3E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2C60FC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inline distT="0" distB="0" distL="0" distR="0" wp14:anchorId="2734A986" wp14:editId="2A5837F2">
            <wp:extent cx="5516388" cy="2897109"/>
            <wp:effectExtent l="0" t="0" r="0" b="0"/>
            <wp:docPr id="274550116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550116" name="Picture 1" descr="A close-up of a 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499" cy="2997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4326A1" w14:textId="77777777" w:rsidR="00011A3E" w:rsidRPr="002C60FC" w:rsidRDefault="00011A3E" w:rsidP="00011A3E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2C60FC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2: </w:t>
      </w:r>
      <w:r w:rsidRPr="002C60FC">
        <w:rPr>
          <w:rFonts w:ascii="Times New Roman" w:hAnsi="Times New Roman" w:cs="Times New Roman"/>
          <w:sz w:val="20"/>
          <w:szCs w:val="20"/>
          <w:lang w:val="en-US"/>
        </w:rPr>
        <w:t xml:space="preserve">Multiple alignments of the Ptri primer against template sequences to identify mismatches and homologous nucleotides for possible in vitro amplification of different dinoflagellate species. Amplicon length: 126 bp for </w:t>
      </w:r>
      <w:r w:rsidRPr="002C60FC"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 w:rsidRPr="002C60FC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2C60FC">
        <w:rPr>
          <w:rFonts w:ascii="Times New Roman" w:hAnsi="Times New Roman" w:cs="Times New Roman"/>
          <w:i/>
          <w:iCs/>
          <w:sz w:val="20"/>
          <w:szCs w:val="20"/>
          <w:lang w:val="en-US"/>
        </w:rPr>
        <w:t>triestinum</w:t>
      </w:r>
      <w:r w:rsidRPr="002C60FC">
        <w:rPr>
          <w:rFonts w:ascii="Times New Roman" w:hAnsi="Times New Roman" w:cs="Times New Roman"/>
          <w:sz w:val="20"/>
          <w:szCs w:val="20"/>
          <w:lang w:val="en-US"/>
        </w:rPr>
        <w:t xml:space="preserve">. The Asterisk indicates the nucleotides conserved in different sequences analyzed. Species identity was confirmed by BLAST search. </w:t>
      </w:r>
    </w:p>
    <w:p w14:paraId="782DB598" w14:textId="77777777" w:rsidR="00011A3E" w:rsidRDefault="00011A3E" w:rsidP="00011A3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0C9C7086" w14:textId="77777777" w:rsidR="00011A3E" w:rsidRDefault="00011A3E" w:rsidP="00011A3E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In silico PCR confirmation of Ptri4 primer specificity and </w:t>
      </w:r>
      <w:r w:rsidRPr="005D6A87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Prorocentrum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genus amplification using FastPCR software </w:t>
      </w:r>
    </w:p>
    <w:p w14:paraId="68957229" w14:textId="77777777" w:rsidR="00011A3E" w:rsidRPr="002C60FC" w:rsidRDefault="00011A3E" w:rsidP="00011A3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C60FC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15671695" wp14:editId="2EDA1989">
            <wp:extent cx="5563583" cy="1240155"/>
            <wp:effectExtent l="0" t="0" r="0" b="4445"/>
            <wp:docPr id="1492945912" name="Picture 2" descr="A screenshot of a dna sequ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945912" name="Picture 2" descr="A screenshot of a dna sequen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026" cy="1296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49728D" w14:textId="77777777" w:rsidR="00011A3E" w:rsidRDefault="00011A3E" w:rsidP="00011A3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C60FC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3: </w:t>
      </w:r>
      <w:r w:rsidRPr="002C60FC">
        <w:rPr>
          <w:rFonts w:ascii="Times New Roman" w:hAnsi="Times New Roman" w:cs="Times New Roman"/>
          <w:sz w:val="20"/>
          <w:szCs w:val="20"/>
          <w:lang w:val="en-US"/>
        </w:rPr>
        <w:t xml:space="preserve">In silico PCR was used to confirm the Ptri4 primer and amplification of the </w:t>
      </w:r>
      <w:r w:rsidRPr="002C60FC">
        <w:rPr>
          <w:rFonts w:ascii="Times New Roman" w:hAnsi="Times New Roman" w:cs="Times New Roman"/>
          <w:i/>
          <w:iCs/>
          <w:sz w:val="20"/>
          <w:szCs w:val="20"/>
          <w:lang w:val="en-US"/>
        </w:rPr>
        <w:t>Prorocentrum</w:t>
      </w:r>
      <w:r w:rsidRPr="002C60FC">
        <w:rPr>
          <w:rFonts w:ascii="Times New Roman" w:hAnsi="Times New Roman" w:cs="Times New Roman"/>
          <w:sz w:val="20"/>
          <w:szCs w:val="20"/>
          <w:lang w:val="en-US"/>
        </w:rPr>
        <w:t xml:space="preserve"> genus by PCR amplification through FastPCR software. </w:t>
      </w:r>
    </w:p>
    <w:p w14:paraId="44BC5507" w14:textId="77777777" w:rsidR="00011A3E" w:rsidRDefault="00011A3E" w:rsidP="00011A3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69556484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A3E"/>
    <w:rsid w:val="00011A3E"/>
    <w:rsid w:val="003C2EF4"/>
    <w:rsid w:val="00446799"/>
    <w:rsid w:val="006A7E07"/>
    <w:rsid w:val="00701021"/>
    <w:rsid w:val="00B74216"/>
    <w:rsid w:val="00D62F8C"/>
    <w:rsid w:val="00E97CD6"/>
    <w:rsid w:val="00F24F3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A161C"/>
  <w15:chartTrackingRefBased/>
  <w15:docId w15:val="{6CE8CB49-7513-48BE-AF2A-79C17DCB0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A3E"/>
    <w:pPr>
      <w:spacing w:after="0" w:line="240" w:lineRule="auto"/>
    </w:pPr>
    <w:rPr>
      <w:kern w:val="0"/>
      <w:lang w:val="es-C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1A3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A3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A3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A3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A3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A3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A3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A3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A3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A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A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A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A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A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A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A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A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A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A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1A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A3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1A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A3E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1A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A3E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1A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A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A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A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145</Words>
  <Characters>836</Characters>
  <Application>Microsoft Office Word</Application>
  <DocSecurity>0</DocSecurity>
  <Lines>13</Lines>
  <Paragraphs>2</Paragraphs>
  <ScaleCrop>false</ScaleCrop>
  <Company>Springer Nature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2025-10-08T18:03:00Z</dcterms:created>
  <dcterms:modified xsi:type="dcterms:W3CDTF">2025-10-08T18:04:00Z</dcterms:modified>
</cp:coreProperties>
</file>