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0C6" w:rsidRDefault="006270C6" w:rsidP="006270C6">
      <w:pPr>
        <w:spacing w:line="480" w:lineRule="auto"/>
        <w:rPr>
          <w:rFonts w:ascii="Times New Roman" w:eastAsia="SimSun" w:hAnsi="Times New Roman" w:cs="Times New Roman"/>
          <w:kern w:val="0"/>
          <w:sz w:val="20"/>
          <w:szCs w:val="20"/>
        </w:rPr>
      </w:pPr>
      <w:bookmarkStart w:id="0" w:name="_Hlk71010601"/>
      <w:r>
        <w:rPr>
          <w:rFonts w:ascii="Times New Roman" w:eastAsia="SimSun" w:hAnsi="Times New Roman" w:cs="Times New Roman"/>
          <w:kern w:val="0"/>
          <w:sz w:val="20"/>
          <w:szCs w:val="20"/>
        </w:rPr>
        <w:t>FigureS1.</w:t>
      </w:r>
      <w:bookmarkEnd w:id="0"/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 Cumulative distribution of IC50 of Crenolanib of RASGEF1A low </w:t>
      </w:r>
      <w:r>
        <w:rPr>
          <w:rFonts w:ascii="Times New Roman" w:eastAsia="SimSun" w:hAnsi="Times New Roman" w:cs="Times New Roman" w:hint="eastAsia"/>
          <w:kern w:val="0"/>
          <w:sz w:val="20"/>
          <w:szCs w:val="20"/>
        </w:rPr>
        <w:t>expression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0"/>
          <w:szCs w:val="20"/>
        </w:rPr>
        <w:t>level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 (green) and RASGEF1A high </w:t>
      </w:r>
      <w:r>
        <w:rPr>
          <w:rFonts w:ascii="Times New Roman" w:eastAsia="SimSun" w:hAnsi="Times New Roman" w:cs="Times New Roman" w:hint="eastAsia"/>
          <w:kern w:val="0"/>
          <w:sz w:val="20"/>
          <w:szCs w:val="20"/>
        </w:rPr>
        <w:t>expression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 w:val="20"/>
          <w:szCs w:val="20"/>
        </w:rPr>
        <w:t>level</w:t>
      </w:r>
      <w:r>
        <w:rPr>
          <w:rFonts w:ascii="Times New Roman" w:eastAsia="SimSun" w:hAnsi="Times New Roman" w:cs="Times New Roman"/>
          <w:kern w:val="0"/>
          <w:sz w:val="20"/>
          <w:szCs w:val="20"/>
        </w:rPr>
        <w:t xml:space="preserve"> (red) from 191 BeatAML CN-AML patients.</w:t>
      </w:r>
    </w:p>
    <w:p w:rsidR="006270C6" w:rsidRDefault="006270C6" w:rsidP="006270C6">
      <w:pPr>
        <w:spacing w:line="480" w:lineRule="auto"/>
        <w:rPr>
          <w:rFonts w:ascii="Times New Roman" w:eastAsia="SimSun" w:hAnsi="Times New Roman" w:cs="Times New Roman"/>
          <w:kern w:val="0"/>
          <w:sz w:val="20"/>
          <w:szCs w:val="20"/>
        </w:rPr>
      </w:pPr>
      <w:r>
        <w:rPr>
          <w:rFonts w:ascii="Times New Roman" w:eastAsia="SimSun" w:hAnsi="Times New Roman" w:cs="Times New Roman"/>
          <w:noProof/>
          <w:kern w:val="0"/>
          <w:sz w:val="20"/>
          <w:szCs w:val="20"/>
          <w:lang w:eastAsia="en-US"/>
        </w:rPr>
        <w:drawing>
          <wp:inline distT="0" distB="0" distL="0" distR="0" wp14:anchorId="2EC4C48E" wp14:editId="4DB53641">
            <wp:extent cx="4059555" cy="27641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5826" cy="27753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270C6" w:rsidRDefault="006270C6" w:rsidP="006270C6">
      <w:pPr>
        <w:pStyle w:val="NormalWeb"/>
        <w:spacing w:before="0" w:beforeAutospacing="0" w:after="0" w:afterAutospacing="0"/>
        <w:rPr>
          <w:rFonts w:ascii="Times New Roman" w:eastAsiaTheme="minorEastAsia" w:hAnsi="Times New Roman" w:cs="Times New Roman"/>
          <w:kern w:val="2"/>
          <w:sz w:val="20"/>
          <w:szCs w:val="20"/>
        </w:rPr>
      </w:pPr>
      <w:r>
        <w:rPr>
          <w:rFonts w:ascii="Times New Roman" w:eastAsiaTheme="minorEastAsia" w:hAnsi="Times New Roman" w:cs="Times New Roman"/>
          <w:kern w:val="2"/>
          <w:sz w:val="20"/>
          <w:szCs w:val="20"/>
        </w:rPr>
        <w:t xml:space="preserve">Supplementary Figure 1. The CN-AML patients with RASGEF1A high expression level have better sensitivity to </w:t>
      </w:r>
      <w:bookmarkStart w:id="1" w:name="_Hlk71034656"/>
      <w:r>
        <w:rPr>
          <w:rFonts w:ascii="Times New Roman" w:eastAsiaTheme="minorEastAsia" w:hAnsi="Times New Roman" w:cs="Times New Roman"/>
          <w:kern w:val="2"/>
          <w:sz w:val="20"/>
          <w:szCs w:val="20"/>
        </w:rPr>
        <w:t>Crenolanib.</w:t>
      </w:r>
      <w:bookmarkEnd w:id="1"/>
      <w:r>
        <w:rPr>
          <w:rFonts w:ascii="Times New Roman" w:eastAsiaTheme="minorEastAsia" w:hAnsi="Times New Roman" w:cs="Times New Roman"/>
          <w:kern w:val="2"/>
          <w:sz w:val="20"/>
          <w:szCs w:val="20"/>
        </w:rPr>
        <w:t xml:space="preserve"> IC50 (half maximal inhibitory concentration);</w:t>
      </w:r>
      <w:r>
        <w:rPr>
          <w:rFonts w:ascii="Times New Roman" w:eastAsiaTheme="minorEastAsia" w:hAnsi="Times New Roman" w:cs="Times New Roman" w:hint="eastAsia"/>
          <w:kern w:val="2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kern w:val="2"/>
          <w:sz w:val="20"/>
          <w:szCs w:val="20"/>
        </w:rPr>
        <w:t>The X axis represents IC50 of Crenolanib the Y axis represents cumulative percent;</w:t>
      </w:r>
      <w:r>
        <w:rPr>
          <w:rFonts w:ascii="Times New Roman" w:eastAsiaTheme="minorEastAsia" w:hAnsi="Times New Roman" w:cs="Times New Roman" w:hint="eastAsia"/>
          <w:kern w:val="2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kern w:val="2"/>
          <w:sz w:val="20"/>
          <w:szCs w:val="20"/>
        </w:rPr>
        <w:t>50 RASGEF1A low expression and 141 RASGEF1A high expression (number of sample)</w:t>
      </w:r>
    </w:p>
    <w:p w:rsidR="006270C6" w:rsidRDefault="006270C6" w:rsidP="006270C6">
      <w:pPr>
        <w:widowControl/>
        <w:spacing w:line="480" w:lineRule="auto"/>
        <w:jc w:val="left"/>
        <w:rPr>
          <w:rFonts w:ascii="Arial" w:eastAsia="SimSun" w:hAnsi="Arial" w:cs="Arial"/>
          <w:sz w:val="20"/>
          <w:szCs w:val="20"/>
        </w:rPr>
      </w:pPr>
    </w:p>
    <w:p w:rsidR="006270C6" w:rsidRDefault="006270C6" w:rsidP="006270C6">
      <w:pPr>
        <w:widowControl/>
        <w:spacing w:line="480" w:lineRule="auto"/>
        <w:jc w:val="left"/>
        <w:rPr>
          <w:rFonts w:ascii="Arial" w:eastAsia="SimSun" w:hAnsi="Arial" w:cs="Arial"/>
          <w:sz w:val="20"/>
          <w:szCs w:val="20"/>
        </w:rPr>
      </w:pPr>
      <w:r>
        <w:rPr>
          <w:rFonts w:ascii="Arial" w:eastAsia="SimSun" w:hAnsi="Arial" w:cs="Arial" w:hint="eastAsia"/>
          <w:sz w:val="20"/>
          <w:szCs w:val="20"/>
        </w:rPr>
        <w:t>T</w:t>
      </w:r>
      <w:r>
        <w:rPr>
          <w:rFonts w:ascii="Arial" w:eastAsia="SimSun" w:hAnsi="Arial" w:cs="Arial"/>
          <w:sz w:val="20"/>
          <w:szCs w:val="20"/>
        </w:rPr>
        <w:t>able S</w:t>
      </w:r>
      <w:r>
        <w:rPr>
          <w:rFonts w:ascii="Arial" w:eastAsia="SimSun" w:hAnsi="Arial" w:cs="Arial" w:hint="eastAsia"/>
          <w:sz w:val="20"/>
          <w:szCs w:val="20"/>
        </w:rPr>
        <w:t>1</w:t>
      </w:r>
      <w:r>
        <w:rPr>
          <w:rFonts w:ascii="Arial" w:eastAsia="SimSun" w:hAnsi="Arial" w:cs="Arial"/>
          <w:sz w:val="20"/>
          <w:szCs w:val="20"/>
        </w:rPr>
        <w:t xml:space="preserve">. Baseline of clinical characteristics according to </w:t>
      </w:r>
      <w:r>
        <w:rPr>
          <w:rFonts w:ascii="Arial" w:eastAsia="SimSun" w:hAnsi="Arial" w:cs="Arial"/>
          <w:kern w:val="0"/>
          <w:sz w:val="20"/>
          <w:szCs w:val="20"/>
        </w:rPr>
        <w:t>RASGEF1A</w:t>
      </w:r>
      <w:r>
        <w:rPr>
          <w:rFonts w:ascii="Arial" w:eastAsia="SimSun" w:hAnsi="Arial" w:cs="Arial" w:hint="eastAsia"/>
          <w:sz w:val="20"/>
          <w:szCs w:val="20"/>
        </w:rPr>
        <w:t xml:space="preserve"> </w:t>
      </w:r>
      <w:r>
        <w:rPr>
          <w:rFonts w:ascii="Arial" w:eastAsia="SimSun" w:hAnsi="Arial" w:cs="Arial"/>
          <w:sz w:val="20"/>
          <w:szCs w:val="20"/>
        </w:rPr>
        <w:t xml:space="preserve">expression </w:t>
      </w:r>
      <w:r>
        <w:rPr>
          <w:rFonts w:ascii="Arial" w:eastAsia="SimSun" w:hAnsi="Arial" w:cs="Arial" w:hint="eastAsia"/>
          <w:sz w:val="20"/>
          <w:szCs w:val="20"/>
        </w:rPr>
        <w:t>in</w:t>
      </w:r>
      <w:r>
        <w:rPr>
          <w:rFonts w:ascii="Arial" w:eastAsia="SimSun" w:hAnsi="Arial" w:cs="Arial"/>
          <w:sz w:val="20"/>
          <w:szCs w:val="20"/>
        </w:rPr>
        <w:t xml:space="preserve"> </w:t>
      </w:r>
      <w:r>
        <w:rPr>
          <w:rFonts w:ascii="Arial" w:eastAsia="SimSun" w:hAnsi="Arial" w:cs="Arial" w:hint="eastAsia"/>
          <w:sz w:val="20"/>
          <w:szCs w:val="20"/>
        </w:rPr>
        <w:t xml:space="preserve">162 </w:t>
      </w:r>
      <w:r>
        <w:rPr>
          <w:rFonts w:ascii="Arial" w:eastAsia="SimSun" w:hAnsi="Arial" w:cs="Arial"/>
          <w:sz w:val="20"/>
          <w:szCs w:val="20"/>
        </w:rPr>
        <w:t xml:space="preserve">GSE12417 </w:t>
      </w:r>
      <w:bookmarkStart w:id="2" w:name="_GoBack"/>
      <w:bookmarkEnd w:id="2"/>
      <w:r>
        <w:rPr>
          <w:rFonts w:ascii="Arial" w:eastAsia="SimSun" w:hAnsi="Arial" w:cs="Arial"/>
          <w:sz w:val="20"/>
          <w:szCs w:val="20"/>
        </w:rPr>
        <w:t>U133B</w:t>
      </w:r>
      <w:r>
        <w:rPr>
          <w:rFonts w:ascii="Arial" w:eastAsia="SimSun" w:hAnsi="Arial" w:cs="Arial" w:hint="eastAsia"/>
          <w:sz w:val="20"/>
          <w:szCs w:val="20"/>
        </w:rPr>
        <w:t xml:space="preserve"> CN-AML patients.</w:t>
      </w:r>
    </w:p>
    <w:tbl>
      <w:tblPr>
        <w:tblW w:w="7380" w:type="dxa"/>
        <w:tblLook w:val="04A0" w:firstRow="1" w:lastRow="0" w:firstColumn="1" w:lastColumn="0" w:noHBand="0" w:noVBand="1"/>
      </w:tblPr>
      <w:tblGrid>
        <w:gridCol w:w="1820"/>
        <w:gridCol w:w="800"/>
        <w:gridCol w:w="1780"/>
        <w:gridCol w:w="1780"/>
        <w:gridCol w:w="1200"/>
      </w:tblGrid>
      <w:tr w:rsidR="006270C6" w:rsidTr="00416FF4">
        <w:trPr>
          <w:trHeight w:val="315"/>
        </w:trPr>
        <w:tc>
          <w:tcPr>
            <w:tcW w:w="1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Level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RASGEF1A-low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RASGEF1A-high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P-value</w:t>
            </w:r>
          </w:p>
        </w:tc>
      </w:tr>
      <w:tr w:rsidR="006270C6" w:rsidTr="00416FF4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141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FAB (%)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1 (4.8)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4 (2.8)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0.408</w:t>
            </w:r>
          </w:p>
        </w:tc>
      </w:tr>
      <w:tr w:rsidR="006270C6" w:rsidTr="00416FF4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9 (42.9)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36 (25.5)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3 (14.3)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42 (29.8)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5 (23.8)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37 (26.2)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2 (9.5)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17 (12.1)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1 (4.8)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5 (3.5)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lastRenderedPageBreak/>
              <w:t>Age (mean (SD))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57.19 (12.39)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55.40 (15.24)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0.608</w:t>
            </w:r>
          </w:p>
        </w:tc>
      </w:tr>
    </w:tbl>
    <w:p w:rsidR="006270C6" w:rsidRDefault="006270C6" w:rsidP="006270C6">
      <w:pPr>
        <w:rPr>
          <w:rFonts w:ascii="Calibri" w:eastAsia="SimSun" w:hAnsi="Calibri" w:cs="Times New Roman"/>
        </w:rPr>
      </w:pPr>
    </w:p>
    <w:p w:rsidR="006270C6" w:rsidRDefault="006270C6" w:rsidP="006270C6">
      <w:pPr>
        <w:rPr>
          <w:rFonts w:ascii="Calibri" w:eastAsia="SimSun" w:hAnsi="Calibri" w:cs="Times New Roman"/>
        </w:rPr>
      </w:pPr>
      <w:r>
        <w:rPr>
          <w:rFonts w:ascii="Calibri" w:eastAsia="SimSun" w:hAnsi="Calibri" w:cs="Times New Roman"/>
        </w:rPr>
        <w:t>FAB,</w:t>
      </w:r>
      <w:r>
        <w:rPr>
          <w:rFonts w:ascii="Calibri" w:eastAsia="SimSun" w:hAnsi="Calibri" w:cs="Times New Roman" w:hint="eastAsia"/>
        </w:rPr>
        <w:t xml:space="preserve"> </w:t>
      </w:r>
      <w:r>
        <w:rPr>
          <w:rFonts w:ascii="Calibri" w:eastAsia="SimSun" w:hAnsi="Calibri" w:cs="Times New Roman"/>
        </w:rPr>
        <w:t>French-American-British type (P&gt;0.05, Fisher's Exact test) ;</w:t>
      </w:r>
      <w:r>
        <w:rPr>
          <w:rFonts w:ascii="Calibri" w:eastAsia="SimSun" w:hAnsi="Calibri" w:cs="Times New Roman" w:hint="eastAsia"/>
        </w:rPr>
        <w:t xml:space="preserve"> A</w:t>
      </w:r>
      <w:r>
        <w:rPr>
          <w:rFonts w:ascii="Calibri" w:eastAsia="SimSun" w:hAnsi="Calibri" w:cs="Times New Roman"/>
        </w:rPr>
        <w:t>ge (P&gt;0.05, unpaired t-test)</w:t>
      </w:r>
    </w:p>
    <w:p w:rsidR="006270C6" w:rsidRDefault="006270C6" w:rsidP="006270C6">
      <w:pPr>
        <w:rPr>
          <w:rFonts w:ascii="Calibri" w:eastAsia="SimSun" w:hAnsi="Calibri" w:cs="Times New Roman"/>
        </w:rPr>
      </w:pPr>
    </w:p>
    <w:p w:rsidR="006270C6" w:rsidRDefault="006270C6" w:rsidP="006270C6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bookmarkStart w:id="3" w:name="_Hlk71014672"/>
      <w:r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2</w:t>
      </w:r>
      <w:bookmarkEnd w:id="3"/>
      <w:r>
        <w:rPr>
          <w:rFonts w:ascii="Times New Roman" w:hAnsi="Times New Roman" w:cs="Times New Roman"/>
          <w:sz w:val="20"/>
          <w:szCs w:val="20"/>
        </w:rPr>
        <w:t>. Baseline of clinical characteristics according to RASGEF1A expression in 78 GSE12417 U133 plus CN-AML patients.</w:t>
      </w:r>
    </w:p>
    <w:tbl>
      <w:tblPr>
        <w:tblW w:w="7400" w:type="dxa"/>
        <w:tblLook w:val="04A0" w:firstRow="1" w:lastRow="0" w:firstColumn="1" w:lastColumn="0" w:noHBand="0" w:noVBand="1"/>
      </w:tblPr>
      <w:tblGrid>
        <w:gridCol w:w="1600"/>
        <w:gridCol w:w="1080"/>
        <w:gridCol w:w="1760"/>
        <w:gridCol w:w="1760"/>
        <w:gridCol w:w="1200"/>
      </w:tblGrid>
      <w:tr w:rsidR="006270C6" w:rsidTr="00416FF4">
        <w:trPr>
          <w:trHeight w:val="315"/>
        </w:trPr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Level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RASGEF1A-low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RASGEF1A-high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P-value</w:t>
            </w:r>
          </w:p>
        </w:tc>
      </w:tr>
      <w:tr w:rsidR="006270C6" w:rsidTr="00416FF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FAB (%)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0 (0.0)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1 (1.5)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0.075</w:t>
            </w:r>
          </w:p>
        </w:tc>
      </w:tr>
      <w:tr w:rsidR="006270C6" w:rsidTr="00416FF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6 (50.0)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17 (25.8)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3 (25.0)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31 (47.0)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1 (8.3)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10 (15.2)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0 (0.0)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6 (9.1)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M6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2 (16.7)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    1 (1.5)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</w:p>
        </w:tc>
      </w:tr>
      <w:tr w:rsidR="006270C6" w:rsidTr="00416FF4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Age (mean (SD))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56.83 (12.49)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60.32 (14.37)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70C6" w:rsidRDefault="006270C6" w:rsidP="00416FF4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6"/>
                <w:szCs w:val="16"/>
              </w:rPr>
              <w:t>0.434</w:t>
            </w:r>
          </w:p>
        </w:tc>
      </w:tr>
    </w:tbl>
    <w:p w:rsidR="006270C6" w:rsidRDefault="006270C6" w:rsidP="006270C6">
      <w:pPr>
        <w:pStyle w:val="NormalWeb"/>
        <w:spacing w:before="0" w:beforeAutospacing="0" w:after="0" w:afterAutospacing="0"/>
        <w:rPr>
          <w:rFonts w:ascii="Arial" w:hAnsi="Arial" w:cs="Arial"/>
          <w:kern w:val="2"/>
          <w:sz w:val="20"/>
          <w:szCs w:val="20"/>
        </w:rPr>
      </w:pPr>
    </w:p>
    <w:p w:rsidR="00755780" w:rsidRPr="006270C6" w:rsidRDefault="006270C6" w:rsidP="006270C6">
      <w:pPr>
        <w:pStyle w:val="NormalWeb"/>
        <w:spacing w:before="0" w:beforeAutospacing="0" w:after="0" w:afterAutospacing="0"/>
        <w:rPr>
          <w:rFonts w:ascii="Arial" w:hAnsi="Arial" w:cs="Arial"/>
          <w:kern w:val="2"/>
          <w:sz w:val="20"/>
          <w:szCs w:val="20"/>
        </w:rPr>
      </w:pPr>
      <w:r>
        <w:rPr>
          <w:rFonts w:ascii="Calibri" w:hAnsi="Calibri" w:cs="Times New Roman"/>
          <w:kern w:val="2"/>
          <w:sz w:val="21"/>
          <w:szCs w:val="22"/>
        </w:rPr>
        <w:t>FAB,</w:t>
      </w:r>
      <w:r>
        <w:rPr>
          <w:rFonts w:ascii="Calibri" w:hAnsi="Calibri" w:cs="Times New Roman" w:hint="eastAsia"/>
          <w:kern w:val="2"/>
          <w:sz w:val="21"/>
          <w:szCs w:val="22"/>
        </w:rPr>
        <w:t xml:space="preserve"> </w:t>
      </w:r>
      <w:r>
        <w:rPr>
          <w:rFonts w:ascii="Calibri" w:hAnsi="Calibri" w:cs="Times New Roman"/>
          <w:kern w:val="2"/>
          <w:sz w:val="21"/>
          <w:szCs w:val="22"/>
        </w:rPr>
        <w:t>French-American-British type (P&gt;0.05, Fisher's Exact test) ;</w:t>
      </w:r>
      <w:r>
        <w:rPr>
          <w:rFonts w:ascii="Calibri" w:hAnsi="Calibri" w:cs="Times New Roman" w:hint="eastAsia"/>
          <w:kern w:val="2"/>
          <w:sz w:val="21"/>
          <w:szCs w:val="22"/>
        </w:rPr>
        <w:t xml:space="preserve"> A</w:t>
      </w:r>
      <w:r>
        <w:rPr>
          <w:rFonts w:ascii="Calibri" w:hAnsi="Calibri" w:cs="Times New Roman"/>
          <w:kern w:val="2"/>
          <w:sz w:val="21"/>
          <w:szCs w:val="22"/>
        </w:rPr>
        <w:t>ge (P&gt;0.05, unpaired t-test)</w:t>
      </w:r>
    </w:p>
    <w:sectPr w:rsidR="00755780" w:rsidRPr="006270C6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00893982"/>
    </w:sdtPr>
    <w:sdtEndPr/>
    <w:sdtContent>
      <w:p w:rsidR="009703B4" w:rsidRDefault="006270C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270C6">
          <w:rPr>
            <w:noProof/>
            <w:lang w:val="zh-CN"/>
          </w:rPr>
          <w:t>2</w:t>
        </w:r>
        <w:r>
          <w:fldChar w:fldCharType="end"/>
        </w:r>
      </w:p>
    </w:sdtContent>
  </w:sdt>
  <w:p w:rsidR="009703B4" w:rsidRDefault="006270C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0C6"/>
    <w:rsid w:val="006270C6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7A5CB"/>
  <w15:chartTrackingRefBased/>
  <w15:docId w15:val="{27EB902E-F847-426A-B23B-3D09C2724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70C6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27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270C6"/>
    <w:rPr>
      <w:rFonts w:eastAsiaTheme="minorEastAsia"/>
      <w:kern w:val="2"/>
      <w:sz w:val="18"/>
      <w:szCs w:val="18"/>
      <w:lang w:eastAsia="zh-CN"/>
    </w:rPr>
  </w:style>
  <w:style w:type="paragraph" w:styleId="NormalWeb">
    <w:name w:val="Normal (Web)"/>
    <w:basedOn w:val="Normal"/>
    <w:uiPriority w:val="99"/>
    <w:unhideWhenUsed/>
    <w:rsid w:val="006270C6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6270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1365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2021-07-29T08:44:00Z</dcterms:created>
  <dcterms:modified xsi:type="dcterms:W3CDTF">2021-07-29T08:45:00Z</dcterms:modified>
</cp:coreProperties>
</file>