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507CD" w14:textId="26BBEE6C" w:rsidR="0098503D" w:rsidRDefault="0098503D" w:rsidP="0098503D">
      <w:pPr>
        <w:spacing w:line="480" w:lineRule="auto"/>
        <w:ind w:right="240"/>
        <w:jc w:val="center"/>
        <w:rPr>
          <w:rFonts w:cs="Times New Roman"/>
          <w:b/>
          <w:sz w:val="21"/>
          <w:szCs w:val="21"/>
        </w:rPr>
      </w:pPr>
      <w:r w:rsidRPr="007053C2">
        <w:rPr>
          <w:rFonts w:cs="Times New Roman" w:hint="eastAsia"/>
          <w:b/>
          <w:sz w:val="21"/>
          <w:szCs w:val="21"/>
        </w:rPr>
        <w:t>Supp</w:t>
      </w:r>
      <w:r>
        <w:rPr>
          <w:rFonts w:cs="Times New Roman"/>
          <w:b/>
          <w:sz w:val="21"/>
          <w:szCs w:val="21"/>
        </w:rPr>
        <w:t>lemental</w:t>
      </w:r>
      <w:r w:rsidRPr="007053C2">
        <w:rPr>
          <w:rFonts w:cs="Times New Roman"/>
          <w:b/>
          <w:sz w:val="21"/>
          <w:szCs w:val="21"/>
        </w:rPr>
        <w:t xml:space="preserve"> </w:t>
      </w:r>
      <w:r w:rsidRPr="007053C2">
        <w:rPr>
          <w:rFonts w:cs="Times New Roman" w:hint="eastAsia"/>
          <w:b/>
          <w:sz w:val="21"/>
          <w:szCs w:val="21"/>
        </w:rPr>
        <w:t>T</w:t>
      </w:r>
      <w:r w:rsidRPr="007053C2">
        <w:rPr>
          <w:rFonts w:cs="Times New Roman"/>
          <w:b/>
          <w:sz w:val="21"/>
          <w:szCs w:val="21"/>
        </w:rPr>
        <w:t>able 1.</w:t>
      </w:r>
    </w:p>
    <w:p w14:paraId="70A933B0" w14:textId="76520133" w:rsidR="0098503D" w:rsidRPr="007053C2" w:rsidRDefault="0098503D" w:rsidP="0098503D">
      <w:pPr>
        <w:spacing w:line="480" w:lineRule="auto"/>
        <w:ind w:right="240"/>
        <w:jc w:val="center"/>
        <w:rPr>
          <w:rFonts w:cs="Times New Roman"/>
          <w:b/>
          <w:sz w:val="21"/>
          <w:szCs w:val="21"/>
        </w:rPr>
      </w:pPr>
      <w:r w:rsidRPr="007053C2">
        <w:rPr>
          <w:rFonts w:cs="Times New Roman"/>
          <w:b/>
          <w:sz w:val="21"/>
          <w:szCs w:val="21"/>
        </w:rPr>
        <w:t>Information of primary antibodies used for western blotting analysis</w:t>
      </w:r>
    </w:p>
    <w:tbl>
      <w:tblPr>
        <w:tblW w:w="8222" w:type="dxa"/>
        <w:tblInd w:w="14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1559"/>
        <w:gridCol w:w="2552"/>
      </w:tblGrid>
      <w:tr w:rsidR="0098503D" w:rsidRPr="00560852" w14:paraId="08505CA4" w14:textId="77777777" w:rsidTr="0098503D">
        <w:tc>
          <w:tcPr>
            <w:tcW w:w="198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2630D65C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Antibody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3A9C3ECB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Catalog no.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1721D481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Source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</w:tcPr>
          <w:p w14:paraId="07E21BC7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Company</w:t>
            </w:r>
          </w:p>
        </w:tc>
      </w:tr>
      <w:tr w:rsidR="0098503D" w:rsidRPr="00560852" w14:paraId="62D56C6E" w14:textId="77777777" w:rsidTr="0098503D"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</w:tcPr>
          <w:p w14:paraId="0DFEADAA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BHMT</w:t>
            </w:r>
          </w:p>
        </w:tc>
        <w:tc>
          <w:tcPr>
            <w:tcW w:w="2126" w:type="dxa"/>
            <w:tcBorders>
              <w:top w:val="single" w:sz="8" w:space="0" w:color="auto"/>
            </w:tcBorders>
            <w:shd w:val="clear" w:color="auto" w:fill="auto"/>
          </w:tcPr>
          <w:p w14:paraId="7E58FB11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EM1701-64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auto"/>
          </w:tcPr>
          <w:p w14:paraId="36A4B0BD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 xml:space="preserve">Mouse 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shd w:val="clear" w:color="auto" w:fill="auto"/>
          </w:tcPr>
          <w:p w14:paraId="671D1C59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Hua-Biotech</w:t>
            </w:r>
          </w:p>
        </w:tc>
      </w:tr>
      <w:tr w:rsidR="0098503D" w:rsidRPr="00560852" w14:paraId="3D295070" w14:textId="77777777" w:rsidTr="00622395">
        <w:tc>
          <w:tcPr>
            <w:tcW w:w="1985" w:type="dxa"/>
            <w:shd w:val="clear" w:color="auto" w:fill="auto"/>
          </w:tcPr>
          <w:p w14:paraId="30AD9998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Bcl-2</w:t>
            </w:r>
          </w:p>
        </w:tc>
        <w:tc>
          <w:tcPr>
            <w:tcW w:w="2126" w:type="dxa"/>
            <w:shd w:val="clear" w:color="auto" w:fill="auto"/>
          </w:tcPr>
          <w:p w14:paraId="0EEA29B3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ER0602</w:t>
            </w:r>
          </w:p>
        </w:tc>
        <w:tc>
          <w:tcPr>
            <w:tcW w:w="1559" w:type="dxa"/>
            <w:shd w:val="clear" w:color="auto" w:fill="auto"/>
          </w:tcPr>
          <w:p w14:paraId="484E6476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Rabbit</w:t>
            </w:r>
          </w:p>
        </w:tc>
        <w:tc>
          <w:tcPr>
            <w:tcW w:w="2552" w:type="dxa"/>
            <w:shd w:val="clear" w:color="auto" w:fill="auto"/>
          </w:tcPr>
          <w:p w14:paraId="0270D1B2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Hua-Biotech</w:t>
            </w:r>
          </w:p>
        </w:tc>
      </w:tr>
      <w:tr w:rsidR="0098503D" w:rsidRPr="00560852" w14:paraId="49CE7D77" w14:textId="77777777" w:rsidTr="00622395">
        <w:tc>
          <w:tcPr>
            <w:tcW w:w="1985" w:type="dxa"/>
            <w:shd w:val="clear" w:color="auto" w:fill="auto"/>
          </w:tcPr>
          <w:p w14:paraId="74FFAA0F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 xml:space="preserve">Cytochrome </w:t>
            </w:r>
            <w:r w:rsidRPr="007053C2">
              <w:rPr>
                <w:rFonts w:cs="Times New Roman"/>
                <w:bCs/>
                <w:i/>
                <w:iCs/>
                <w:kern w:val="24"/>
                <w:sz w:val="21"/>
                <w:szCs w:val="21"/>
              </w:rPr>
              <w:t>c</w:t>
            </w:r>
          </w:p>
        </w:tc>
        <w:tc>
          <w:tcPr>
            <w:tcW w:w="2126" w:type="dxa"/>
            <w:shd w:val="clear" w:color="auto" w:fill="auto"/>
          </w:tcPr>
          <w:p w14:paraId="0F2BFC56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66264-1-Ig</w:t>
            </w:r>
          </w:p>
        </w:tc>
        <w:tc>
          <w:tcPr>
            <w:tcW w:w="1559" w:type="dxa"/>
            <w:shd w:val="clear" w:color="auto" w:fill="auto"/>
          </w:tcPr>
          <w:p w14:paraId="257C1E86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 xml:space="preserve">Mouse </w:t>
            </w:r>
          </w:p>
        </w:tc>
        <w:tc>
          <w:tcPr>
            <w:tcW w:w="2552" w:type="dxa"/>
            <w:shd w:val="clear" w:color="auto" w:fill="auto"/>
          </w:tcPr>
          <w:p w14:paraId="25ABC5C3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ProteinTech Group</w:t>
            </w:r>
          </w:p>
        </w:tc>
      </w:tr>
      <w:tr w:rsidR="0098503D" w:rsidRPr="00560852" w14:paraId="2467FACF" w14:textId="77777777" w:rsidTr="00622395">
        <w:tc>
          <w:tcPr>
            <w:tcW w:w="1985" w:type="dxa"/>
            <w:shd w:val="clear" w:color="auto" w:fill="auto"/>
          </w:tcPr>
          <w:p w14:paraId="11B01DD8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PARP-1</w:t>
            </w:r>
          </w:p>
        </w:tc>
        <w:tc>
          <w:tcPr>
            <w:tcW w:w="2126" w:type="dxa"/>
            <w:shd w:val="clear" w:color="auto" w:fill="auto"/>
          </w:tcPr>
          <w:p w14:paraId="2C759241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66520-1-Ig</w:t>
            </w:r>
          </w:p>
        </w:tc>
        <w:tc>
          <w:tcPr>
            <w:tcW w:w="1559" w:type="dxa"/>
            <w:shd w:val="clear" w:color="auto" w:fill="auto"/>
          </w:tcPr>
          <w:p w14:paraId="35789697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 xml:space="preserve">Mouse </w:t>
            </w:r>
          </w:p>
        </w:tc>
        <w:tc>
          <w:tcPr>
            <w:tcW w:w="2552" w:type="dxa"/>
            <w:shd w:val="clear" w:color="auto" w:fill="auto"/>
          </w:tcPr>
          <w:p w14:paraId="6E35E390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ProteinTech Group</w:t>
            </w:r>
          </w:p>
        </w:tc>
      </w:tr>
      <w:tr w:rsidR="0098503D" w:rsidRPr="00560852" w14:paraId="40C74612" w14:textId="77777777" w:rsidTr="00622395">
        <w:tc>
          <w:tcPr>
            <w:tcW w:w="1985" w:type="dxa"/>
            <w:shd w:val="clear" w:color="auto" w:fill="auto"/>
          </w:tcPr>
          <w:p w14:paraId="440D9577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p62</w:t>
            </w:r>
          </w:p>
        </w:tc>
        <w:tc>
          <w:tcPr>
            <w:tcW w:w="2126" w:type="dxa"/>
            <w:shd w:val="clear" w:color="auto" w:fill="auto"/>
          </w:tcPr>
          <w:p w14:paraId="582BCDE5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18420-1-AP</w:t>
            </w:r>
          </w:p>
        </w:tc>
        <w:tc>
          <w:tcPr>
            <w:tcW w:w="1559" w:type="dxa"/>
            <w:shd w:val="clear" w:color="auto" w:fill="auto"/>
          </w:tcPr>
          <w:p w14:paraId="2386B7F7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bookmarkStart w:id="0" w:name="OLE_LINK367"/>
            <w:bookmarkStart w:id="1" w:name="OLE_LINK368"/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Rabbit</w:t>
            </w:r>
            <w:bookmarkEnd w:id="0"/>
            <w:bookmarkEnd w:id="1"/>
          </w:p>
        </w:tc>
        <w:tc>
          <w:tcPr>
            <w:tcW w:w="2552" w:type="dxa"/>
            <w:shd w:val="clear" w:color="auto" w:fill="auto"/>
          </w:tcPr>
          <w:p w14:paraId="024C362E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ProteinTech Group</w:t>
            </w:r>
          </w:p>
        </w:tc>
      </w:tr>
      <w:tr w:rsidR="0098503D" w:rsidRPr="00560852" w14:paraId="0F6AD5BB" w14:textId="77777777" w:rsidTr="00622395">
        <w:tc>
          <w:tcPr>
            <w:tcW w:w="1985" w:type="dxa"/>
            <w:shd w:val="clear" w:color="auto" w:fill="auto"/>
          </w:tcPr>
          <w:p w14:paraId="37D805B2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Caspase3</w:t>
            </w:r>
          </w:p>
        </w:tc>
        <w:tc>
          <w:tcPr>
            <w:tcW w:w="2126" w:type="dxa"/>
            <w:shd w:val="clear" w:color="auto" w:fill="auto"/>
          </w:tcPr>
          <w:p w14:paraId="755F5062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ab32351</w:t>
            </w:r>
          </w:p>
        </w:tc>
        <w:tc>
          <w:tcPr>
            <w:tcW w:w="1559" w:type="dxa"/>
            <w:shd w:val="clear" w:color="auto" w:fill="auto"/>
          </w:tcPr>
          <w:p w14:paraId="649BADD2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Rabbit</w:t>
            </w:r>
          </w:p>
        </w:tc>
        <w:tc>
          <w:tcPr>
            <w:tcW w:w="2552" w:type="dxa"/>
            <w:shd w:val="clear" w:color="auto" w:fill="auto"/>
          </w:tcPr>
          <w:p w14:paraId="4368329F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 xml:space="preserve">Abcam </w:t>
            </w:r>
          </w:p>
        </w:tc>
      </w:tr>
      <w:tr w:rsidR="0098503D" w:rsidRPr="00560852" w14:paraId="2C4CFDC9" w14:textId="77777777" w:rsidTr="00622395">
        <w:tc>
          <w:tcPr>
            <w:tcW w:w="1985" w:type="dxa"/>
            <w:shd w:val="clear" w:color="auto" w:fill="auto"/>
          </w:tcPr>
          <w:p w14:paraId="109623DB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LC3B</w:t>
            </w:r>
          </w:p>
        </w:tc>
        <w:tc>
          <w:tcPr>
            <w:tcW w:w="2126" w:type="dxa"/>
            <w:shd w:val="clear" w:color="auto" w:fill="auto"/>
          </w:tcPr>
          <w:p w14:paraId="6AEA2F85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ab192890</w:t>
            </w:r>
          </w:p>
        </w:tc>
        <w:tc>
          <w:tcPr>
            <w:tcW w:w="1559" w:type="dxa"/>
            <w:shd w:val="clear" w:color="auto" w:fill="auto"/>
          </w:tcPr>
          <w:p w14:paraId="352DEC8A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bookmarkStart w:id="2" w:name="OLE_LINK374"/>
            <w:bookmarkStart w:id="3" w:name="OLE_LINK375"/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Rabbit</w:t>
            </w:r>
            <w:bookmarkEnd w:id="2"/>
            <w:bookmarkEnd w:id="3"/>
          </w:p>
        </w:tc>
        <w:tc>
          <w:tcPr>
            <w:tcW w:w="2552" w:type="dxa"/>
            <w:shd w:val="clear" w:color="auto" w:fill="auto"/>
          </w:tcPr>
          <w:p w14:paraId="3DD84146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 xml:space="preserve">Abcam </w:t>
            </w:r>
          </w:p>
        </w:tc>
      </w:tr>
      <w:tr w:rsidR="0098503D" w:rsidRPr="00560852" w14:paraId="5A9DF600" w14:textId="77777777" w:rsidTr="0098503D">
        <w:tc>
          <w:tcPr>
            <w:tcW w:w="1985" w:type="dxa"/>
            <w:tcBorders>
              <w:bottom w:val="single" w:sz="18" w:space="0" w:color="auto"/>
            </w:tcBorders>
            <w:shd w:val="clear" w:color="auto" w:fill="auto"/>
          </w:tcPr>
          <w:p w14:paraId="20B0DC51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 w:rsidRPr="007053C2">
              <w:rPr>
                <w:rFonts w:cs="Times New Roman"/>
                <w:bCs/>
                <w:kern w:val="24"/>
                <w:sz w:val="21"/>
                <w:szCs w:val="21"/>
              </w:rPr>
              <w:t>β-actin</w:t>
            </w:r>
          </w:p>
        </w:tc>
        <w:tc>
          <w:tcPr>
            <w:tcW w:w="2126" w:type="dxa"/>
            <w:tcBorders>
              <w:bottom w:val="single" w:sz="18" w:space="0" w:color="auto"/>
            </w:tcBorders>
            <w:shd w:val="clear" w:color="auto" w:fill="auto"/>
          </w:tcPr>
          <w:p w14:paraId="3C00D02A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>ab8226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</w:tcPr>
          <w:p w14:paraId="063EB2B4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 xml:space="preserve">Mouse </w:t>
            </w:r>
          </w:p>
        </w:tc>
        <w:tc>
          <w:tcPr>
            <w:tcW w:w="2552" w:type="dxa"/>
            <w:tcBorders>
              <w:bottom w:val="single" w:sz="18" w:space="0" w:color="auto"/>
            </w:tcBorders>
            <w:shd w:val="clear" w:color="auto" w:fill="auto"/>
          </w:tcPr>
          <w:p w14:paraId="2E5A55E5" w14:textId="77777777" w:rsidR="0098503D" w:rsidRPr="007053C2" w:rsidRDefault="0098503D" w:rsidP="00622395">
            <w:pPr>
              <w:spacing w:line="480" w:lineRule="auto"/>
              <w:ind w:right="240"/>
              <w:rPr>
                <w:rFonts w:cs="Times New Roman"/>
                <w:bCs/>
                <w:kern w:val="24"/>
                <w:sz w:val="21"/>
                <w:szCs w:val="21"/>
              </w:rPr>
            </w:pPr>
            <w:r>
              <w:rPr>
                <w:rFonts w:cs="Times New Roman"/>
                <w:bCs/>
                <w:kern w:val="24"/>
                <w:sz w:val="21"/>
                <w:szCs w:val="21"/>
              </w:rPr>
              <w:t xml:space="preserve">Abcam </w:t>
            </w:r>
          </w:p>
        </w:tc>
      </w:tr>
    </w:tbl>
    <w:p w14:paraId="78F34699" w14:textId="77777777" w:rsidR="0098503D" w:rsidRPr="007053C2" w:rsidRDefault="0098503D" w:rsidP="0098503D">
      <w:pPr>
        <w:ind w:right="240"/>
        <w:rPr>
          <w:rFonts w:eastAsiaTheme="minorEastAsia"/>
        </w:rPr>
      </w:pPr>
    </w:p>
    <w:p w14:paraId="03D5F563" w14:textId="77777777" w:rsidR="0098503D" w:rsidRDefault="0098503D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Cs w:val="24"/>
        </w:rPr>
      </w:pPr>
    </w:p>
    <w:p w14:paraId="141555DB" w14:textId="6EB39F7A" w:rsidR="0098503D" w:rsidRDefault="0098503D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Cs w:val="24"/>
        </w:rPr>
      </w:pPr>
    </w:p>
    <w:p w14:paraId="7BF9FFC1" w14:textId="06491F96" w:rsidR="0013293E" w:rsidRDefault="0013293E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Cs w:val="24"/>
        </w:rPr>
      </w:pPr>
    </w:p>
    <w:p w14:paraId="3E4D6F65" w14:textId="25068D51" w:rsidR="0013293E" w:rsidRDefault="0013293E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Cs w:val="24"/>
        </w:rPr>
      </w:pPr>
    </w:p>
    <w:p w14:paraId="076827A8" w14:textId="4A274C87" w:rsidR="0013293E" w:rsidRDefault="0013293E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Cs w:val="24"/>
        </w:rPr>
      </w:pPr>
    </w:p>
    <w:p w14:paraId="60AFC64F" w14:textId="77777777" w:rsidR="0013293E" w:rsidRDefault="0013293E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Cs w:val="24"/>
        </w:rPr>
      </w:pPr>
    </w:p>
    <w:p w14:paraId="118B666A" w14:textId="77777777" w:rsidR="0098503D" w:rsidRDefault="0098503D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b/>
          <w:bCs/>
          <w:kern w:val="0"/>
          <w:sz w:val="21"/>
          <w:szCs w:val="21"/>
        </w:rPr>
      </w:pPr>
      <w:r>
        <w:rPr>
          <w:rFonts w:eastAsiaTheme="minorEastAsia" w:cs="Times New Roman"/>
          <w:b/>
          <w:bCs/>
          <w:noProof/>
          <w:kern w:val="0"/>
          <w:sz w:val="21"/>
          <w:szCs w:val="21"/>
        </w:rPr>
        <w:lastRenderedPageBreak/>
        <w:drawing>
          <wp:inline distT="0" distB="0" distL="0" distR="0" wp14:anchorId="75A7B957" wp14:editId="3E7E3EE2">
            <wp:extent cx="5229339" cy="4629549"/>
            <wp:effectExtent l="0" t="0" r="0" b="0"/>
            <wp:docPr id="179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082" cy="4631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E4984C" w14:textId="5DF2D146" w:rsidR="0098503D" w:rsidRDefault="00E80893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 w:val="21"/>
          <w:szCs w:val="21"/>
        </w:rPr>
      </w:pPr>
      <w:r>
        <w:rPr>
          <w:rFonts w:eastAsiaTheme="minorEastAsia" w:cs="Times New Roman"/>
          <w:b/>
          <w:bCs/>
          <w:kern w:val="0"/>
          <w:sz w:val="21"/>
          <w:szCs w:val="21"/>
        </w:rPr>
        <w:t>Supplemental</w:t>
      </w:r>
      <w:r w:rsidRPr="004C353A">
        <w:rPr>
          <w:rFonts w:eastAsiaTheme="minorEastAsia" w:cs="Times New Roman"/>
          <w:b/>
          <w:bCs/>
          <w:kern w:val="0"/>
          <w:sz w:val="21"/>
          <w:szCs w:val="21"/>
        </w:rPr>
        <w:t xml:space="preserve"> </w:t>
      </w:r>
      <w:r w:rsidR="0098503D" w:rsidRPr="004C353A">
        <w:rPr>
          <w:rFonts w:eastAsiaTheme="minorEastAsia" w:cs="Times New Roman"/>
          <w:b/>
          <w:bCs/>
          <w:kern w:val="0"/>
          <w:sz w:val="21"/>
          <w:szCs w:val="21"/>
        </w:rPr>
        <w:t xml:space="preserve">Fig. </w:t>
      </w:r>
      <w:r w:rsidR="006B24C9">
        <w:rPr>
          <w:rFonts w:eastAsiaTheme="minorEastAsia" w:cs="Times New Roman"/>
          <w:b/>
          <w:bCs/>
          <w:kern w:val="0"/>
          <w:sz w:val="21"/>
          <w:szCs w:val="21"/>
        </w:rPr>
        <w:t>1</w:t>
      </w:r>
      <w:r w:rsidR="0098503D" w:rsidRPr="004C353A">
        <w:rPr>
          <w:rFonts w:eastAsiaTheme="minorEastAsia" w:cs="Times New Roman"/>
          <w:kern w:val="0"/>
          <w:sz w:val="21"/>
          <w:szCs w:val="21"/>
        </w:rPr>
        <w:t xml:space="preserve"> </w:t>
      </w:r>
      <w:r w:rsidR="0098503D">
        <w:rPr>
          <w:rFonts w:eastAsiaTheme="minorEastAsia" w:cs="Times New Roman"/>
          <w:kern w:val="0"/>
          <w:sz w:val="21"/>
          <w:szCs w:val="21"/>
        </w:rPr>
        <w:t>Betaine-related s</w:t>
      </w:r>
      <w:r w:rsidR="0098503D" w:rsidRPr="004C353A">
        <w:rPr>
          <w:rFonts w:eastAsiaTheme="minorEastAsia" w:cs="Times New Roman"/>
          <w:kern w:val="0"/>
          <w:sz w:val="21"/>
          <w:szCs w:val="21"/>
        </w:rPr>
        <w:t>ulfur</w:t>
      </w:r>
      <w:r w:rsidR="0098503D">
        <w:rPr>
          <w:rFonts w:eastAsiaTheme="minorEastAsia" w:cs="Times New Roman"/>
          <w:kern w:val="0"/>
          <w:sz w:val="21"/>
          <w:szCs w:val="21"/>
        </w:rPr>
        <w:t>-containing</w:t>
      </w:r>
      <w:r w:rsidR="0098503D" w:rsidRPr="004C353A">
        <w:rPr>
          <w:rFonts w:eastAsiaTheme="minorEastAsia" w:cs="Times New Roman"/>
          <w:kern w:val="0"/>
          <w:sz w:val="21"/>
          <w:szCs w:val="21"/>
        </w:rPr>
        <w:t xml:space="preserve"> amino acid metabolism</w:t>
      </w:r>
      <w:r w:rsidR="0098503D">
        <w:rPr>
          <w:rFonts w:eastAsiaTheme="minorEastAsia" w:cs="Times New Roman"/>
          <w:kern w:val="0"/>
          <w:sz w:val="21"/>
          <w:szCs w:val="21"/>
        </w:rPr>
        <w:t>.</w:t>
      </w:r>
      <w:r w:rsidR="0098503D" w:rsidRPr="0097775E">
        <w:rPr>
          <w:rFonts w:eastAsiaTheme="minorEastAsia" w:cs="Times New Roman"/>
          <w:kern w:val="0"/>
          <w:sz w:val="21"/>
          <w:szCs w:val="21"/>
        </w:rPr>
        <w:t xml:space="preserve"> Betaine can be</w:t>
      </w:r>
      <w:r w:rsidR="0098503D">
        <w:rPr>
          <w:rFonts w:eastAsiaTheme="minorEastAsia" w:cs="Times New Roman" w:hint="eastAsia"/>
          <w:kern w:val="0"/>
          <w:sz w:val="21"/>
          <w:szCs w:val="21"/>
        </w:rPr>
        <w:t xml:space="preserve"> </w:t>
      </w:r>
      <w:r w:rsidR="0098503D" w:rsidRPr="0097775E">
        <w:rPr>
          <w:rFonts w:eastAsiaTheme="minorEastAsia" w:cs="Times New Roman"/>
          <w:kern w:val="0"/>
          <w:sz w:val="21"/>
          <w:szCs w:val="21"/>
        </w:rPr>
        <w:t xml:space="preserve">converted to </w:t>
      </w:r>
      <w:r w:rsidR="0098503D">
        <w:rPr>
          <w:rFonts w:eastAsiaTheme="minorEastAsia" w:cs="Times New Roman" w:hint="eastAsia"/>
          <w:kern w:val="0"/>
          <w:sz w:val="21"/>
          <w:szCs w:val="21"/>
        </w:rPr>
        <w:t>dimethylglycine</w:t>
      </w:r>
      <w:r w:rsidR="0098503D" w:rsidRPr="0097775E">
        <w:rPr>
          <w:rFonts w:eastAsiaTheme="minorEastAsia" w:cs="Times New Roman"/>
          <w:kern w:val="0"/>
          <w:sz w:val="21"/>
          <w:szCs w:val="21"/>
        </w:rPr>
        <w:t xml:space="preserve"> via demethylation to </w:t>
      </w:r>
      <w:r w:rsidR="0098503D">
        <w:rPr>
          <w:rFonts w:eastAsiaTheme="minorEastAsia" w:cs="Times New Roman" w:hint="eastAsia"/>
          <w:kern w:val="0"/>
          <w:sz w:val="21"/>
          <w:szCs w:val="21"/>
        </w:rPr>
        <w:t>for</w:t>
      </w:r>
      <w:r w:rsidR="0098503D">
        <w:rPr>
          <w:rFonts w:eastAsiaTheme="minorEastAsia" w:cs="Times New Roman"/>
          <w:kern w:val="0"/>
          <w:sz w:val="21"/>
          <w:szCs w:val="21"/>
        </w:rPr>
        <w:t>m methionine</w:t>
      </w:r>
      <w:r w:rsidR="0098503D" w:rsidRPr="0097775E">
        <w:rPr>
          <w:rFonts w:eastAsiaTheme="minorEastAsia" w:cs="Times New Roman"/>
          <w:kern w:val="0"/>
          <w:sz w:val="21"/>
          <w:szCs w:val="21"/>
        </w:rPr>
        <w:t>. Then, methionine is successively converted</w:t>
      </w:r>
      <w:r w:rsidR="0098503D">
        <w:rPr>
          <w:rFonts w:eastAsiaTheme="minorEastAsia" w:cs="Times New Roman" w:hint="eastAsia"/>
          <w:kern w:val="0"/>
          <w:sz w:val="21"/>
          <w:szCs w:val="21"/>
        </w:rPr>
        <w:t xml:space="preserve"> </w:t>
      </w:r>
      <w:r w:rsidR="0098503D" w:rsidRPr="0097775E">
        <w:rPr>
          <w:rFonts w:eastAsiaTheme="minorEastAsia" w:cs="Times New Roman"/>
          <w:kern w:val="0"/>
          <w:sz w:val="21"/>
          <w:szCs w:val="21"/>
        </w:rPr>
        <w:t>to SAM and finally to homocysteine to form the methionine cycle. Homocysteine can also go through the tran</w:t>
      </w:r>
      <w:r w:rsidR="0013293E">
        <w:rPr>
          <w:rFonts w:eastAsiaTheme="minorEastAsia" w:cs="Times New Roman"/>
          <w:kern w:val="0"/>
          <w:sz w:val="21"/>
          <w:szCs w:val="21"/>
        </w:rPr>
        <w:t>s</w:t>
      </w:r>
      <w:r w:rsidR="0098503D" w:rsidRPr="0097775E">
        <w:rPr>
          <w:rFonts w:eastAsiaTheme="minorEastAsia" w:cs="Times New Roman"/>
          <w:kern w:val="0"/>
          <w:sz w:val="21"/>
          <w:szCs w:val="21"/>
        </w:rPr>
        <w:t>sulfuration pathway to form cystathionine,</w:t>
      </w:r>
      <w:r w:rsidR="0098503D">
        <w:rPr>
          <w:rFonts w:eastAsiaTheme="minorEastAsia" w:cs="Times New Roman" w:hint="eastAsia"/>
          <w:kern w:val="0"/>
          <w:sz w:val="21"/>
          <w:szCs w:val="21"/>
        </w:rPr>
        <w:t xml:space="preserve"> </w:t>
      </w:r>
      <w:r w:rsidR="0098503D" w:rsidRPr="0097775E">
        <w:rPr>
          <w:rFonts w:eastAsiaTheme="minorEastAsia" w:cs="Times New Roman"/>
          <w:kern w:val="0"/>
          <w:sz w:val="21"/>
          <w:szCs w:val="21"/>
        </w:rPr>
        <w:t xml:space="preserve">cysteine, taurine, or glutathione. </w:t>
      </w:r>
    </w:p>
    <w:p w14:paraId="4DFDDB49" w14:textId="40E923F6" w:rsidR="0013293E" w:rsidRDefault="0013293E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 w:val="21"/>
          <w:szCs w:val="21"/>
        </w:rPr>
      </w:pPr>
    </w:p>
    <w:p w14:paraId="4B1561B1" w14:textId="77777777" w:rsidR="0013293E" w:rsidRPr="004C353A" w:rsidRDefault="0013293E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 w:val="21"/>
          <w:szCs w:val="21"/>
        </w:rPr>
      </w:pPr>
    </w:p>
    <w:tbl>
      <w:tblPr>
        <w:tblStyle w:val="a7"/>
        <w:tblpPr w:leftFromText="180" w:rightFromText="180" w:vertAnchor="text" w:horzAnchor="page" w:tblpX="5681" w:tblpY="8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268"/>
      </w:tblGrid>
      <w:tr w:rsidR="0098503D" w14:paraId="077835BE" w14:textId="77777777" w:rsidTr="00622395">
        <w:tc>
          <w:tcPr>
            <w:tcW w:w="846" w:type="dxa"/>
            <w:vAlign w:val="center"/>
          </w:tcPr>
          <w:p w14:paraId="2B85D2CB" w14:textId="77777777" w:rsidR="0098503D" w:rsidRPr="00544C30" w:rsidRDefault="0098503D" w:rsidP="00622395">
            <w:pPr>
              <w:autoSpaceDE w:val="0"/>
              <w:autoSpaceDN w:val="0"/>
              <w:adjustRightInd w:val="0"/>
              <w:spacing w:line="240" w:lineRule="auto"/>
              <w:ind w:leftChars="0" w:left="0" w:rightChars="0" w:right="0"/>
              <w:jc w:val="center"/>
              <w:rPr>
                <w:rFonts w:eastAsiaTheme="minorEastAsia" w:cs="Times New Roman"/>
                <w:kern w:val="0"/>
                <w:sz w:val="18"/>
                <w:szCs w:val="18"/>
              </w:rPr>
            </w:pPr>
            <w:r w:rsidRPr="00544C30">
              <w:rPr>
                <w:rFonts w:eastAsiaTheme="minorEastAsia" w:cs="Times New Roman" w:hint="eastAsia"/>
                <w:kern w:val="0"/>
                <w:sz w:val="18"/>
                <w:szCs w:val="18"/>
              </w:rPr>
              <w:t>B</w:t>
            </w:r>
            <w:r w:rsidRPr="00544C30">
              <w:rPr>
                <w:rFonts w:eastAsiaTheme="minorEastAsia" w:cs="Times New Roman"/>
                <w:kern w:val="0"/>
                <w:sz w:val="18"/>
                <w:szCs w:val="18"/>
              </w:rPr>
              <w:t>HMT</w:t>
            </w:r>
          </w:p>
        </w:tc>
        <w:tc>
          <w:tcPr>
            <w:tcW w:w="2268" w:type="dxa"/>
          </w:tcPr>
          <w:p w14:paraId="47F46FF7" w14:textId="77777777" w:rsidR="0098503D" w:rsidRDefault="0098503D" w:rsidP="00622395">
            <w:pPr>
              <w:autoSpaceDE w:val="0"/>
              <w:autoSpaceDN w:val="0"/>
              <w:adjustRightInd w:val="0"/>
              <w:spacing w:line="240" w:lineRule="auto"/>
              <w:ind w:leftChars="0" w:left="0" w:rightChars="0" w:right="0"/>
              <w:rPr>
                <w:rFonts w:eastAsiaTheme="minorEastAsia" w:cs="Times New Roman"/>
                <w:kern w:val="0"/>
                <w:szCs w:val="24"/>
              </w:rPr>
            </w:pPr>
            <w:r w:rsidRPr="00544C30">
              <w:rPr>
                <w:rFonts w:eastAsiaTheme="minorEastAsia" w:cs="Times New Roman"/>
                <w:noProof/>
                <w:kern w:val="0"/>
                <w:szCs w:val="24"/>
              </w:rPr>
              <w:drawing>
                <wp:inline distT="0" distB="0" distL="0" distR="0" wp14:anchorId="0C3F3CBF" wp14:editId="710A1A4A">
                  <wp:extent cx="1215070" cy="321873"/>
                  <wp:effectExtent l="19050" t="19050" r="23495" b="21590"/>
                  <wp:docPr id="60" name="图片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F4518E-CEF7-4408-8E87-0991A1EF7B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>
                            <a:extLst>
                              <a:ext uri="{FF2B5EF4-FFF2-40B4-BE49-F238E27FC236}">
                                <a16:creationId xmlns:a16="http://schemas.microsoft.com/office/drawing/2014/main" id="{80F4518E-CEF7-4408-8E87-0991A1EF7B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916" cy="3271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503D" w14:paraId="255FDC72" w14:textId="77777777" w:rsidTr="00622395">
        <w:tc>
          <w:tcPr>
            <w:tcW w:w="846" w:type="dxa"/>
            <w:vAlign w:val="center"/>
          </w:tcPr>
          <w:p w14:paraId="29B279CA" w14:textId="77777777" w:rsidR="0098503D" w:rsidRPr="00544C30" w:rsidRDefault="0098503D" w:rsidP="00622395">
            <w:pPr>
              <w:autoSpaceDE w:val="0"/>
              <w:autoSpaceDN w:val="0"/>
              <w:adjustRightInd w:val="0"/>
              <w:spacing w:line="240" w:lineRule="auto"/>
              <w:ind w:leftChars="0" w:left="0" w:rightChars="0" w:right="0"/>
              <w:jc w:val="center"/>
              <w:rPr>
                <w:rFonts w:eastAsiaTheme="minorEastAsia" w:cs="Times New Roman"/>
                <w:kern w:val="0"/>
                <w:sz w:val="18"/>
                <w:szCs w:val="18"/>
              </w:rPr>
            </w:pPr>
            <w:r w:rsidRPr="00544C30">
              <w:rPr>
                <w:rFonts w:eastAsiaTheme="minorEastAsia" w:cs="Times New Roman"/>
                <w:kern w:val="0"/>
                <w:sz w:val="18"/>
                <w:szCs w:val="18"/>
              </w:rPr>
              <w:t>β-action</w:t>
            </w:r>
          </w:p>
        </w:tc>
        <w:tc>
          <w:tcPr>
            <w:tcW w:w="2268" w:type="dxa"/>
          </w:tcPr>
          <w:p w14:paraId="3EF703F6" w14:textId="77777777" w:rsidR="0098503D" w:rsidRDefault="0098503D" w:rsidP="00622395">
            <w:pPr>
              <w:autoSpaceDE w:val="0"/>
              <w:autoSpaceDN w:val="0"/>
              <w:adjustRightInd w:val="0"/>
              <w:spacing w:line="240" w:lineRule="auto"/>
              <w:ind w:leftChars="0" w:left="0" w:rightChars="0" w:right="0"/>
              <w:rPr>
                <w:rFonts w:eastAsiaTheme="minorEastAsia" w:cs="Times New Roman"/>
                <w:kern w:val="0"/>
                <w:szCs w:val="24"/>
              </w:rPr>
            </w:pPr>
            <w:r w:rsidRPr="00544C30">
              <w:rPr>
                <w:rFonts w:eastAsiaTheme="minorEastAsia" w:cs="Times New Roman"/>
                <w:noProof/>
                <w:kern w:val="0"/>
                <w:szCs w:val="24"/>
              </w:rPr>
              <w:drawing>
                <wp:inline distT="0" distB="0" distL="0" distR="0" wp14:anchorId="2B9F7DD9" wp14:editId="20ABB624">
                  <wp:extent cx="1214755" cy="344728"/>
                  <wp:effectExtent l="19050" t="19050" r="23495" b="17780"/>
                  <wp:docPr id="61" name="图片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04E9D87-DB17-48E4-8676-CE1F2DA5BBB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4">
                            <a:extLst>
                              <a:ext uri="{FF2B5EF4-FFF2-40B4-BE49-F238E27FC236}">
                                <a16:creationId xmlns:a16="http://schemas.microsoft.com/office/drawing/2014/main" id="{604E9D87-DB17-48E4-8676-CE1F2DA5BBB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799" cy="35126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98C05A" w14:textId="77777777" w:rsidR="0098503D" w:rsidRPr="004C353A" w:rsidRDefault="0098503D" w:rsidP="0098503D">
      <w:pPr>
        <w:autoSpaceDE w:val="0"/>
        <w:autoSpaceDN w:val="0"/>
        <w:adjustRightInd w:val="0"/>
        <w:spacing w:line="240" w:lineRule="auto"/>
        <w:ind w:leftChars="0" w:left="0" w:rightChars="0" w:right="0" w:firstLineChars="550" w:firstLine="1320"/>
        <w:rPr>
          <w:rFonts w:eastAsiaTheme="minorEastAsia" w:cs="Times New Roman"/>
          <w:kern w:val="0"/>
          <w:szCs w:val="24"/>
        </w:rPr>
      </w:pPr>
      <w:r w:rsidRPr="003478AA">
        <w:rPr>
          <w:rFonts w:eastAsiaTheme="minorEastAsia" w:cs="Times New Roman"/>
          <w:kern w:val="0"/>
          <w:szCs w:val="24"/>
        </w:rPr>
        <w:object w:dxaOrig="3571" w:dyaOrig="4805" w14:anchorId="42F5F4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0pt;height:147.5pt" o:ole="">
            <v:imagedata r:id="rId9" o:title=""/>
          </v:shape>
          <o:OLEObject Type="Embed" ProgID="Prism8.Document" ShapeID="_x0000_i1025" DrawAspect="Content" ObjectID="_1688881713" r:id="rId10"/>
        </w:object>
      </w:r>
    </w:p>
    <w:p w14:paraId="24182CB7" w14:textId="79A9C6D5" w:rsidR="0098503D" w:rsidRDefault="00E80893" w:rsidP="0098503D">
      <w:pPr>
        <w:autoSpaceDE w:val="0"/>
        <w:autoSpaceDN w:val="0"/>
        <w:adjustRightInd w:val="0"/>
        <w:spacing w:line="240" w:lineRule="auto"/>
        <w:ind w:leftChars="0" w:left="0" w:rightChars="0" w:right="0"/>
        <w:rPr>
          <w:rFonts w:eastAsiaTheme="minorEastAsia" w:cs="Times New Roman"/>
          <w:kern w:val="0"/>
          <w:sz w:val="21"/>
          <w:szCs w:val="21"/>
        </w:rPr>
      </w:pPr>
      <w:r>
        <w:rPr>
          <w:rFonts w:eastAsiaTheme="minorEastAsia" w:cs="Times New Roman"/>
          <w:b/>
          <w:bCs/>
          <w:kern w:val="0"/>
          <w:sz w:val="21"/>
          <w:szCs w:val="21"/>
        </w:rPr>
        <w:t>Supplemental</w:t>
      </w:r>
      <w:r w:rsidRPr="004C353A">
        <w:rPr>
          <w:rFonts w:eastAsiaTheme="minorEastAsia" w:cs="Times New Roman"/>
          <w:b/>
          <w:bCs/>
          <w:kern w:val="0"/>
          <w:sz w:val="21"/>
          <w:szCs w:val="21"/>
        </w:rPr>
        <w:t xml:space="preserve"> </w:t>
      </w:r>
      <w:r w:rsidR="0098503D" w:rsidRPr="004C353A">
        <w:rPr>
          <w:rFonts w:eastAsiaTheme="minorEastAsia" w:cs="Times New Roman"/>
          <w:b/>
          <w:bCs/>
          <w:kern w:val="0"/>
          <w:sz w:val="21"/>
          <w:szCs w:val="21"/>
        </w:rPr>
        <w:t xml:space="preserve">Fig. </w:t>
      </w:r>
      <w:r w:rsidR="006B24C9">
        <w:rPr>
          <w:rFonts w:eastAsiaTheme="minorEastAsia" w:cs="Times New Roman"/>
          <w:b/>
          <w:bCs/>
          <w:kern w:val="0"/>
          <w:sz w:val="21"/>
          <w:szCs w:val="21"/>
        </w:rPr>
        <w:t>2</w:t>
      </w:r>
      <w:r w:rsidR="0098503D" w:rsidRPr="004C353A">
        <w:rPr>
          <w:rFonts w:eastAsiaTheme="minorEastAsia" w:cs="Times New Roman"/>
          <w:kern w:val="0"/>
          <w:sz w:val="21"/>
          <w:szCs w:val="21"/>
        </w:rPr>
        <w:t xml:space="preserve"> The protein expression </w:t>
      </w:r>
      <w:r w:rsidR="0098503D">
        <w:rPr>
          <w:rFonts w:eastAsiaTheme="minorEastAsia" w:cs="Times New Roman"/>
          <w:kern w:val="0"/>
          <w:sz w:val="21"/>
          <w:szCs w:val="21"/>
        </w:rPr>
        <w:t xml:space="preserve">and quantitation </w:t>
      </w:r>
      <w:r w:rsidR="0098503D" w:rsidRPr="004C353A">
        <w:rPr>
          <w:rFonts w:eastAsiaTheme="minorEastAsia" w:cs="Times New Roman"/>
          <w:kern w:val="0"/>
          <w:sz w:val="21"/>
          <w:szCs w:val="21"/>
        </w:rPr>
        <w:t xml:space="preserve">of BHMT </w:t>
      </w:r>
      <w:r w:rsidR="0013293E">
        <w:rPr>
          <w:rFonts w:eastAsiaTheme="minorEastAsia" w:cs="Times New Roman"/>
          <w:kern w:val="0"/>
          <w:sz w:val="21"/>
          <w:szCs w:val="21"/>
        </w:rPr>
        <w:t xml:space="preserve">of intestinal epithelium in piglets </w:t>
      </w:r>
      <w:r w:rsidR="0098503D" w:rsidRPr="004C353A">
        <w:rPr>
          <w:rFonts w:eastAsiaTheme="minorEastAsia" w:cs="Times New Roman"/>
          <w:kern w:val="0"/>
          <w:sz w:val="21"/>
          <w:szCs w:val="21"/>
        </w:rPr>
        <w:t>by western blotting.</w:t>
      </w:r>
    </w:p>
    <w:p w14:paraId="2E7C8CB4" w14:textId="4AF12CBD" w:rsidR="0033313F" w:rsidRPr="006B24C9" w:rsidRDefault="0098503D" w:rsidP="006B24C9">
      <w:pPr>
        <w:spacing w:line="276" w:lineRule="auto"/>
        <w:ind w:leftChars="0" w:left="0" w:right="240"/>
        <w:rPr>
          <w:rFonts w:eastAsia="宋体" w:cs="Times New Roman"/>
          <w:sz w:val="21"/>
          <w:szCs w:val="21"/>
        </w:rPr>
      </w:pPr>
      <w:r w:rsidRPr="007053C2">
        <w:rPr>
          <w:rFonts w:eastAsia="宋体" w:cs="Times New Roman"/>
          <w:sz w:val="21"/>
          <w:szCs w:val="21"/>
        </w:rPr>
        <w:t>* denotes significant difference compared to C group (</w:t>
      </w:r>
      <w:r w:rsidRPr="007053C2">
        <w:rPr>
          <w:rFonts w:eastAsia="宋体" w:cs="Times New Roman"/>
          <w:i/>
          <w:iCs/>
          <w:sz w:val="21"/>
          <w:szCs w:val="21"/>
        </w:rPr>
        <w:t>P</w:t>
      </w:r>
      <w:r w:rsidRPr="007053C2">
        <w:rPr>
          <w:rFonts w:eastAsia="宋体" w:cs="Times New Roman"/>
          <w:sz w:val="21"/>
          <w:szCs w:val="21"/>
        </w:rPr>
        <w:t xml:space="preserve"> &lt; 0.05)</w:t>
      </w:r>
      <w:r w:rsidRPr="00544C30">
        <w:rPr>
          <w:rFonts w:eastAsia="宋体" w:cs="Times New Roman"/>
          <w:sz w:val="21"/>
          <w:szCs w:val="21"/>
        </w:rPr>
        <w:t>.</w:t>
      </w:r>
    </w:p>
    <w:sectPr w:rsidR="0033313F" w:rsidRPr="006B24C9" w:rsidSect="00A30FF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C31ED" w14:textId="77777777" w:rsidR="00822F3F" w:rsidRDefault="00822F3F" w:rsidP="0098503D">
      <w:pPr>
        <w:spacing w:line="240" w:lineRule="auto"/>
        <w:ind w:right="240"/>
      </w:pPr>
      <w:r>
        <w:separator/>
      </w:r>
    </w:p>
  </w:endnote>
  <w:endnote w:type="continuationSeparator" w:id="0">
    <w:p w14:paraId="48B37BEA" w14:textId="77777777" w:rsidR="00822F3F" w:rsidRDefault="00822F3F" w:rsidP="0098503D">
      <w:pPr>
        <w:spacing w:line="240" w:lineRule="auto"/>
        <w:ind w:righ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B6105" w14:textId="77777777" w:rsidR="0097775E" w:rsidRDefault="00822F3F">
    <w:pPr>
      <w:pStyle w:val="a5"/>
      <w:ind w:right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269E0" w14:textId="77777777" w:rsidR="0097775E" w:rsidRDefault="00822F3F">
    <w:pPr>
      <w:pStyle w:val="a5"/>
      <w:ind w:right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4C4" w14:textId="77777777" w:rsidR="0097775E" w:rsidRDefault="00822F3F">
    <w:pPr>
      <w:pStyle w:val="a5"/>
      <w:ind w:righ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F233B" w14:textId="77777777" w:rsidR="00822F3F" w:rsidRDefault="00822F3F" w:rsidP="0098503D">
      <w:pPr>
        <w:spacing w:line="240" w:lineRule="auto"/>
        <w:ind w:right="240"/>
      </w:pPr>
      <w:r>
        <w:separator/>
      </w:r>
    </w:p>
  </w:footnote>
  <w:footnote w:type="continuationSeparator" w:id="0">
    <w:p w14:paraId="73335A85" w14:textId="77777777" w:rsidR="00822F3F" w:rsidRDefault="00822F3F" w:rsidP="0098503D">
      <w:pPr>
        <w:spacing w:line="240" w:lineRule="auto"/>
        <w:ind w:righ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7416A" w14:textId="77777777" w:rsidR="0097775E" w:rsidRDefault="00822F3F">
    <w:pPr>
      <w:pStyle w:val="a3"/>
      <w:ind w:right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93296" w14:textId="77777777" w:rsidR="0097775E" w:rsidRDefault="00822F3F">
    <w:pPr>
      <w:pStyle w:val="a3"/>
      <w:ind w:right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CCC91" w14:textId="77777777" w:rsidR="0097775E" w:rsidRDefault="00822F3F">
    <w:pPr>
      <w:pStyle w:val="a3"/>
      <w:ind w:right="2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4"/>
    <w:rsid w:val="000D2EE5"/>
    <w:rsid w:val="0013293E"/>
    <w:rsid w:val="00203358"/>
    <w:rsid w:val="00254890"/>
    <w:rsid w:val="002D4974"/>
    <w:rsid w:val="002E16CA"/>
    <w:rsid w:val="006B24C9"/>
    <w:rsid w:val="00822F3F"/>
    <w:rsid w:val="0098394C"/>
    <w:rsid w:val="0098503D"/>
    <w:rsid w:val="00AF1D4B"/>
    <w:rsid w:val="00E80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84A91A"/>
  <w15:chartTrackingRefBased/>
  <w15:docId w15:val="{B4E708E1-8689-426A-8F85-85B804407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03D"/>
    <w:pPr>
      <w:widowControl w:val="0"/>
      <w:spacing w:line="360" w:lineRule="auto"/>
      <w:ind w:leftChars="100" w:left="240" w:rightChars="100" w:right="100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Chars="0" w:left="0" w:rightChars="0" w:right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50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03D"/>
    <w:pPr>
      <w:tabs>
        <w:tab w:val="center" w:pos="4153"/>
        <w:tab w:val="right" w:pos="8306"/>
      </w:tabs>
      <w:snapToGrid w:val="0"/>
      <w:spacing w:line="240" w:lineRule="auto"/>
      <w:ind w:leftChars="0" w:left="0" w:rightChars="0" w:right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503D"/>
    <w:rPr>
      <w:sz w:val="18"/>
      <w:szCs w:val="18"/>
    </w:rPr>
  </w:style>
  <w:style w:type="table" w:styleId="a7">
    <w:name w:val="Table Grid"/>
    <w:basedOn w:val="a1"/>
    <w:uiPriority w:val="39"/>
    <w:rsid w:val="009850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985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Ripple Xu</dc:creator>
  <cp:keywords/>
  <dc:description/>
  <cp:lastModifiedBy>Ripple Xu</cp:lastModifiedBy>
  <cp:revision>6</cp:revision>
  <dcterms:created xsi:type="dcterms:W3CDTF">2021-07-11T09:05:00Z</dcterms:created>
  <dcterms:modified xsi:type="dcterms:W3CDTF">2021-07-27T01:02:00Z</dcterms:modified>
</cp:coreProperties>
</file>