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3003B" w14:textId="77777777" w:rsidR="00565895" w:rsidRPr="006335ED" w:rsidRDefault="00565895" w:rsidP="00565895">
      <w:pPr>
        <w:autoSpaceDE w:val="0"/>
        <w:autoSpaceDN w:val="0"/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35ED">
        <w:rPr>
          <w:rFonts w:ascii="Times New Roman" w:hAnsi="Times New Roman" w:cs="Times New Roman"/>
          <w:color w:val="000000" w:themeColor="text1"/>
          <w:sz w:val="22"/>
          <w:szCs w:val="22"/>
        </w:rPr>
        <w:t>Supplemental table</w:t>
      </w:r>
    </w:p>
    <w:p w14:paraId="0FBB3B3C" w14:textId="35F3FED5" w:rsidR="004129D8" w:rsidRDefault="00565895">
      <w:r w:rsidRPr="006335ED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014DC3B1" wp14:editId="1F590A7C">
            <wp:extent cx="9588297" cy="4163438"/>
            <wp:effectExtent l="0" t="0" r="635" b="254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94324" cy="41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299F3" w14:textId="77777777" w:rsidR="00565895" w:rsidRPr="00377787" w:rsidRDefault="00565895" w:rsidP="00565895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35E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Total number of blood cultures </w:t>
      </w:r>
      <w:r w:rsidRPr="006335E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is categorized as </w:t>
      </w:r>
      <w:r w:rsidRPr="006335E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three groups including true bacteremia, contamination, and true negative. Each category </w:t>
      </w:r>
      <w:r w:rsidRPr="006335ED">
        <w:rPr>
          <w:rFonts w:ascii="Times New Roman" w:hAnsi="Times New Roman" w:cs="Times New Roman"/>
          <w:color w:val="000000" w:themeColor="text1"/>
          <w:sz w:val="22"/>
          <w:szCs w:val="22"/>
        </w:rPr>
        <w:t>is shown with</w:t>
      </w:r>
      <w:r w:rsidRPr="006335E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the proportion of ACHX (1.0% alcohol/chlorhexidine gluconate) usage, male sex, femoral artery or vein for blood sampling</w:t>
      </w:r>
      <w:r w:rsidRPr="006335ED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6335ED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and elderly who were aged 60 years and older.</w:t>
      </w:r>
    </w:p>
    <w:p w14:paraId="6C83F0CE" w14:textId="77777777" w:rsidR="00565895" w:rsidRPr="00565895" w:rsidRDefault="00565895">
      <w:pPr>
        <w:rPr>
          <w:rFonts w:hint="eastAsia"/>
        </w:rPr>
      </w:pPr>
    </w:p>
    <w:sectPr w:rsidR="00565895" w:rsidRPr="00565895" w:rsidSect="00565895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95"/>
    <w:rsid w:val="00022E98"/>
    <w:rsid w:val="00565895"/>
    <w:rsid w:val="00A6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F701C8"/>
  <w15:chartTrackingRefBased/>
  <w15:docId w15:val="{9C2AACC6-D085-F244-8DB2-4987D851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895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 Koshi</dc:creator>
  <cp:keywords/>
  <dc:description/>
  <cp:lastModifiedBy>Ota Koshi</cp:lastModifiedBy>
  <cp:revision>1</cp:revision>
  <dcterms:created xsi:type="dcterms:W3CDTF">2021-02-23T12:15:00Z</dcterms:created>
  <dcterms:modified xsi:type="dcterms:W3CDTF">2021-02-23T12:17:00Z</dcterms:modified>
</cp:coreProperties>
</file>