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FEFDF" w14:textId="77777777" w:rsidR="003F71F9" w:rsidRPr="003F71F9" w:rsidRDefault="003F71F9" w:rsidP="00C502FD">
      <w:pPr>
        <w:pStyle w:val="ListParagraph"/>
        <w:spacing w:before="100" w:after="100" w:line="480" w:lineRule="auto"/>
        <w:jc w:val="both"/>
        <w:rPr>
          <w:rFonts w:ascii="Times New Roman" w:hAnsi="Times New Roman" w:cs="Times New Roman"/>
        </w:rPr>
      </w:pPr>
      <w:r w:rsidRPr="003F71F9">
        <w:rPr>
          <w:rFonts w:ascii="Times New Roman" w:hAnsi="Times New Roman" w:cs="Times New Roman"/>
        </w:rPr>
        <w:t>Appendix S1 in the Supporting Information</w:t>
      </w:r>
      <w:r w:rsidRPr="003F71F9">
        <w:rPr>
          <w:rFonts w:ascii="Times New Roman" w:hAnsi="Times New Roman" w:cs="Times New Roman"/>
        </w:rPr>
        <w:t xml:space="preserve"> </w:t>
      </w:r>
    </w:p>
    <w:p w14:paraId="2D250809" w14:textId="4B5575AB" w:rsidR="006734B5" w:rsidRPr="00C502FD" w:rsidRDefault="006734B5" w:rsidP="00C502FD">
      <w:pPr>
        <w:pStyle w:val="ListParagraph"/>
        <w:spacing w:before="100" w:after="100" w:line="480" w:lineRule="auto"/>
        <w:jc w:val="both"/>
        <w:rPr>
          <w:rFonts w:ascii="Times New Roman" w:eastAsia="Times New Roman" w:hAnsi="Times New Roman" w:cs="Times New Roman"/>
        </w:rPr>
      </w:pPr>
      <w:r w:rsidRPr="00C502FD">
        <w:rPr>
          <w:rFonts w:ascii="Times New Roman" w:hAnsi="Times New Roman" w:cs="Times New Roman"/>
          <w:b/>
          <w:bCs/>
        </w:rPr>
        <w:t>FOT procedure:</w:t>
      </w:r>
      <w:r w:rsidRPr="00C502FD">
        <w:rPr>
          <w:rFonts w:ascii="Times New Roman" w:eastAsia="Times New Roman" w:hAnsi="Times New Roman" w:cs="Times New Roman"/>
        </w:rPr>
        <w:br/>
      </w:r>
      <w:r w:rsidRPr="00C502FD">
        <w:rPr>
          <w:rFonts w:ascii="Times New Roman" w:hAnsi="Times New Roman" w:cs="Times New Roman"/>
        </w:rPr>
        <w:t>Patients were seated upright at functional residual capacity (FRC), with a nasal clip and supported cheeks to minimise upper airway artefacts. A broadband multifrequency signal (4–30 Hz) was delivered via a mouthpiece. The device maintained an optimal signal-to-noise ratio within a peak-to-peak pressure range of 0.1–0.3 kPa. Calibration was performed using a 1.5 kPa·s·L⁻¹ reference impedance, in line with ERS guidelines. The flow and pressure transducers demonstrated an error margin below 2%. Each session included three to five technically acceptable measurements, with artefacts from irregular breathing, leaks, or swallowing excluded. Mean resistance (</w:t>
      </w:r>
      <w:proofErr w:type="spellStart"/>
      <w:r w:rsidRPr="00C502FD">
        <w:rPr>
          <w:rFonts w:ascii="Times New Roman" w:hAnsi="Times New Roman" w:cs="Times New Roman"/>
        </w:rPr>
        <w:t>Rrs</w:t>
      </w:r>
      <w:proofErr w:type="spellEnd"/>
      <w:r w:rsidRPr="00C502FD">
        <w:rPr>
          <w:rFonts w:ascii="Times New Roman" w:hAnsi="Times New Roman" w:cs="Times New Roman"/>
        </w:rPr>
        <w:t>) and reactance (</w:t>
      </w:r>
      <w:proofErr w:type="spellStart"/>
      <w:r w:rsidRPr="00C502FD">
        <w:rPr>
          <w:rFonts w:ascii="Times New Roman" w:hAnsi="Times New Roman" w:cs="Times New Roman"/>
        </w:rPr>
        <w:t>Xrs</w:t>
      </w:r>
      <w:proofErr w:type="spellEnd"/>
      <w:r w:rsidRPr="00C502FD">
        <w:rPr>
          <w:rFonts w:ascii="Times New Roman" w:hAnsi="Times New Roman" w:cs="Times New Roman"/>
        </w:rPr>
        <w:t>) values were accepted when the coefficient of variation (CV) was under 10%.</w:t>
      </w:r>
    </w:p>
    <w:p w14:paraId="00B1FFB0" w14:textId="77777777" w:rsidR="006734B5" w:rsidRPr="00C502FD" w:rsidRDefault="006734B5" w:rsidP="00C502FD">
      <w:pPr>
        <w:pStyle w:val="ListParagraph"/>
        <w:spacing w:before="100" w:after="100" w:line="480" w:lineRule="auto"/>
        <w:jc w:val="both"/>
        <w:rPr>
          <w:rFonts w:ascii="Times New Roman" w:eastAsia="Times New Roman" w:hAnsi="Times New Roman" w:cs="Times New Roman"/>
        </w:rPr>
      </w:pPr>
      <w:r w:rsidRPr="00C502FD">
        <w:rPr>
          <w:rFonts w:ascii="Times New Roman" w:hAnsi="Times New Roman" w:cs="Times New Roman"/>
          <w:b/>
          <w:bCs/>
        </w:rPr>
        <w:t>Spirometry procedure:</w:t>
      </w:r>
      <w:r w:rsidRPr="00C502FD">
        <w:rPr>
          <w:rFonts w:ascii="Times New Roman" w:eastAsia="Times New Roman" w:hAnsi="Times New Roman" w:cs="Times New Roman"/>
        </w:rPr>
        <w:br/>
      </w:r>
      <w:r w:rsidRPr="00C502FD">
        <w:rPr>
          <w:rFonts w:ascii="Times New Roman" w:hAnsi="Times New Roman" w:cs="Times New Roman"/>
        </w:rPr>
        <w:t>Patients performed forced expiratory manoeuvres after approximately 5 minutes of rest following FOT. The highest FEF25-75% value meeting ATS/ERS acceptability criteria was used for analysis, requiring at least three acceptable and reproducible trials.</w:t>
      </w:r>
    </w:p>
    <w:p w14:paraId="1A2F19A4" w14:textId="77777777" w:rsidR="006734B5" w:rsidRPr="00C502FD" w:rsidRDefault="006734B5" w:rsidP="00C502FD">
      <w:pPr>
        <w:spacing w:line="480" w:lineRule="auto"/>
        <w:jc w:val="both"/>
      </w:pPr>
    </w:p>
    <w:sectPr w:rsidR="006734B5" w:rsidRPr="00C502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4B5"/>
    <w:rsid w:val="003F71F9"/>
    <w:rsid w:val="006734B5"/>
    <w:rsid w:val="00714B81"/>
    <w:rsid w:val="009C6FE6"/>
    <w:rsid w:val="00C502FD"/>
    <w:rsid w:val="00E2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6F405"/>
  <w15:chartTrackingRefBased/>
  <w15:docId w15:val="{B2B2D8DE-DE8A-4CC8-B417-E60F82CD8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34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34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34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34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34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34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34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34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34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34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34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34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34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34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34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34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34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34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34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34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34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34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34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34B5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6734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34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34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34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34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Osama gamel Abu al-Hasan Mohamed</dc:creator>
  <cp:keywords/>
  <dc:description/>
  <cp:lastModifiedBy>Osama gamel Abu al-Hasan Mohamed</cp:lastModifiedBy>
  <cp:revision>3</cp:revision>
  <dcterms:created xsi:type="dcterms:W3CDTF">2025-08-02T10:38:00Z</dcterms:created>
  <dcterms:modified xsi:type="dcterms:W3CDTF">2025-08-20T08:17:00Z</dcterms:modified>
</cp:coreProperties>
</file>