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B9873" w14:textId="77777777" w:rsidR="00E0217D" w:rsidRPr="00E0217D" w:rsidRDefault="00E0217D" w:rsidP="00E0217D">
      <w:pPr>
        <w:rPr>
          <w:rFonts w:ascii="Times New Roman" w:hAnsi="Times New Roman" w:cs="Times New Roman"/>
          <w:sz w:val="36"/>
          <w:szCs w:val="36"/>
        </w:rPr>
      </w:pPr>
      <w:r w:rsidRPr="00E0217D">
        <w:rPr>
          <w:rFonts w:ascii="Times New Roman" w:hAnsi="Times New Roman" w:cs="Times New Roman"/>
          <w:b/>
          <w:bCs/>
          <w:sz w:val="36"/>
          <w:szCs w:val="36"/>
        </w:rPr>
        <w:t>Highlights</w:t>
      </w:r>
    </w:p>
    <w:p w14:paraId="220423E2" w14:textId="77777777" w:rsidR="00E0217D" w:rsidRPr="00E0217D" w:rsidRDefault="00E0217D" w:rsidP="00E0217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0217D">
        <w:rPr>
          <w:rFonts w:ascii="Times New Roman" w:hAnsi="Times New Roman" w:cs="Times New Roman"/>
        </w:rPr>
        <w:t>Cisplatin-resistant N417/CDDP SCLC cell line established in vitro.</w:t>
      </w:r>
    </w:p>
    <w:p w14:paraId="13E1601C" w14:textId="77777777" w:rsidR="00E0217D" w:rsidRPr="00E0217D" w:rsidRDefault="00E0217D" w:rsidP="00E0217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0217D">
        <w:rPr>
          <w:rFonts w:ascii="Times New Roman" w:hAnsi="Times New Roman" w:cs="Times New Roman"/>
        </w:rPr>
        <w:t>Paclitaxel effective against parental and cisplatin-resistant SCLC cells.</w:t>
      </w:r>
    </w:p>
    <w:p w14:paraId="4830BED4" w14:textId="77777777" w:rsidR="00E0217D" w:rsidRPr="00E0217D" w:rsidRDefault="00E0217D" w:rsidP="00E0217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0217D">
        <w:rPr>
          <w:rFonts w:ascii="Times New Roman" w:hAnsi="Times New Roman" w:cs="Times New Roman"/>
        </w:rPr>
        <w:t>Cisplatin-resistant cells remain sensitive to paclitaxel (non-cross-resistance).</w:t>
      </w:r>
    </w:p>
    <w:p w14:paraId="1115AEC0" w14:textId="77777777" w:rsidR="00E0217D" w:rsidRPr="00E0217D" w:rsidRDefault="00E0217D" w:rsidP="00E0217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0217D">
        <w:rPr>
          <w:rFonts w:ascii="Times New Roman" w:hAnsi="Times New Roman" w:cs="Times New Roman"/>
        </w:rPr>
        <w:t>Paclitaxel is a potential second-line therapy for therapy-resistant SCLC.</w:t>
      </w:r>
    </w:p>
    <w:p w14:paraId="07DDA62A" w14:textId="77777777" w:rsidR="00E0217D" w:rsidRPr="00E0217D" w:rsidRDefault="00E0217D" w:rsidP="00E0217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0217D">
        <w:rPr>
          <w:rFonts w:ascii="Times New Roman" w:hAnsi="Times New Roman" w:cs="Times New Roman"/>
        </w:rPr>
        <w:t>Supports development of alternative regimens and preclinical SCLC models.</w:t>
      </w:r>
    </w:p>
    <w:p w14:paraId="631BBD11" w14:textId="77777777" w:rsidR="00E0217D" w:rsidRDefault="00E0217D"/>
    <w:sectPr w:rsidR="00E021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481920"/>
    <w:multiLevelType w:val="multilevel"/>
    <w:tmpl w:val="19F09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3899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17D"/>
    <w:rsid w:val="00E0217D"/>
    <w:rsid w:val="00E8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804B0"/>
  <w15:chartTrackingRefBased/>
  <w15:docId w15:val="{9B382CC8-665E-405D-9C98-DB7F03D0F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1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1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1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1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1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1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1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1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1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1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1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1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1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1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1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1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2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1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2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1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1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1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1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1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1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1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Fahima Tabassum</dc:creator>
  <cp:keywords/>
  <dc:description/>
  <cp:lastModifiedBy>Fahima Tabassum</cp:lastModifiedBy>
  <cp:revision>1</cp:revision>
  <dcterms:created xsi:type="dcterms:W3CDTF">2025-08-27T07:59:00Z</dcterms:created>
  <dcterms:modified xsi:type="dcterms:W3CDTF">2025-08-27T08:00:00Z</dcterms:modified>
</cp:coreProperties>
</file>