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B067F" w14:textId="1D4B244E" w:rsidR="00B05279" w:rsidRPr="00B05279" w:rsidRDefault="005D265F" w:rsidP="00B05279">
      <w:pPr>
        <w:adjustRightInd w:val="0"/>
        <w:snapToGrid w:val="0"/>
        <w:rPr>
          <w:rFonts w:ascii="Times New Roman" w:hAnsi="Times New Roman" w:cs="Times New Roman"/>
          <w:b/>
          <w:bCs/>
          <w:sz w:val="28"/>
          <w:szCs w:val="28"/>
        </w:rPr>
      </w:pPr>
      <w:r w:rsidRPr="005D265F">
        <w:rPr>
          <w:rFonts w:ascii="Times New Roman" w:hAnsi="Times New Roman" w:cs="Times New Roman"/>
          <w:b/>
          <w:bCs/>
          <w:sz w:val="28"/>
          <w:szCs w:val="28"/>
        </w:rPr>
        <w:t>Supplementary Figures S1-S8</w:t>
      </w:r>
      <w:r w:rsidR="00B05279" w:rsidRPr="00B05279">
        <w:rPr>
          <w:rFonts w:ascii="Times New Roman" w:hAnsi="Times New Roman" w:cs="Times New Roman"/>
          <w:b/>
          <w:bCs/>
          <w:sz w:val="28"/>
          <w:szCs w:val="28"/>
        </w:rPr>
        <w:t xml:space="preserve"> and figure legends</w:t>
      </w:r>
    </w:p>
    <w:p w14:paraId="795606CA" w14:textId="77777777" w:rsidR="006F43FB" w:rsidRPr="00B05279" w:rsidRDefault="006F43FB" w:rsidP="006F43FB">
      <w:pPr>
        <w:adjustRightInd w:val="0"/>
        <w:snapToGri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5EB02" w14:textId="05A86F24" w:rsidR="00E85A9F" w:rsidRPr="00234068" w:rsidRDefault="00A17E97" w:rsidP="001567D4">
      <w:pPr>
        <w:adjustRightInd w:val="0"/>
        <w:snapToGrid w:val="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05F0FF2C" wp14:editId="24E23326">
            <wp:extent cx="5167604" cy="7377379"/>
            <wp:effectExtent l="0" t="0" r="0" b="0"/>
            <wp:docPr id="2521877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427" cy="73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79A8" w14:textId="081CCE59" w:rsidR="005305E7" w:rsidRPr="005305E7" w:rsidRDefault="004D0075" w:rsidP="001567D4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1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23406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E060C" w:rsidRPr="00234068">
        <w:rPr>
          <w:rFonts w:ascii="Times New Roman" w:hAnsi="Times New Roman" w:cs="Times New Roman"/>
          <w:b/>
          <w:bCs/>
          <w:sz w:val="22"/>
          <w:szCs w:val="22"/>
        </w:rPr>
        <w:t>Transcriptomic analysis of queuine-induced changes in SPF mice</w:t>
      </w:r>
      <w:r w:rsidR="005E060C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885637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885637" w:rsidRPr="00234068">
        <w:rPr>
          <w:rFonts w:ascii="Times New Roman" w:hAnsi="Times New Roman" w:cs="Times New Roman"/>
          <w:sz w:val="22"/>
          <w:szCs w:val="22"/>
        </w:rPr>
        <w:t>PCA of transcriptome datasets from ten tissues of SPF mice (</w:t>
      </w:r>
      <w:r w:rsidR="00885637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885637" w:rsidRPr="00234068">
        <w:rPr>
          <w:rFonts w:ascii="Times New Roman" w:hAnsi="Times New Roman" w:cs="Times New Roman"/>
          <w:sz w:val="22"/>
          <w:szCs w:val="22"/>
        </w:rPr>
        <w:t>=3).</w:t>
      </w:r>
      <w:r w:rsidR="00885637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885637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616BBF" w:rsidRPr="00234068">
        <w:rPr>
          <w:rFonts w:ascii="Times New Roman" w:eastAsia="楷体" w:hAnsi="Times New Roman" w:cs="Times New Roman"/>
          <w:sz w:val="22"/>
          <w:szCs w:val="22"/>
        </w:rPr>
        <w:t>Cumulative frequency plot of gene expression fold changes between queuine-treated and control groups.</w:t>
      </w:r>
      <w:r w:rsidR="005E060C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(C)</w:t>
      </w:r>
      <w:r w:rsidR="00885637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616BBF" w:rsidRPr="00234068">
        <w:rPr>
          <w:rFonts w:ascii="Times New Roman" w:eastAsia="楷体" w:hAnsi="Times New Roman" w:cs="Times New Roman"/>
          <w:sz w:val="22"/>
          <w:szCs w:val="22"/>
        </w:rPr>
        <w:t xml:space="preserve">Grouped boxplot showing TPM values of upregulated DEGs </w:t>
      </w:r>
      <w:r w:rsidR="00036797">
        <w:rPr>
          <w:rFonts w:ascii="Times New Roman" w:eastAsia="楷体" w:hAnsi="Times New Roman" w:cs="Times New Roman" w:hint="eastAsia"/>
          <w:sz w:val="22"/>
          <w:szCs w:val="22"/>
        </w:rPr>
        <w:t>be</w:t>
      </w:r>
      <w:r w:rsidR="00036797">
        <w:rPr>
          <w:rFonts w:ascii="Times New Roman" w:eastAsia="楷体" w:hAnsi="Times New Roman" w:cs="Times New Roman"/>
          <w:sz w:val="22"/>
          <w:szCs w:val="22"/>
        </w:rPr>
        <w:t>tween</w:t>
      </w:r>
      <w:r w:rsidR="00616BBF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036797">
        <w:rPr>
          <w:rFonts w:ascii="Times New Roman" w:eastAsia="楷体" w:hAnsi="Times New Roman" w:cs="Times New Roman"/>
          <w:sz w:val="22"/>
          <w:szCs w:val="22"/>
        </w:rPr>
        <w:t xml:space="preserve">two </w:t>
      </w:r>
      <w:r w:rsidR="00616BBF" w:rsidRPr="00234068">
        <w:rPr>
          <w:rFonts w:ascii="Times New Roman" w:eastAsia="楷体" w:hAnsi="Times New Roman" w:cs="Times New Roman"/>
          <w:sz w:val="22"/>
          <w:szCs w:val="22"/>
        </w:rPr>
        <w:t>groups</w:t>
      </w:r>
      <w:r w:rsidR="005E060C" w:rsidRPr="00234068">
        <w:rPr>
          <w:rFonts w:ascii="Times New Roman" w:eastAsia="楷体" w:hAnsi="Times New Roman" w:cs="Times New Roman" w:hint="eastAsia"/>
          <w:sz w:val="22"/>
          <w:szCs w:val="22"/>
        </w:rPr>
        <w:t>.</w:t>
      </w:r>
      <w:r w:rsidR="004678EA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(D)</w:t>
      </w:r>
      <w:r w:rsidR="00885637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F51027" w:rsidRPr="00234068">
        <w:rPr>
          <w:rFonts w:ascii="Times New Roman" w:eastAsia="楷体" w:hAnsi="Times New Roman" w:cs="Times New Roman"/>
          <w:sz w:val="22"/>
          <w:szCs w:val="22"/>
        </w:rPr>
        <w:t xml:space="preserve">Grouped boxplot showing TPM values of downregulated DEGs </w:t>
      </w:r>
      <w:r w:rsidR="00036797">
        <w:rPr>
          <w:rFonts w:ascii="Times New Roman" w:eastAsia="楷体" w:hAnsi="Times New Roman" w:cs="Times New Roman" w:hint="eastAsia"/>
          <w:sz w:val="22"/>
          <w:szCs w:val="22"/>
        </w:rPr>
        <w:t>be</w:t>
      </w:r>
      <w:r w:rsidR="00036797">
        <w:rPr>
          <w:rFonts w:ascii="Times New Roman" w:eastAsia="楷体" w:hAnsi="Times New Roman" w:cs="Times New Roman"/>
          <w:sz w:val="22"/>
          <w:szCs w:val="22"/>
        </w:rPr>
        <w:t>tween</w:t>
      </w:r>
      <w:r w:rsidR="00036797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036797">
        <w:rPr>
          <w:rFonts w:ascii="Times New Roman" w:eastAsia="楷体" w:hAnsi="Times New Roman" w:cs="Times New Roman"/>
          <w:sz w:val="22"/>
          <w:szCs w:val="22"/>
        </w:rPr>
        <w:t>two</w:t>
      </w:r>
      <w:r w:rsidR="00036797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F51027" w:rsidRPr="00234068">
        <w:rPr>
          <w:rFonts w:ascii="Times New Roman" w:eastAsia="楷体" w:hAnsi="Times New Roman" w:cs="Times New Roman"/>
          <w:sz w:val="22"/>
          <w:szCs w:val="22"/>
        </w:rPr>
        <w:t>groups</w:t>
      </w:r>
      <w:r w:rsidR="00BA3C42" w:rsidRPr="00234068">
        <w:rPr>
          <w:rFonts w:ascii="Times New Roman" w:eastAsia="楷体" w:hAnsi="Times New Roman" w:cs="Times New Roman" w:hint="eastAsia"/>
          <w:sz w:val="22"/>
          <w:szCs w:val="22"/>
        </w:rPr>
        <w:t>.</w:t>
      </w:r>
      <w:r w:rsidR="005E060C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(E)</w:t>
      </w:r>
      <w:r w:rsidR="00885637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 xml:space="preserve"> </w:t>
      </w:r>
      <w:r w:rsidR="00390719" w:rsidRPr="00234068">
        <w:rPr>
          <w:rFonts w:ascii="Times New Roman" w:eastAsia="楷体" w:hAnsi="Times New Roman" w:cs="Times New Roman"/>
          <w:sz w:val="22"/>
          <w:szCs w:val="22"/>
        </w:rPr>
        <w:t>Enriched GO pathways across different tissues, categorized into biological process (BP), cellular component (CC), and molecular function (MF).</w:t>
      </w:r>
      <w:r w:rsidR="005F2DB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(F)</w:t>
      </w:r>
      <w:r w:rsidR="00885637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 xml:space="preserve"> </w:t>
      </w:r>
      <w:r w:rsidR="00FB7C69" w:rsidRPr="00234068">
        <w:rPr>
          <w:rFonts w:ascii="Times New Roman" w:hAnsi="Times New Roman" w:cs="Times New Roman"/>
          <w:sz w:val="22"/>
          <w:szCs w:val="22"/>
        </w:rPr>
        <w:lastRenderedPageBreak/>
        <w:t>Dot plot of KEGG pathways enriched among upregulated DEGs across ten tissues, showing pathways present in at least four tissues</w:t>
      </w:r>
      <w:r w:rsidR="00BA3C42" w:rsidRPr="00234068">
        <w:rPr>
          <w:rFonts w:ascii="Times New Roman" w:hAnsi="Times New Roman" w:cs="Times New Roman"/>
          <w:sz w:val="22"/>
          <w:szCs w:val="22"/>
        </w:rPr>
        <w:t>.</w:t>
      </w:r>
      <w:r w:rsidR="00BA3C42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(G)</w:t>
      </w:r>
      <w:r w:rsidR="00885637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 xml:space="preserve"> </w:t>
      </w:r>
      <w:r w:rsidR="00FB7C69" w:rsidRPr="00234068">
        <w:rPr>
          <w:rFonts w:ascii="Times New Roman" w:hAnsi="Times New Roman" w:cs="Times New Roman"/>
          <w:sz w:val="22"/>
          <w:szCs w:val="22"/>
        </w:rPr>
        <w:t xml:space="preserve">Dot plot of KEGG pathways enriched among </w:t>
      </w:r>
      <w:r w:rsidR="00FB7C69" w:rsidRPr="00234068">
        <w:rPr>
          <w:rFonts w:ascii="Times New Roman" w:hAnsi="Times New Roman" w:cs="Times New Roman" w:hint="eastAsia"/>
          <w:sz w:val="22"/>
          <w:szCs w:val="22"/>
        </w:rPr>
        <w:t>down</w:t>
      </w:r>
      <w:r w:rsidR="00FB7C69" w:rsidRPr="00234068">
        <w:rPr>
          <w:rFonts w:ascii="Times New Roman" w:hAnsi="Times New Roman" w:cs="Times New Roman"/>
          <w:sz w:val="22"/>
          <w:szCs w:val="22"/>
        </w:rPr>
        <w:t>regulated DEGs across ten tissues, showing pathways present in at least four tissues</w:t>
      </w:r>
      <w:r w:rsidR="00616BBF" w:rsidRPr="00234068">
        <w:rPr>
          <w:rFonts w:ascii="Times New Roman" w:hAnsi="Times New Roman" w:cs="Times New Roman" w:hint="eastAsia"/>
          <w:sz w:val="22"/>
          <w:szCs w:val="22"/>
        </w:rPr>
        <w:t>.</w:t>
      </w:r>
      <w:r w:rsidR="0003679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A9289C0" w14:textId="51B1D898" w:rsidR="005E060C" w:rsidRPr="00234068" w:rsidRDefault="00A17E97" w:rsidP="001567D4">
      <w:pPr>
        <w:adjustRightInd w:val="0"/>
        <w:snapToGrid w:val="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1299D547" wp14:editId="12623C66">
            <wp:extent cx="4431795" cy="7381037"/>
            <wp:effectExtent l="0" t="0" r="6985" b="0"/>
            <wp:docPr id="10430365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280" cy="7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0D74" w14:textId="246048BF" w:rsidR="004A6DA8" w:rsidRPr="00234068" w:rsidRDefault="004D0075" w:rsidP="001567D4">
      <w:pPr>
        <w:adjustRightInd w:val="0"/>
        <w:snapToGrid w:val="0"/>
        <w:jc w:val="both"/>
        <w:rPr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3F6021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2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23406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E1C1E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Transcriptomic analysis of queuine-induced variations in GF </w:t>
      </w:r>
      <w:r w:rsidR="001E1C1E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>m</w:t>
      </w:r>
      <w:r w:rsidR="001E1C1E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ice.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B76CFC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PCA of mRNA transcriptome datasets </w:t>
      </w:r>
      <w:r w:rsidR="006D648C">
        <w:rPr>
          <w:rFonts w:ascii="Times New Roman" w:hAnsi="Times New Roman" w:cs="Times New Roman"/>
          <w:sz w:val="22"/>
          <w:szCs w:val="22"/>
        </w:rPr>
        <w:t>from</w:t>
      </w:r>
      <w:r w:rsidR="006D648C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>GF mice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(</w:t>
      </w:r>
      <w:r w:rsidR="00BF40B7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= 3)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B76CFC" w:rsidRPr="00234068">
        <w:rPr>
          <w:rFonts w:ascii="Times New Roman" w:hAnsi="Times New Roman" w:cs="Times New Roman"/>
          <w:sz w:val="22"/>
          <w:szCs w:val="22"/>
        </w:rPr>
        <w:t xml:space="preserve">Cytoscape network illustrating shared GO pathways upregulated DEGs across ten tissues in GF mice.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(C)</w:t>
      </w:r>
      <w:r w:rsidR="001E1C1E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>Dot plot of enriched GO pathways associated with upregulated DEGs across ten tissues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in GF mice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. Pathways enriched in at least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five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 tissues are shown.</w:t>
      </w:r>
      <w:r w:rsidR="001E1C1E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(D)</w:t>
      </w:r>
      <w:r w:rsidR="00C569D7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Cytoscape network illustrating shared GO pathways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down</w:t>
      </w:r>
      <w:r w:rsidR="00BF40B7" w:rsidRPr="00234068">
        <w:rPr>
          <w:rFonts w:ascii="Times New Roman" w:hAnsi="Times New Roman" w:cs="Times New Roman"/>
          <w:sz w:val="22"/>
          <w:szCs w:val="22"/>
        </w:rPr>
        <w:t>regulated DEGs across ten tissues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in GF mice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(E)</w:t>
      </w:r>
      <w:r w:rsidR="001E1C1E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Dot plot of enriched GO pathways associated with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down</w:t>
      </w:r>
      <w:r w:rsidR="00BF40B7" w:rsidRPr="00234068">
        <w:rPr>
          <w:rFonts w:ascii="Times New Roman" w:hAnsi="Times New Roman" w:cs="Times New Roman"/>
          <w:sz w:val="22"/>
          <w:szCs w:val="22"/>
        </w:rPr>
        <w:t>regulated DEGs across ten tissues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in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lastRenderedPageBreak/>
        <w:t>GF mice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. Pathways enriched in at least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six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 tissues are shown.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5F2DB8" w:rsidRPr="005F2DB8">
        <w:rPr>
          <w:rFonts w:ascii="Times New Roman" w:hAnsi="Times New Roman" w:cs="Times New Roman" w:hint="eastAsia"/>
          <w:b/>
          <w:bCs/>
          <w:sz w:val="22"/>
          <w:szCs w:val="22"/>
        </w:rPr>
        <w:t>(</w:t>
      </w:r>
      <w:r w:rsidR="00D54EF6">
        <w:rPr>
          <w:rFonts w:ascii="Times New Roman" w:hAnsi="Times New Roman" w:cs="Times New Roman" w:hint="eastAsia"/>
          <w:b/>
          <w:bCs/>
          <w:sz w:val="22"/>
          <w:szCs w:val="22"/>
        </w:rPr>
        <w:t>F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)</w:t>
      </w:r>
      <w:r w:rsidR="004A6DA8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Dot plot of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KEGG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 pathways enriched among upregulated DEGs across 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>three</w:t>
      </w:r>
      <w:r w:rsidR="00BF40B7" w:rsidRPr="00234068">
        <w:rPr>
          <w:rFonts w:ascii="Times New Roman" w:hAnsi="Times New Roman" w:cs="Times New Roman"/>
          <w:sz w:val="22"/>
          <w:szCs w:val="22"/>
        </w:rPr>
        <w:t xml:space="preserve"> tissues.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5F2DB8" w:rsidRPr="005F2DB8">
        <w:rPr>
          <w:rFonts w:ascii="Times New Roman" w:hAnsi="Times New Roman" w:cs="Times New Roman" w:hint="eastAsia"/>
          <w:b/>
          <w:bCs/>
          <w:sz w:val="22"/>
          <w:szCs w:val="22"/>
        </w:rPr>
        <w:t>(</w:t>
      </w:r>
      <w:r w:rsidR="00D54EF6">
        <w:rPr>
          <w:rFonts w:ascii="Times New Roman" w:hAnsi="Times New Roman" w:cs="Times New Roman" w:hint="eastAsia"/>
          <w:b/>
          <w:bCs/>
          <w:sz w:val="22"/>
          <w:szCs w:val="22"/>
        </w:rPr>
        <w:t>G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)</w:t>
      </w:r>
      <w:r w:rsidR="00BF40B7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B76CFC" w:rsidRPr="00234068">
        <w:rPr>
          <w:rFonts w:ascii="Times New Roman" w:hAnsi="Times New Roman" w:cs="Times New Roman"/>
          <w:sz w:val="22"/>
          <w:szCs w:val="22"/>
        </w:rPr>
        <w:t xml:space="preserve">Dot plot of KEGG pathways enriched among upregulated DEGs across </w:t>
      </w:r>
      <w:r w:rsidR="00B76CFC" w:rsidRPr="00234068">
        <w:rPr>
          <w:rFonts w:ascii="Times New Roman" w:hAnsi="Times New Roman" w:cs="Times New Roman" w:hint="eastAsia"/>
          <w:sz w:val="22"/>
          <w:szCs w:val="22"/>
        </w:rPr>
        <w:t>three</w:t>
      </w:r>
      <w:r w:rsidR="00B76CFC" w:rsidRPr="00234068">
        <w:rPr>
          <w:rFonts w:ascii="Times New Roman" w:hAnsi="Times New Roman" w:cs="Times New Roman"/>
          <w:sz w:val="22"/>
          <w:szCs w:val="22"/>
        </w:rPr>
        <w:t xml:space="preserve"> tissues</w:t>
      </w:r>
      <w:r w:rsidR="004A6DA8" w:rsidRPr="00234068">
        <w:rPr>
          <w:rFonts w:ascii="Times New Roman" w:hAnsi="Times New Roman" w:cs="Times New Roman"/>
          <w:sz w:val="22"/>
          <w:szCs w:val="22"/>
        </w:rPr>
        <w:t>.</w:t>
      </w:r>
    </w:p>
    <w:p w14:paraId="4111CF8A" w14:textId="38C46F76" w:rsidR="001E1C1E" w:rsidRDefault="00A17E97" w:rsidP="001567D4">
      <w:pPr>
        <w:adjustRightInd w:val="0"/>
        <w:snapToGrid w:val="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5636523F" wp14:editId="174E16E0">
            <wp:extent cx="4597700" cy="7209130"/>
            <wp:effectExtent l="0" t="0" r="0" b="0"/>
            <wp:docPr id="17309334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92" cy="72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BFBF0" w14:textId="7A144B52" w:rsidR="005F2DB8" w:rsidRPr="00234068" w:rsidRDefault="004D0075" w:rsidP="001567D4">
      <w:pPr>
        <w:adjustRightInd w:val="0"/>
        <w:snapToGrid w:val="0"/>
        <w:jc w:val="both"/>
        <w:rPr>
          <w:rFonts w:ascii="Times New Roman" w:eastAsia="楷体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3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5F2DB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Queuine inhibits the proliferation and migration </w:t>
      </w:r>
      <w:r w:rsidR="005F2DB8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>of</w:t>
      </w:r>
      <w:r w:rsidR="005F2DB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CRC</w:t>
      </w:r>
      <w:r w:rsidR="005F2DB8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Cell scratch assay 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>of HCT116 cells showing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the percentage of healed area of cells in each group at different time points (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(B)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Cell cycle assay 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>of HT29 cells showing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the cycle distribution of cells across different phases among various groups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>(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(C)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>Immunofluorescence of Hoechst and Caspase-3 after treatment of HCT116 cells with queuine (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(D)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Immunofluorescence of Hoechst and Caspase-3 after treatment of HT29 cells with queuine (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(E)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The solid tumor volume was measured. The measurement was calculated every two days (Con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6, Q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7).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(F)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The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plot showing the tumor weight (Con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lastRenderedPageBreak/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6, Q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7).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(G)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The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plot showing the tumors volume (Con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6, Q group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= 7)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>.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Mean ±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SD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; *** </w:t>
      </w:r>
      <w:r w:rsidR="005F2DB8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&lt; 0.001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,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** </w:t>
      </w:r>
      <w:r w:rsidR="005F2DB8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&lt; 0.01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,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* </w:t>
      </w:r>
      <w:r w:rsidR="005F2DB8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 xml:space="preserve"> &lt; 0.05,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ns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5F2DB8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p</w:t>
      </w:r>
      <w:r w:rsidR="005F2D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&gt; 0.05, </w:t>
      </w:r>
      <w:r w:rsidR="005F2DB8" w:rsidRPr="00234068">
        <w:rPr>
          <w:rFonts w:ascii="Times New Roman" w:eastAsia="楷体" w:hAnsi="Times New Roman" w:cs="Times New Roman"/>
          <w:sz w:val="22"/>
          <w:szCs w:val="22"/>
        </w:rPr>
        <w:t>measured with the unpaired, two-tailed Student's t-test.</w:t>
      </w:r>
    </w:p>
    <w:p w14:paraId="0E17DE88" w14:textId="21D52A3B" w:rsidR="00EE47B7" w:rsidRPr="00234068" w:rsidRDefault="00A17E97" w:rsidP="001567D4">
      <w:pPr>
        <w:adjustRightInd w:val="0"/>
        <w:snapToGrid w:val="0"/>
        <w:jc w:val="center"/>
        <w:rPr>
          <w:sz w:val="22"/>
          <w:szCs w:val="22"/>
        </w:rPr>
      </w:pPr>
      <w:r>
        <w:rPr>
          <w:noProof/>
          <w:sz w:val="22"/>
          <w:szCs w:val="22"/>
          <w:lang w:bidi="ar-SA"/>
        </w:rPr>
        <w:drawing>
          <wp:inline distT="0" distB="0" distL="0" distR="0" wp14:anchorId="75E745A9" wp14:editId="32FE3826">
            <wp:extent cx="5175126" cy="8167421"/>
            <wp:effectExtent l="0" t="0" r="6985" b="5080"/>
            <wp:docPr id="8160624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56" cy="818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C7D3F" w14:textId="7F9D1D66" w:rsidR="001E3A21" w:rsidRPr="00234068" w:rsidRDefault="004D0075" w:rsidP="00EF657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  <w:sectPr w:rsidR="001E3A21" w:rsidRPr="00234068" w:rsidSect="00DB6D3F">
          <w:footerReference w:type="default" r:id="rId11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lastRenderedPageBreak/>
        <w:t>Fig. S</w:t>
      </w:r>
      <w:r w:rsidR="00EE47B7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4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23406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EE47B7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Queuine suppresses </w:t>
      </w:r>
      <w:r w:rsidR="00EE47B7" w:rsidRPr="00234068">
        <w:rPr>
          <w:rFonts w:ascii="Times New Roman" w:hAnsi="Times New Roman" w:cs="Times New Roman"/>
          <w:b/>
          <w:bCs/>
          <w:i/>
          <w:iCs/>
          <w:sz w:val="22"/>
          <w:szCs w:val="22"/>
        </w:rPr>
        <w:t>Cdkn2a</w:t>
      </w:r>
      <w:r w:rsidR="00EE47B7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expression in CRC cells.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EE47B7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EE47B7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qPCR </w:t>
      </w:r>
      <w:proofErr w:type="gramStart"/>
      <w:r w:rsidR="007755EE">
        <w:rPr>
          <w:rFonts w:ascii="Times New Roman" w:eastAsia="楷体" w:hAnsi="Times New Roman" w:cs="Times New Roman"/>
          <w:sz w:val="22"/>
          <w:szCs w:val="22"/>
        </w:rPr>
        <w:t xml:space="preserve">validation </w:t>
      </w:r>
      <w:r w:rsidR="00E21AD2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of</w:t>
      </w:r>
      <w:proofErr w:type="gramEnd"/>
      <w:r w:rsidR="00EE47B7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selected DEGs in different </w:t>
      </w:r>
      <w:r w:rsidR="00FD1DC9" w:rsidRPr="00234068">
        <w:rPr>
          <w:rFonts w:ascii="Times New Roman" w:eastAsia="楷体" w:hAnsi="Times New Roman" w:cs="Times New Roman" w:hint="eastAsia"/>
          <w:sz w:val="22"/>
          <w:szCs w:val="22"/>
        </w:rPr>
        <w:t>CRC samples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(</w:t>
      </w:r>
      <w:r w:rsidR="00A274B3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n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= 3)</w:t>
      </w:r>
      <w:r w:rsidR="00EE47B7" w:rsidRPr="00234068">
        <w:rPr>
          <w:rFonts w:ascii="Times New Roman" w:eastAsia="楷体" w:hAnsi="Times New Roman" w:cs="Times New Roman" w:hint="eastAsia"/>
          <w:sz w:val="22"/>
          <w:szCs w:val="22"/>
        </w:rPr>
        <w:t>.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Mean </w:t>
      </w:r>
      <w:r w:rsidR="00FC0895" w:rsidRPr="00234068">
        <w:rPr>
          <w:rFonts w:ascii="Times New Roman" w:eastAsia="楷体" w:hAnsi="Times New Roman" w:cs="Times New Roman"/>
          <w:sz w:val="22"/>
          <w:szCs w:val="22"/>
        </w:rPr>
        <w:t>±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A274B3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SD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; 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>*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>**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FC0895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>&lt; 0.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>0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>0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1, 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 xml:space="preserve">**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A274B3" w:rsidRPr="00234068">
        <w:rPr>
          <w:rFonts w:ascii="Times New Roman" w:eastAsia="楷体" w:hAnsi="Times New Roman" w:cs="Times New Roman"/>
          <w:sz w:val="22"/>
          <w:szCs w:val="22"/>
        </w:rPr>
        <w:t xml:space="preserve"> &lt; 0.01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, *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A274B3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 xml:space="preserve"> 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>&lt; 0.05,</w:t>
      </w:r>
      <w:r w:rsidR="00FC0895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ns p</w:t>
      </w:r>
      <w:r w:rsidR="00FC0895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&gt; 0.05,</w:t>
      </w:r>
      <w:r w:rsidR="00A274B3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measured with the unpaired, two-tailed Student's t-test.</w:t>
      </w:r>
      <w:r w:rsidR="00EE47B7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EE47B7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EE47B7" w:rsidRPr="00234068">
        <w:rPr>
          <w:rFonts w:ascii="Times New Roman" w:hAnsi="Times New Roman" w:cs="Times New Roman"/>
          <w:sz w:val="22"/>
          <w:szCs w:val="22"/>
        </w:rPr>
        <w:t xml:space="preserve">Cell scratch assay in each </w:t>
      </w:r>
      <w:proofErr w:type="gramStart"/>
      <w:r w:rsidR="00EE47B7" w:rsidRPr="00234068">
        <w:rPr>
          <w:rFonts w:ascii="Times New Roman" w:hAnsi="Times New Roman" w:cs="Times New Roman"/>
          <w:sz w:val="22"/>
          <w:szCs w:val="22"/>
        </w:rPr>
        <w:t xml:space="preserve">group </w:t>
      </w:r>
      <w:r w:rsidR="00EF6574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EE47B7" w:rsidRPr="00234068">
        <w:rPr>
          <w:rFonts w:ascii="Times New Roman" w:hAnsi="Times New Roman" w:cs="Times New Roman"/>
          <w:sz w:val="22"/>
          <w:szCs w:val="22"/>
        </w:rPr>
        <w:t>at</w:t>
      </w:r>
      <w:proofErr w:type="gramEnd"/>
      <w:r w:rsidR="00EE47B7" w:rsidRPr="00234068">
        <w:rPr>
          <w:rFonts w:ascii="Times New Roman" w:hAnsi="Times New Roman" w:cs="Times New Roman"/>
          <w:sz w:val="22"/>
          <w:szCs w:val="22"/>
        </w:rPr>
        <w:t xml:space="preserve"> different time points (</w:t>
      </w:r>
      <w:r w:rsidR="00EE47B7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EE47B7" w:rsidRPr="00234068">
        <w:rPr>
          <w:rFonts w:ascii="Times New Roman" w:hAnsi="Times New Roman" w:cs="Times New Roman"/>
          <w:sz w:val="22"/>
          <w:szCs w:val="22"/>
        </w:rPr>
        <w:t xml:space="preserve"> = 3). </w:t>
      </w:r>
      <w:r w:rsidR="00FD1DC9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</w:p>
    <w:p w14:paraId="735D627E" w14:textId="39340FEF" w:rsidR="007D0364" w:rsidRPr="00234068" w:rsidRDefault="00A17E97" w:rsidP="001567D4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bCs/>
          <w:sz w:val="22"/>
          <w:szCs w:val="22"/>
        </w:rPr>
      </w:pPr>
      <w:r>
        <w:rPr>
          <w:rFonts w:ascii="Times New Roman" w:eastAsia="楷体" w:hAnsi="Times New Roman" w:cs="Times New Roman"/>
          <w:b/>
          <w:bCs/>
          <w:noProof/>
          <w:sz w:val="22"/>
          <w:szCs w:val="22"/>
          <w:lang w:bidi="ar-SA"/>
        </w:rPr>
        <w:lastRenderedPageBreak/>
        <w:drawing>
          <wp:inline distT="0" distB="0" distL="0" distR="0" wp14:anchorId="0AF6490B" wp14:editId="381590C9">
            <wp:extent cx="5613327" cy="4180637"/>
            <wp:effectExtent l="0" t="0" r="6985" b="0"/>
            <wp:docPr id="6938343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65" cy="4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90866" w14:textId="787F9C2C" w:rsidR="001E3A21" w:rsidRPr="005305E7" w:rsidRDefault="004D0075" w:rsidP="001567D4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1E3A21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5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23406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E3A21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Queuine-induced </w:t>
      </w:r>
      <w:r w:rsidR="001E3A21" w:rsidRPr="00234068">
        <w:rPr>
          <w:rFonts w:ascii="Times New Roman" w:hAnsi="Times New Roman" w:cs="Times New Roman"/>
          <w:b/>
          <w:bCs/>
          <w:i/>
          <w:iCs/>
          <w:sz w:val="22"/>
          <w:szCs w:val="22"/>
        </w:rPr>
        <w:t>Cdkn2a</w:t>
      </w:r>
      <w:r w:rsidR="001E3A21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directly interacts with </w:t>
      </w:r>
      <w:r w:rsidR="001E3A21" w:rsidRPr="00234068">
        <w:rPr>
          <w:rFonts w:ascii="Times New Roman" w:hAnsi="Times New Roman" w:cs="Times New Roman"/>
          <w:b/>
          <w:bCs/>
          <w:i/>
          <w:iCs/>
          <w:sz w:val="22"/>
          <w:szCs w:val="22"/>
        </w:rPr>
        <w:t>Ctnnb1</w:t>
      </w:r>
      <w:r w:rsidR="001E3A21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in CRC samples.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6641E2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Venn </w:t>
      </w:r>
      <w:proofErr w:type="gramStart"/>
      <w:r w:rsidR="007755EE">
        <w:rPr>
          <w:rFonts w:ascii="Times New Roman" w:hAnsi="Times New Roman" w:cs="Times New Roman"/>
          <w:sz w:val="22"/>
          <w:szCs w:val="22"/>
        </w:rPr>
        <w:t xml:space="preserve">diagram </w:t>
      </w:r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 of</w:t>
      </w:r>
      <w:proofErr w:type="gramEnd"/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 proteins </w:t>
      </w:r>
      <w:r w:rsidR="007755EE">
        <w:rPr>
          <w:rFonts w:ascii="Times New Roman" w:hAnsi="Times New Roman" w:cs="Times New Roman"/>
          <w:sz w:val="22"/>
          <w:szCs w:val="22"/>
        </w:rPr>
        <w:t xml:space="preserve">differentially </w:t>
      </w:r>
      <w:proofErr w:type="gramStart"/>
      <w:r w:rsidR="00BB303F">
        <w:rPr>
          <w:rFonts w:ascii="Times New Roman" w:hAnsi="Times New Roman" w:cs="Times New Roman"/>
          <w:sz w:val="22"/>
          <w:szCs w:val="22"/>
        </w:rPr>
        <w:t xml:space="preserve">regulated </w:t>
      </w:r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 by</w:t>
      </w:r>
      <w:proofErr w:type="gramEnd"/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 CDKN2A</w:t>
      </w:r>
      <w:r w:rsidR="00BB303F">
        <w:rPr>
          <w:rFonts w:ascii="Times New Roman" w:hAnsi="Times New Roman" w:cs="Times New Roman"/>
          <w:sz w:val="22"/>
          <w:szCs w:val="22"/>
        </w:rPr>
        <w:t xml:space="preserve"> modulation</w:t>
      </w:r>
      <w:r w:rsidR="006641E2" w:rsidRPr="00234068">
        <w:rPr>
          <w:rFonts w:ascii="Times New Roman" w:hAnsi="Times New Roman" w:cs="Times New Roman" w:hint="eastAsia"/>
          <w:sz w:val="22"/>
          <w:szCs w:val="22"/>
        </w:rPr>
        <w:t xml:space="preserve"> in HCT116 and HT29.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1E3A21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bookmarkStart w:id="0" w:name="_Hlk191033467"/>
      <w:r w:rsidR="001E3A21" w:rsidRPr="00234068">
        <w:rPr>
          <w:rFonts w:ascii="Times New Roman" w:eastAsia="楷体" w:hAnsi="Times New Roman" w:cs="Times New Roman"/>
          <w:sz w:val="22"/>
          <w:szCs w:val="22"/>
        </w:rPr>
        <w:t>RT-</w:t>
      </w:r>
      <w:r w:rsidR="00DF2904" w:rsidRPr="00234068">
        <w:rPr>
          <w:rFonts w:ascii="Times New Roman" w:eastAsia="楷体" w:hAnsi="Times New Roman" w:cs="Times New Roman" w:hint="eastAsia"/>
          <w:sz w:val="22"/>
          <w:szCs w:val="22"/>
        </w:rPr>
        <w:t>q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PCR 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analysis of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1E3A21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Ctnnb1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mRNA expression levels in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HCT116 and HT29 cells treated with</w:t>
      </w:r>
      <w:r w:rsidR="00543CA2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or without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queuine (</w:t>
      </w:r>
      <w:r w:rsidR="001E3A21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= 3).</w:t>
      </w:r>
      <w:bookmarkEnd w:id="0"/>
      <w:r w:rsidR="001E3A21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F2DB8">
        <w:rPr>
          <w:rFonts w:ascii="Times New Roman" w:hAnsi="Times New Roman" w:cs="Times New Roman" w:hint="eastAsia"/>
          <w:b/>
          <w:bCs/>
          <w:sz w:val="22"/>
          <w:szCs w:val="22"/>
        </w:rPr>
        <w:t>(C)</w:t>
      </w:r>
      <w:r w:rsidR="001E3A21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RT-</w:t>
      </w:r>
      <w:r w:rsidR="00DF2904" w:rsidRPr="00234068">
        <w:rPr>
          <w:rFonts w:ascii="Times New Roman" w:eastAsia="楷体" w:hAnsi="Times New Roman" w:cs="Times New Roman" w:hint="eastAsia"/>
          <w:sz w:val="22"/>
          <w:szCs w:val="22"/>
        </w:rPr>
        <w:t>q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PCR 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analysis of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1E3A21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Ctnnb1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mRNA expression levels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after 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overexpressed </w:t>
      </w:r>
      <w:r w:rsidR="001E3A21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 xml:space="preserve">Cdkn2a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in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HCT116 cells treated with</w:t>
      </w:r>
      <w:r w:rsidR="00543CA2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or without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queuine (</w:t>
      </w:r>
      <w:r w:rsidR="001E3A21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(D)</w:t>
      </w:r>
      <w:r w:rsidR="001E3A21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RT-</w:t>
      </w:r>
      <w:r w:rsidR="00DF2904" w:rsidRPr="00234068">
        <w:rPr>
          <w:rFonts w:ascii="Times New Roman" w:eastAsia="楷体" w:hAnsi="Times New Roman" w:cs="Times New Roman" w:hint="eastAsia"/>
          <w:sz w:val="22"/>
          <w:szCs w:val="22"/>
        </w:rPr>
        <w:t>q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PCR 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analysis of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1E3A21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Ctnnb1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mRNA expression levels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after 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si</w:t>
      </w:r>
      <w:r w:rsidR="001E3A21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 xml:space="preserve">Cdkn2a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in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HCT116 cells (</w:t>
      </w:r>
      <w:r w:rsidR="001E3A21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= 3). </w:t>
      </w:r>
      <w:r w:rsidR="005F2DB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(E)</w:t>
      </w:r>
      <w:r w:rsidR="001E3A21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 xml:space="preserve"> </w:t>
      </w:r>
      <w:r w:rsidR="00AA39FF" w:rsidRPr="00234068">
        <w:rPr>
          <w:rFonts w:ascii="Times New Roman" w:eastAsia="楷体" w:hAnsi="Times New Roman" w:cs="Times New Roman"/>
          <w:sz w:val="22"/>
          <w:szCs w:val="22"/>
        </w:rPr>
        <w:t>RT-</w:t>
      </w:r>
      <w:r w:rsidR="00AA39FF" w:rsidRPr="00234068">
        <w:rPr>
          <w:rFonts w:ascii="Times New Roman" w:eastAsia="楷体" w:hAnsi="Times New Roman" w:cs="Times New Roman" w:hint="eastAsia"/>
          <w:sz w:val="22"/>
          <w:szCs w:val="22"/>
        </w:rPr>
        <w:t>q</w:t>
      </w:r>
      <w:r w:rsidR="00AA39FF" w:rsidRPr="00234068">
        <w:rPr>
          <w:rFonts w:ascii="Times New Roman" w:eastAsia="楷体" w:hAnsi="Times New Roman" w:cs="Times New Roman"/>
          <w:sz w:val="22"/>
          <w:szCs w:val="22"/>
        </w:rPr>
        <w:t xml:space="preserve">PCR </w:t>
      </w:r>
      <w:r w:rsidR="00AA39FF" w:rsidRPr="00234068">
        <w:rPr>
          <w:rFonts w:ascii="Times New Roman" w:eastAsia="楷体" w:hAnsi="Times New Roman" w:cs="Times New Roman" w:hint="eastAsia"/>
          <w:sz w:val="22"/>
          <w:szCs w:val="22"/>
        </w:rPr>
        <w:t>analysis of CDKN2A and CTNNB1 in CRC cancer tissue (CA) and paracancerous tissue (PA) (n = 7).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Mean </w:t>
      </w:r>
      <w:r w:rsidR="00FC0895" w:rsidRPr="00234068">
        <w:rPr>
          <w:rFonts w:ascii="Times New Roman" w:eastAsia="楷体" w:hAnsi="Times New Roman" w:cs="Times New Roman"/>
          <w:sz w:val="22"/>
          <w:szCs w:val="22"/>
        </w:rPr>
        <w:t>±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i/>
          <w:iCs/>
          <w:sz w:val="22"/>
          <w:szCs w:val="22"/>
        </w:rPr>
        <w:t>SD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;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*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*</w:t>
      </w:r>
      <w:r w:rsidR="009933B8" w:rsidRPr="00234068">
        <w:rPr>
          <w:rFonts w:ascii="Times New Roman" w:eastAsia="楷体" w:hAnsi="Times New Roman" w:cs="Times New Roman" w:hint="eastAsia"/>
          <w:sz w:val="22"/>
          <w:szCs w:val="22"/>
        </w:rPr>
        <w:t>*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FC0895" w:rsidRPr="00234068">
        <w:rPr>
          <w:rFonts w:ascii="Times New Roman" w:eastAsia="楷体" w:hAnsi="Times New Roman" w:cs="Times New Roman"/>
          <w:sz w:val="22"/>
          <w:szCs w:val="22"/>
        </w:rPr>
        <w:t xml:space="preserve">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&lt; 0.</w:t>
      </w:r>
      <w:r w:rsidR="009933B8" w:rsidRPr="00234068">
        <w:rPr>
          <w:rFonts w:ascii="Times New Roman" w:eastAsia="楷体" w:hAnsi="Times New Roman" w:cs="Times New Roman" w:hint="eastAsia"/>
          <w:sz w:val="22"/>
          <w:szCs w:val="22"/>
        </w:rPr>
        <w:t>0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>0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1, 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**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1E3A21" w:rsidRPr="00234068">
        <w:rPr>
          <w:rFonts w:ascii="Times New Roman" w:eastAsia="楷体" w:hAnsi="Times New Roman" w:cs="Times New Roman"/>
          <w:sz w:val="22"/>
          <w:szCs w:val="22"/>
        </w:rPr>
        <w:t xml:space="preserve"> &lt; 0.01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>,</w:t>
      </w:r>
      <w:r w:rsidR="009933B8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* </w:t>
      </w:r>
      <w:r w:rsidR="00FC0895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>p</w:t>
      </w:r>
      <w:r w:rsidR="009933B8" w:rsidRPr="00234068">
        <w:rPr>
          <w:rFonts w:ascii="Times New Roman" w:eastAsia="楷体" w:hAnsi="Times New Roman" w:cs="Times New Roman" w:hint="eastAsia"/>
          <w:i/>
          <w:iCs/>
          <w:sz w:val="22"/>
          <w:szCs w:val="22"/>
        </w:rPr>
        <w:t xml:space="preserve"> </w:t>
      </w:r>
      <w:r w:rsidR="009933B8" w:rsidRPr="00234068">
        <w:rPr>
          <w:rFonts w:ascii="Times New Roman" w:eastAsia="楷体" w:hAnsi="Times New Roman" w:cs="Times New Roman" w:hint="eastAsia"/>
          <w:sz w:val="22"/>
          <w:szCs w:val="22"/>
        </w:rPr>
        <w:t>&lt; 0.05,</w:t>
      </w:r>
      <w:r w:rsidR="001E3A21" w:rsidRPr="00234068">
        <w:rPr>
          <w:rFonts w:ascii="Times New Roman" w:eastAsia="楷体" w:hAnsi="Times New Roman" w:cs="Times New Roman" w:hint="eastAsia"/>
          <w:sz w:val="22"/>
          <w:szCs w:val="22"/>
        </w:rPr>
        <w:t xml:space="preserve"> measured with the unpaired, two-tailed Student's t-test.  </w:t>
      </w:r>
    </w:p>
    <w:p w14:paraId="1DB000D2" w14:textId="702A9BB6" w:rsidR="001E3A21" w:rsidRPr="00234068" w:rsidRDefault="00A17E97" w:rsidP="001567D4">
      <w:pPr>
        <w:adjustRightInd w:val="0"/>
        <w:snapToGrid w:val="0"/>
        <w:jc w:val="center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  <w:lang w:bidi="ar-SA"/>
        </w:rPr>
        <w:lastRenderedPageBreak/>
        <w:drawing>
          <wp:inline distT="0" distB="0" distL="0" distR="0" wp14:anchorId="7FC58ACF" wp14:editId="4FF6B787">
            <wp:extent cx="4996867" cy="6810451"/>
            <wp:effectExtent l="0" t="0" r="0" b="9525"/>
            <wp:docPr id="18318790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67" cy="6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A28E9" w14:textId="0EFD6453" w:rsidR="005B0AA8" w:rsidRPr="00234068" w:rsidRDefault="004D0075" w:rsidP="001567D4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5B0AA8" w:rsidRPr="00234068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6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23406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B0AA8" w:rsidRPr="00234068">
        <w:rPr>
          <w:rFonts w:ascii="Times New Roman" w:hAnsi="Times New Roman" w:cs="Times New Roman"/>
          <w:b/>
          <w:bCs/>
          <w:sz w:val="22"/>
          <w:szCs w:val="22"/>
        </w:rPr>
        <w:t xml:space="preserve">Effects of queuine on </w:t>
      </w:r>
      <w:r w:rsidR="00DC5014" w:rsidRPr="00234068">
        <w:rPr>
          <w:rFonts w:ascii="Times New Roman" w:hAnsi="Times New Roman" w:cs="Times New Roman"/>
          <w:b/>
          <w:bCs/>
          <w:i/>
          <w:iCs/>
          <w:sz w:val="22"/>
          <w:szCs w:val="22"/>
        </w:rPr>
        <w:t>L. reuteri</w:t>
      </w:r>
      <w:r w:rsidR="005B0AA8" w:rsidRPr="00234068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C35F2D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DC5014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1243FF" w:rsidRPr="00234068">
        <w:rPr>
          <w:rFonts w:ascii="Times New Roman" w:hAnsi="Times New Roman" w:cs="Times New Roman"/>
          <w:sz w:val="22"/>
          <w:szCs w:val="22"/>
        </w:rPr>
        <w:t>PCoA analysis of the gut microbial composition at the species level</w:t>
      </w:r>
      <w:r w:rsidR="001243FF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.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1243FF" w:rsidRPr="0023406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DC5014" w:rsidRPr="00234068">
        <w:rPr>
          <w:rFonts w:ascii="Times New Roman" w:hAnsi="Times New Roman" w:cs="Times New Roman"/>
          <w:sz w:val="22"/>
          <w:szCs w:val="22"/>
        </w:rPr>
        <w:t>Circos</w:t>
      </w:r>
      <w:proofErr w:type="spellEnd"/>
      <w:r w:rsidR="00DC5014" w:rsidRPr="00234068">
        <w:rPr>
          <w:rFonts w:ascii="Times New Roman" w:hAnsi="Times New Roman" w:cs="Times New Roman"/>
          <w:sz w:val="22"/>
          <w:szCs w:val="22"/>
        </w:rPr>
        <w:t xml:space="preserve"> plot </w:t>
      </w:r>
      <w:r w:rsidR="00BB303F">
        <w:rPr>
          <w:rFonts w:ascii="Times New Roman" w:hAnsi="Times New Roman" w:cs="Times New Roman"/>
          <w:sz w:val="22"/>
          <w:szCs w:val="22"/>
        </w:rPr>
        <w:t>of</w:t>
      </w:r>
      <w:r w:rsidR="00BB303F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DC5014" w:rsidRPr="00234068">
        <w:rPr>
          <w:rFonts w:ascii="Times New Roman" w:hAnsi="Times New Roman" w:cs="Times New Roman"/>
          <w:sz w:val="22"/>
          <w:szCs w:val="22"/>
        </w:rPr>
        <w:t xml:space="preserve">the genome of </w:t>
      </w:r>
      <w:r w:rsidR="00DC5014" w:rsidRPr="00234068">
        <w:rPr>
          <w:rFonts w:ascii="Times New Roman" w:hAnsi="Times New Roman" w:cs="Times New Roman"/>
          <w:i/>
          <w:iCs/>
          <w:sz w:val="22"/>
          <w:szCs w:val="22"/>
        </w:rPr>
        <w:t>L</w:t>
      </w:r>
      <w:r w:rsidR="00BB303F">
        <w:rPr>
          <w:rFonts w:ascii="Times New Roman" w:hAnsi="Times New Roman" w:cs="Times New Roman"/>
          <w:i/>
          <w:iCs/>
          <w:sz w:val="22"/>
          <w:szCs w:val="22"/>
        </w:rPr>
        <w:t>.</w:t>
      </w:r>
      <w:r w:rsidR="00DC5014" w:rsidRPr="00234068">
        <w:rPr>
          <w:rFonts w:ascii="Times New Roman" w:hAnsi="Times New Roman" w:cs="Times New Roman"/>
          <w:i/>
          <w:iCs/>
          <w:sz w:val="22"/>
          <w:szCs w:val="22"/>
        </w:rPr>
        <w:t xml:space="preserve"> reuteri</w:t>
      </w:r>
      <w:r w:rsidR="00DC5014" w:rsidRPr="00234068">
        <w:rPr>
          <w:rFonts w:ascii="Times New Roman" w:hAnsi="Times New Roman" w:cs="Times New Roman"/>
          <w:sz w:val="22"/>
          <w:szCs w:val="22"/>
        </w:rPr>
        <w:t>. Key genomic features, including representative genes and functional elements, are annotated around the circular genome.</w:t>
      </w:r>
      <w:r w:rsidR="00DC5014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(C)</w:t>
      </w:r>
      <w:r w:rsidR="00921048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921048" w:rsidRPr="00234068">
        <w:rPr>
          <w:rFonts w:ascii="Times New Roman" w:hAnsi="Times New Roman" w:cs="Times New Roman"/>
          <w:sz w:val="22"/>
          <w:szCs w:val="22"/>
        </w:rPr>
        <w:t xml:space="preserve">PCA of mRNA transcriptome datasets of </w:t>
      </w:r>
      <w:r w:rsidR="00921048" w:rsidRPr="00234068">
        <w:rPr>
          <w:rFonts w:ascii="Times New Roman" w:hAnsi="Times New Roman" w:cs="Times New Roman"/>
          <w:i/>
          <w:iCs/>
          <w:sz w:val="22"/>
          <w:szCs w:val="22"/>
        </w:rPr>
        <w:t>L. reuteri</w:t>
      </w:r>
      <w:r w:rsidR="00921048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921048" w:rsidRPr="00234068">
        <w:rPr>
          <w:rFonts w:ascii="Times New Roman" w:hAnsi="Times New Roman" w:cs="Times New Roman" w:hint="eastAsia"/>
          <w:sz w:val="22"/>
          <w:szCs w:val="22"/>
        </w:rPr>
        <w:t>(</w:t>
      </w:r>
      <w:r w:rsidR="00921048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921048" w:rsidRPr="00234068">
        <w:rPr>
          <w:rFonts w:ascii="Times New Roman" w:hAnsi="Times New Roman" w:cs="Times New Roman" w:hint="eastAsia"/>
          <w:sz w:val="22"/>
          <w:szCs w:val="22"/>
        </w:rPr>
        <w:t xml:space="preserve"> = 3).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(D)</w:t>
      </w:r>
      <w:r w:rsidR="00921048" w:rsidRPr="00234068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5B0AA8" w:rsidRPr="00234068">
        <w:rPr>
          <w:rFonts w:ascii="Times New Roman" w:hAnsi="Times New Roman" w:cs="Times New Roman"/>
          <w:sz w:val="22"/>
          <w:szCs w:val="22"/>
        </w:rPr>
        <w:t>RT-</w:t>
      </w:r>
      <w:r w:rsidR="00A97087" w:rsidRPr="00234068">
        <w:rPr>
          <w:rFonts w:ascii="Times New Roman" w:hAnsi="Times New Roman" w:cs="Times New Roman" w:hint="eastAsia"/>
          <w:sz w:val="22"/>
          <w:szCs w:val="22"/>
        </w:rPr>
        <w:t>q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PCR analysis of 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parB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mRNA expression levels in 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L. reuteri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treated with</w:t>
      </w:r>
      <w:r w:rsidR="0032470A" w:rsidRPr="00234068">
        <w:rPr>
          <w:rFonts w:ascii="Times New Roman" w:hAnsi="Times New Roman" w:cs="Times New Roman" w:hint="eastAsia"/>
          <w:sz w:val="22"/>
          <w:szCs w:val="22"/>
        </w:rPr>
        <w:t xml:space="preserve"> or without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queuine (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= 3).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(E)</w:t>
      </w:r>
      <w:r w:rsidR="00DC5014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5B0AA8" w:rsidRPr="00234068">
        <w:rPr>
          <w:rFonts w:ascii="Times New Roman" w:hAnsi="Times New Roman" w:cs="Times New Roman"/>
          <w:sz w:val="22"/>
          <w:szCs w:val="22"/>
        </w:rPr>
        <w:t>RT-</w:t>
      </w:r>
      <w:r w:rsidR="00A97087" w:rsidRPr="00234068">
        <w:rPr>
          <w:rFonts w:ascii="Times New Roman" w:hAnsi="Times New Roman" w:cs="Times New Roman" w:hint="eastAsia"/>
          <w:sz w:val="22"/>
          <w:szCs w:val="22"/>
        </w:rPr>
        <w:t>q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PCR analysis of 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dnaB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mRNA expression levels in 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L. reuteri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treated with</w:t>
      </w:r>
      <w:r w:rsidR="0032470A" w:rsidRPr="00234068">
        <w:rPr>
          <w:rFonts w:ascii="Times New Roman" w:hAnsi="Times New Roman" w:cs="Times New Roman" w:hint="eastAsia"/>
          <w:sz w:val="22"/>
          <w:szCs w:val="22"/>
        </w:rPr>
        <w:t xml:space="preserve"> or without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queuine (</w:t>
      </w:r>
      <w:r w:rsidR="005B0AA8" w:rsidRPr="00234068">
        <w:rPr>
          <w:rFonts w:ascii="Times New Roman" w:hAnsi="Times New Roman" w:cs="Times New Roman"/>
          <w:i/>
          <w:iCs/>
          <w:sz w:val="22"/>
          <w:szCs w:val="22"/>
        </w:rPr>
        <w:t>n</w:t>
      </w:r>
      <w:r w:rsidR="005B0AA8" w:rsidRPr="00234068">
        <w:rPr>
          <w:rFonts w:ascii="Times New Roman" w:hAnsi="Times New Roman" w:cs="Times New Roman"/>
          <w:sz w:val="22"/>
          <w:szCs w:val="22"/>
        </w:rPr>
        <w:t xml:space="preserve"> = 3).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(F)</w:t>
      </w:r>
      <w:r w:rsidR="00DC5014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9103AB" w:rsidRPr="00234068">
        <w:rPr>
          <w:rFonts w:ascii="Times New Roman" w:hAnsi="Times New Roman" w:cs="Times New Roman"/>
          <w:i/>
          <w:iCs/>
          <w:sz w:val="22"/>
          <w:szCs w:val="22"/>
        </w:rPr>
        <w:t>L. reuteri</w:t>
      </w:r>
      <w:r w:rsidR="009103AB" w:rsidRPr="00234068">
        <w:rPr>
          <w:rFonts w:ascii="Times New Roman" w:hAnsi="Times New Roman" w:cs="Times New Roman"/>
          <w:sz w:val="22"/>
          <w:szCs w:val="22"/>
        </w:rPr>
        <w:t xml:space="preserve"> was identified by </w:t>
      </w:r>
      <w:r w:rsidR="00A97087" w:rsidRPr="00234068">
        <w:rPr>
          <w:rFonts w:ascii="Times New Roman" w:hAnsi="Times New Roman" w:cs="Times New Roman"/>
          <w:sz w:val="22"/>
          <w:szCs w:val="22"/>
        </w:rPr>
        <w:t>16</w:t>
      </w:r>
      <w:r w:rsidR="00A97087" w:rsidRPr="00234068">
        <w:rPr>
          <w:rFonts w:ascii="Times New Roman" w:hAnsi="Times New Roman" w:cs="Times New Roman" w:hint="eastAsia"/>
          <w:sz w:val="22"/>
          <w:szCs w:val="22"/>
        </w:rPr>
        <w:t>S</w:t>
      </w:r>
      <w:r w:rsidR="00A97087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9103AB" w:rsidRPr="00234068">
        <w:rPr>
          <w:rFonts w:ascii="Times New Roman" w:hAnsi="Times New Roman" w:cs="Times New Roman"/>
          <w:sz w:val="22"/>
          <w:szCs w:val="22"/>
        </w:rPr>
        <w:t>PCR</w:t>
      </w:r>
      <w:r w:rsidR="00DB7BEB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DB7BEB" w:rsidRPr="00234068">
        <w:rPr>
          <w:rFonts w:ascii="Times New Roman" w:hAnsi="Times New Roman" w:cs="Times New Roman"/>
          <w:sz w:val="22"/>
          <w:szCs w:val="22"/>
        </w:rPr>
        <w:t>sequencing</w:t>
      </w:r>
      <w:r w:rsidR="00DB7BEB" w:rsidRPr="00234068">
        <w:rPr>
          <w:rFonts w:ascii="Times New Roman" w:hAnsi="Times New Roman" w:cs="Times New Roman" w:hint="eastAsia"/>
          <w:sz w:val="22"/>
          <w:szCs w:val="22"/>
        </w:rPr>
        <w:t xml:space="preserve"> from bacterial pure culture</w:t>
      </w:r>
      <w:r w:rsidR="009103AB" w:rsidRPr="00234068">
        <w:rPr>
          <w:rFonts w:ascii="Times New Roman" w:hAnsi="Times New Roman" w:cs="Times New Roman"/>
          <w:sz w:val="22"/>
          <w:szCs w:val="22"/>
        </w:rPr>
        <w:t xml:space="preserve">.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(G)</w:t>
      </w:r>
      <w:r w:rsidR="009103AB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9103AB" w:rsidRPr="00234068">
        <w:rPr>
          <w:rFonts w:ascii="Times New Roman" w:hAnsi="Times New Roman" w:cs="Times New Roman"/>
          <w:i/>
          <w:iCs/>
          <w:sz w:val="22"/>
          <w:szCs w:val="22"/>
        </w:rPr>
        <w:t>E</w:t>
      </w:r>
      <w:r w:rsidR="009103AB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. </w:t>
      </w:r>
      <w:r w:rsidR="009103AB" w:rsidRPr="00234068">
        <w:rPr>
          <w:rFonts w:ascii="Times New Roman" w:hAnsi="Times New Roman" w:cs="Times New Roman"/>
          <w:i/>
          <w:iCs/>
          <w:sz w:val="22"/>
          <w:szCs w:val="22"/>
        </w:rPr>
        <w:t xml:space="preserve">coli </w:t>
      </w:r>
      <w:r w:rsidR="009103AB" w:rsidRPr="00234068">
        <w:rPr>
          <w:rFonts w:ascii="Times New Roman" w:hAnsi="Times New Roman" w:cs="Times New Roman"/>
          <w:sz w:val="22"/>
          <w:szCs w:val="22"/>
        </w:rPr>
        <w:t xml:space="preserve">was identified by </w:t>
      </w:r>
      <w:r w:rsidR="00A97087" w:rsidRPr="00234068">
        <w:rPr>
          <w:rFonts w:ascii="Times New Roman" w:hAnsi="Times New Roman" w:cs="Times New Roman"/>
          <w:sz w:val="22"/>
          <w:szCs w:val="22"/>
        </w:rPr>
        <w:t>16</w:t>
      </w:r>
      <w:r w:rsidR="00A97087" w:rsidRPr="00234068">
        <w:rPr>
          <w:rFonts w:ascii="Times New Roman" w:hAnsi="Times New Roman" w:cs="Times New Roman" w:hint="eastAsia"/>
          <w:sz w:val="22"/>
          <w:szCs w:val="22"/>
        </w:rPr>
        <w:t>S</w:t>
      </w:r>
      <w:r w:rsidR="00A97087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9103AB" w:rsidRPr="00234068">
        <w:rPr>
          <w:rFonts w:ascii="Times New Roman" w:hAnsi="Times New Roman" w:cs="Times New Roman"/>
          <w:sz w:val="22"/>
          <w:szCs w:val="22"/>
        </w:rPr>
        <w:t>PCR</w:t>
      </w:r>
      <w:r w:rsidR="00DB7BEB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DB7BEB" w:rsidRPr="00234068">
        <w:rPr>
          <w:rFonts w:ascii="Times New Roman" w:hAnsi="Times New Roman" w:cs="Times New Roman"/>
          <w:sz w:val="22"/>
          <w:szCs w:val="22"/>
        </w:rPr>
        <w:t>sequencing</w:t>
      </w:r>
      <w:r w:rsidR="00DB7BEB" w:rsidRPr="00234068">
        <w:rPr>
          <w:rFonts w:ascii="Times New Roman" w:hAnsi="Times New Roman" w:cs="Times New Roman" w:hint="eastAsia"/>
          <w:sz w:val="22"/>
          <w:szCs w:val="22"/>
        </w:rPr>
        <w:t xml:space="preserve"> from bacterial pure culture</w:t>
      </w:r>
      <w:r w:rsidR="009103AB" w:rsidRPr="00234068">
        <w:rPr>
          <w:rFonts w:ascii="Times New Roman" w:hAnsi="Times New Roman" w:cs="Times New Roman"/>
          <w:sz w:val="22"/>
          <w:szCs w:val="22"/>
        </w:rPr>
        <w:t>.</w:t>
      </w:r>
      <w:r w:rsidR="005355DC" w:rsidRPr="00234068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5355DC" w:rsidRPr="00234068">
        <w:rPr>
          <w:rFonts w:ascii="Times New Roman" w:hAnsi="Times New Roman" w:cs="Times New Roman"/>
          <w:sz w:val="22"/>
          <w:szCs w:val="22"/>
        </w:rPr>
        <w:t xml:space="preserve">Mean ± </w:t>
      </w:r>
      <w:r w:rsidR="005355DC" w:rsidRPr="00234068">
        <w:rPr>
          <w:rFonts w:ascii="Times New Roman" w:hAnsi="Times New Roman" w:cs="Times New Roman"/>
          <w:i/>
          <w:iCs/>
          <w:sz w:val="22"/>
          <w:szCs w:val="22"/>
        </w:rPr>
        <w:t>SD</w:t>
      </w:r>
      <w:r w:rsidR="005355DC" w:rsidRPr="00234068">
        <w:rPr>
          <w:rFonts w:ascii="Times New Roman" w:hAnsi="Times New Roman" w:cs="Times New Roman"/>
          <w:sz w:val="22"/>
          <w:szCs w:val="22"/>
        </w:rPr>
        <w:t xml:space="preserve">; *** </w:t>
      </w:r>
      <w:r w:rsidR="00FC0895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>p</w:t>
      </w:r>
      <w:r w:rsidR="00FC0895" w:rsidRPr="00234068">
        <w:rPr>
          <w:rFonts w:ascii="Times New Roman" w:hAnsi="Times New Roman" w:cs="Times New Roman"/>
          <w:sz w:val="22"/>
          <w:szCs w:val="22"/>
        </w:rPr>
        <w:t xml:space="preserve"> </w:t>
      </w:r>
      <w:r w:rsidR="005355DC" w:rsidRPr="00234068">
        <w:rPr>
          <w:rFonts w:ascii="Times New Roman" w:hAnsi="Times New Roman" w:cs="Times New Roman"/>
          <w:sz w:val="22"/>
          <w:szCs w:val="22"/>
        </w:rPr>
        <w:t xml:space="preserve">&lt; 0.001, ** </w:t>
      </w:r>
      <w:r w:rsidR="00FC0895" w:rsidRPr="00234068">
        <w:rPr>
          <w:rFonts w:ascii="Times New Roman" w:hAnsi="Times New Roman" w:cs="Times New Roman" w:hint="eastAsia"/>
          <w:i/>
          <w:iCs/>
          <w:sz w:val="22"/>
          <w:szCs w:val="22"/>
        </w:rPr>
        <w:t>p</w:t>
      </w:r>
      <w:r w:rsidR="005355DC" w:rsidRPr="00234068">
        <w:rPr>
          <w:rFonts w:ascii="Times New Roman" w:hAnsi="Times New Roman" w:cs="Times New Roman"/>
          <w:sz w:val="22"/>
          <w:szCs w:val="22"/>
        </w:rPr>
        <w:t xml:space="preserve"> &lt; 0.01, measured with the unpaired, two-tailed Student's t-test.</w:t>
      </w:r>
    </w:p>
    <w:p w14:paraId="4CD076AC" w14:textId="6EA7B7F3" w:rsidR="00100E06" w:rsidRPr="00234068" w:rsidRDefault="001C2536" w:rsidP="001567D4">
      <w:pPr>
        <w:adjustRightInd w:val="0"/>
        <w:snapToGrid w:val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lastRenderedPageBreak/>
        <w:drawing>
          <wp:inline distT="0" distB="0" distL="0" distR="0" wp14:anchorId="1CD145BC" wp14:editId="13BD1560">
            <wp:extent cx="5583214" cy="4860950"/>
            <wp:effectExtent l="0" t="0" r="0" b="0"/>
            <wp:docPr id="9477894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90" cy="487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1F58" w14:textId="23683FD7" w:rsidR="00744170" w:rsidRDefault="004D0075" w:rsidP="003B44AD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744170" w:rsidRPr="00F72DC0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7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744170" w:rsidRPr="00F72DC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744170" w:rsidRPr="00F72DC0">
        <w:rPr>
          <w:rFonts w:ascii="Times New Roman" w:hAnsi="Times New Roman" w:cs="Times New Roman" w:hint="eastAsia"/>
          <w:b/>
          <w:bCs/>
          <w:i/>
          <w:iCs/>
          <w:sz w:val="22"/>
          <w:szCs w:val="22"/>
        </w:rPr>
        <w:t>L. reuteri</w:t>
      </w:r>
      <w:r w:rsidR="00744170" w:rsidRPr="00F72DC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744170" w:rsidRPr="00F72DC0">
        <w:rPr>
          <w:rFonts w:ascii="Times New Roman" w:hAnsi="Times New Roman" w:cs="Times New Roman"/>
          <w:b/>
          <w:bCs/>
          <w:sz w:val="22"/>
          <w:szCs w:val="22"/>
        </w:rPr>
        <w:t>suppresse</w:t>
      </w:r>
      <w:r w:rsidR="00744170" w:rsidRPr="00F72DC0">
        <w:rPr>
          <w:rFonts w:ascii="Times New Roman" w:hAnsi="Times New Roman" w:cs="Times New Roman" w:hint="eastAsia"/>
          <w:b/>
          <w:bCs/>
          <w:sz w:val="22"/>
          <w:szCs w:val="22"/>
        </w:rPr>
        <w:t>s the proliferation and migration of CRC cells</w:t>
      </w:r>
      <w:r w:rsidR="00744170" w:rsidRPr="00F72DC0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744170" w:rsidRPr="00F72DC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>Cell scratch assay showing the percentage of healed area of cells at different time points (</w:t>
      </w:r>
      <w:r w:rsidR="00744170" w:rsidRPr="00F72DC0">
        <w:rPr>
          <w:rFonts w:ascii="Times New Roman" w:eastAsia="楷体" w:hAnsi="Times New Roman" w:cs="Times New Roman"/>
          <w:i/>
          <w:iCs/>
          <w:sz w:val="22"/>
          <w:szCs w:val="22"/>
        </w:rPr>
        <w:t>n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 = 3).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Volcano plot </w:t>
      </w:r>
      <w:proofErr w:type="gramStart"/>
      <w:r w:rsidR="005123A8">
        <w:rPr>
          <w:rFonts w:ascii="Times New Roman" w:eastAsia="楷体" w:hAnsi="Times New Roman" w:cs="Times New Roman"/>
          <w:sz w:val="22"/>
          <w:szCs w:val="22"/>
        </w:rPr>
        <w:t xml:space="preserve">of 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 differentially</w:t>
      </w:r>
      <w:proofErr w:type="gramEnd"/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 </w:t>
      </w:r>
      <w:r w:rsidR="00744170">
        <w:rPr>
          <w:rFonts w:ascii="Times New Roman" w:eastAsia="楷体" w:hAnsi="Times New Roman" w:cs="Times New Roman"/>
          <w:sz w:val="22"/>
          <w:szCs w:val="22"/>
        </w:rPr>
        <w:t>abundant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 metabolites </w:t>
      </w:r>
      <w:r w:rsidR="005123A8">
        <w:rPr>
          <w:rFonts w:ascii="Times New Roman" w:eastAsia="楷体" w:hAnsi="Times New Roman" w:cs="Times New Roman"/>
          <w:sz w:val="22"/>
          <w:szCs w:val="22"/>
        </w:rPr>
        <w:t xml:space="preserve">in </w:t>
      </w:r>
      <w:r w:rsidR="00744170" w:rsidRPr="00F72DC0">
        <w:rPr>
          <w:rFonts w:ascii="Times New Roman" w:hAnsi="Times New Roman" w:cs="Times New Roman" w:hint="eastAsia"/>
          <w:i/>
          <w:iCs/>
          <w:sz w:val="22"/>
          <w:szCs w:val="22"/>
        </w:rPr>
        <w:t xml:space="preserve">L. reuteri </w:t>
      </w:r>
      <w:r w:rsidR="00744170" w:rsidRPr="00F72DC0">
        <w:rPr>
          <w:rFonts w:ascii="Times New Roman" w:hAnsi="Times New Roman" w:cs="Times New Roman" w:hint="eastAsia"/>
          <w:sz w:val="22"/>
          <w:szCs w:val="22"/>
        </w:rPr>
        <w:t>after queuine treatment</w:t>
      </w:r>
      <w:r w:rsidR="00744170" w:rsidRPr="00F72DC0">
        <w:rPr>
          <w:rFonts w:ascii="Times New Roman" w:eastAsia="楷体" w:hAnsi="Times New Roman" w:cs="Times New Roman" w:hint="eastAsia"/>
          <w:sz w:val="22"/>
          <w:szCs w:val="22"/>
        </w:rPr>
        <w:t xml:space="preserve">. 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Mean ± </w:t>
      </w:r>
      <w:r w:rsidR="00744170" w:rsidRPr="00F72DC0">
        <w:rPr>
          <w:rFonts w:ascii="Times New Roman" w:hAnsi="Times New Roman" w:cs="Times New Roman"/>
          <w:i/>
          <w:iCs/>
          <w:sz w:val="22"/>
          <w:szCs w:val="22"/>
        </w:rPr>
        <w:t>SD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; *** </w:t>
      </w:r>
      <w:r w:rsidR="00744170" w:rsidRPr="00F72DC0">
        <w:rPr>
          <w:rFonts w:ascii="Times New Roman" w:hAnsi="Times New Roman" w:cs="Times New Roman" w:hint="eastAsia"/>
          <w:i/>
          <w:iCs/>
          <w:sz w:val="22"/>
          <w:szCs w:val="22"/>
        </w:rPr>
        <w:t>p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&lt; 0.001, ** </w:t>
      </w:r>
      <w:r w:rsidR="00744170" w:rsidRPr="00F72DC0">
        <w:rPr>
          <w:rFonts w:ascii="Times New Roman" w:hAnsi="Times New Roman" w:cs="Times New Roman" w:hint="eastAsia"/>
          <w:i/>
          <w:iCs/>
          <w:sz w:val="22"/>
          <w:szCs w:val="22"/>
        </w:rPr>
        <w:t>p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&lt; 0.01,</w:t>
      </w:r>
      <w:r w:rsidR="00744170" w:rsidRPr="00F72DC0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* </w:t>
      </w:r>
      <w:r w:rsidR="00744170" w:rsidRPr="00F72DC0">
        <w:rPr>
          <w:rFonts w:ascii="Times New Roman" w:hAnsi="Times New Roman" w:cs="Times New Roman" w:hint="eastAsia"/>
          <w:i/>
          <w:iCs/>
          <w:sz w:val="22"/>
          <w:szCs w:val="22"/>
        </w:rPr>
        <w:t>p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&lt; 0.0</w:t>
      </w:r>
      <w:r w:rsidR="00744170" w:rsidRPr="00F72DC0">
        <w:rPr>
          <w:rFonts w:ascii="Times New Roman" w:hAnsi="Times New Roman" w:cs="Times New Roman" w:hint="eastAsia"/>
          <w:sz w:val="22"/>
          <w:szCs w:val="22"/>
        </w:rPr>
        <w:t>5,</w:t>
      </w:r>
      <w:r w:rsidR="00744170" w:rsidRPr="00F72DC0">
        <w:rPr>
          <w:rFonts w:ascii="Times New Roman" w:hAnsi="Times New Roman" w:cs="Times New Roman"/>
          <w:sz w:val="22"/>
          <w:szCs w:val="22"/>
        </w:rPr>
        <w:t xml:space="preserve"> measured with the unpaired, two-tailed Student's t-test.</w:t>
      </w:r>
    </w:p>
    <w:p w14:paraId="2A383F03" w14:textId="05E1BEC1" w:rsidR="005305E7" w:rsidRDefault="005305E7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</w:p>
    <w:p w14:paraId="405FB613" w14:textId="2FC584B2" w:rsidR="005305E7" w:rsidRDefault="005305E7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</w:p>
    <w:p w14:paraId="47806A3E" w14:textId="77777777" w:rsidR="008A0EE9" w:rsidRDefault="008A0EE9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</w:p>
    <w:p w14:paraId="461D9261" w14:textId="4D6A5917" w:rsidR="000A4DAF" w:rsidRDefault="001C2536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bidi="ar-SA"/>
        </w:rPr>
        <w:drawing>
          <wp:inline distT="0" distB="0" distL="0" distR="0" wp14:anchorId="50A23C70" wp14:editId="7050E06E">
            <wp:extent cx="5724525" cy="2152650"/>
            <wp:effectExtent l="0" t="0" r="9525" b="0"/>
            <wp:docPr id="18753893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FAE18" w14:textId="6F029EA1" w:rsidR="00744170" w:rsidRPr="00F72DC0" w:rsidRDefault="004D0075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楷体" w:hAnsi="Times New Roman" w:cs="Times New Roman" w:hint="eastAsia"/>
          <w:b/>
          <w:bCs/>
          <w:sz w:val="22"/>
          <w:szCs w:val="22"/>
        </w:rPr>
        <w:t>Fig. S</w:t>
      </w:r>
      <w:r w:rsidR="00744170">
        <w:rPr>
          <w:rFonts w:ascii="Times New Roman" w:eastAsia="楷体" w:hAnsi="Times New Roman" w:cs="Times New Roman" w:hint="eastAsia"/>
          <w:b/>
          <w:bCs/>
          <w:sz w:val="22"/>
          <w:szCs w:val="22"/>
        </w:rPr>
        <w:t>8</w:t>
      </w:r>
      <w:r w:rsidR="008D08E8">
        <w:rPr>
          <w:rFonts w:ascii="Times New Roman" w:eastAsia="楷体" w:hAnsi="Times New Roman" w:cs="Times New Roman"/>
          <w:b/>
          <w:bCs/>
          <w:sz w:val="22"/>
          <w:szCs w:val="22"/>
        </w:rPr>
        <w:t>.</w:t>
      </w:r>
      <w:r w:rsidR="00744170" w:rsidRPr="00F72DC0">
        <w:rPr>
          <w:rFonts w:ascii="Times New Roman" w:hAnsi="Times New Roman" w:cs="Times New Roman"/>
          <w:b/>
          <w:bCs/>
          <w:sz w:val="22"/>
          <w:szCs w:val="22"/>
        </w:rPr>
        <w:t xml:space="preserve"> Effects of queuine </w:t>
      </w:r>
      <w:r w:rsidR="0074417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in </w:t>
      </w:r>
      <w:r w:rsidR="00744170" w:rsidRPr="00A95821">
        <w:rPr>
          <w:rFonts w:ascii="Times New Roman" w:hAnsi="Times New Roman" w:cs="Times New Roman" w:hint="eastAsia"/>
          <w:b/>
          <w:bCs/>
          <w:i/>
          <w:iCs/>
          <w:sz w:val="22"/>
          <w:szCs w:val="22"/>
        </w:rPr>
        <w:t>vivo</w:t>
      </w:r>
      <w:r w:rsidR="00744170" w:rsidRPr="00F72DC0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744170" w:rsidRPr="00F72DC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</w:p>
    <w:p w14:paraId="2266C063" w14:textId="74D55239" w:rsidR="00744170" w:rsidRDefault="00744170" w:rsidP="001567D4">
      <w:pPr>
        <w:adjustRightInd w:val="0"/>
        <w:snapToGrid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t>(A)</w:t>
      </w:r>
      <w:r w:rsidRPr="00F72DC0"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 </w:t>
      </w:r>
      <w:r w:rsidRPr="00F72DC0">
        <w:rPr>
          <w:rFonts w:ascii="Times New Roman" w:hAnsi="Times New Roman" w:cs="Times New Roman" w:hint="eastAsia"/>
          <w:sz w:val="22"/>
          <w:szCs w:val="22"/>
        </w:rPr>
        <w:t xml:space="preserve">PCR </w:t>
      </w:r>
      <w:r>
        <w:rPr>
          <w:rFonts w:ascii="Times New Roman" w:hAnsi="Times New Roman" w:cs="Times New Roman"/>
          <w:sz w:val="22"/>
          <w:szCs w:val="22"/>
        </w:rPr>
        <w:t>result</w:t>
      </w:r>
      <w:r w:rsidRPr="00F72DC0">
        <w:rPr>
          <w:rFonts w:ascii="Times New Roman" w:hAnsi="Times New Roman" w:cs="Times New Roman" w:hint="eastAsia"/>
          <w:sz w:val="22"/>
          <w:szCs w:val="22"/>
        </w:rPr>
        <w:t xml:space="preserve"> of DNA extracted from fecal samples using specific primers.</w:t>
      </w:r>
      <w:r>
        <w:rPr>
          <w:rFonts w:ascii="Times New Roman" w:hAnsi="Times New Roman" w:cs="Times New Roman" w:hint="eastAsia"/>
          <w:sz w:val="22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(B)</w:t>
      </w:r>
      <w:r w:rsidRPr="00F72DC0">
        <w:rPr>
          <w:rFonts w:ascii="Times New Roman" w:hAnsi="Times New Roman" w:cs="Times New Roman" w:hint="eastAsia"/>
          <w:sz w:val="22"/>
          <w:szCs w:val="22"/>
        </w:rPr>
        <w:t xml:space="preserve"> RT-qPCR analysis of </w:t>
      </w:r>
      <w:r w:rsidRPr="00F72DC0">
        <w:rPr>
          <w:rFonts w:ascii="Times New Roman" w:hAnsi="Times New Roman" w:cs="Times New Roman" w:hint="eastAsia"/>
          <w:i/>
          <w:iCs/>
          <w:sz w:val="22"/>
          <w:szCs w:val="22"/>
        </w:rPr>
        <w:t>Cdkn2a</w:t>
      </w:r>
      <w:r w:rsidRPr="00F72DC0">
        <w:rPr>
          <w:rFonts w:ascii="Times New Roman" w:hAnsi="Times New Roman" w:cs="Times New Roman" w:hint="eastAsia"/>
          <w:sz w:val="22"/>
          <w:szCs w:val="22"/>
        </w:rPr>
        <w:t xml:space="preserve"> and </w:t>
      </w:r>
      <w:r w:rsidRPr="00F72DC0">
        <w:rPr>
          <w:rFonts w:ascii="Times New Roman" w:hAnsi="Times New Roman" w:cs="Times New Roman" w:hint="eastAsia"/>
          <w:i/>
          <w:iCs/>
          <w:sz w:val="22"/>
          <w:szCs w:val="22"/>
        </w:rPr>
        <w:t>Ctnnb1</w:t>
      </w:r>
      <w:r w:rsidRPr="00F72DC0">
        <w:rPr>
          <w:rFonts w:ascii="Times New Roman" w:hAnsi="Times New Roman" w:cs="Times New Roman" w:hint="eastAsia"/>
          <w:sz w:val="22"/>
          <w:szCs w:val="22"/>
        </w:rPr>
        <w:t xml:space="preserve"> mRNA levels in each group </w:t>
      </w:r>
      <w:r w:rsidRPr="00F72DC0">
        <w:rPr>
          <w:rFonts w:ascii="Times New Roman" w:eastAsia="Times New Roman" w:hAnsi="Times New Roman" w:cs="Times New Roman"/>
          <w:sz w:val="22"/>
          <w:szCs w:val="22"/>
        </w:rPr>
        <w:t>(</w:t>
      </w:r>
      <w:r w:rsidRPr="00F72DC0">
        <w:rPr>
          <w:rFonts w:ascii="Times New Roman" w:eastAsia="Times New Roman" w:hAnsi="Times New Roman" w:cs="Times New Roman"/>
          <w:i/>
          <w:sz w:val="22"/>
          <w:szCs w:val="22"/>
        </w:rPr>
        <w:t>n</w:t>
      </w:r>
      <w:r w:rsidRPr="00F72DC0">
        <w:rPr>
          <w:rFonts w:ascii="Times New Roman" w:eastAsia="Times New Roman" w:hAnsi="Times New Roman" w:cs="Times New Roman"/>
          <w:sz w:val="22"/>
          <w:szCs w:val="22"/>
        </w:rPr>
        <w:t xml:space="preserve"> = </w:t>
      </w:r>
      <w:r w:rsidRPr="00F72DC0">
        <w:rPr>
          <w:rFonts w:ascii="Times New Roman" w:hAnsi="Times New Roman" w:cs="Times New Roman" w:hint="eastAsia"/>
          <w:sz w:val="22"/>
          <w:szCs w:val="22"/>
        </w:rPr>
        <w:t>6</w:t>
      </w:r>
      <w:r w:rsidRPr="00F72DC0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F72DC0">
        <w:rPr>
          <w:rFonts w:ascii="Times New Roman" w:hAnsi="Times New Roman" w:cs="Times New Roman" w:hint="eastAsia"/>
          <w:sz w:val="22"/>
          <w:szCs w:val="22"/>
        </w:rPr>
        <w:t>.</w:t>
      </w:r>
    </w:p>
    <w:p w14:paraId="05428E49" w14:textId="1DF3F34B" w:rsidR="00935E6A" w:rsidRDefault="00935E6A" w:rsidP="001567D4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</w:p>
    <w:p w14:paraId="7C66A6A1" w14:textId="49D7EAA1" w:rsidR="00F4791F" w:rsidRDefault="00F4791F" w:rsidP="005305E7">
      <w:pPr>
        <w:adjustRightInd w:val="0"/>
        <w:snapToGrid w:val="0"/>
        <w:jc w:val="both"/>
        <w:rPr>
          <w:rFonts w:ascii="Times New Roman" w:eastAsia="楷体" w:hAnsi="Times New Roman" w:cs="Times New Roman"/>
          <w:b/>
          <w:bCs/>
          <w:sz w:val="22"/>
          <w:szCs w:val="22"/>
        </w:rPr>
      </w:pPr>
      <w:r w:rsidRPr="00F4791F">
        <w:rPr>
          <w:rFonts w:ascii="Times New Roman" w:eastAsia="楷体" w:hAnsi="Times New Roman" w:cs="Times New Roman"/>
          <w:b/>
          <w:bCs/>
          <w:sz w:val="22"/>
          <w:szCs w:val="22"/>
        </w:rPr>
        <w:lastRenderedPageBreak/>
        <w:t>Additional file 2:</w:t>
      </w:r>
    </w:p>
    <w:p w14:paraId="0163FF94" w14:textId="7B510DA2" w:rsidR="00935E6A" w:rsidRPr="005305E7" w:rsidRDefault="00935E6A" w:rsidP="005305E7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Table S</w:t>
      </w:r>
      <w:proofErr w:type="gramStart"/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1</w:t>
      </w:r>
      <w:r w:rsidR="008D08E8" w:rsidRPr="005305E7">
        <w:rPr>
          <w:rFonts w:ascii="Times New Roman" w:hAnsi="Times New Roman" w:cs="Times New Roman"/>
          <w:bCs/>
          <w:sz w:val="22"/>
          <w:szCs w:val="22"/>
        </w:rPr>
        <w:t>.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>Differentially</w:t>
      </w:r>
      <w:proofErr w:type="gramEnd"/>
      <w:r w:rsidRPr="005305E7">
        <w:rPr>
          <w:rFonts w:ascii="Times New Roman" w:hAnsi="Times New Roman" w:cs="Times New Roman" w:hint="eastAsia"/>
          <w:bCs/>
          <w:sz w:val="22"/>
          <w:szCs w:val="22"/>
        </w:rPr>
        <w:t xml:space="preserve"> expressed genes identified by RNA-seq across 10 organs in SPF mice.</w:t>
      </w:r>
    </w:p>
    <w:p w14:paraId="74509300" w14:textId="6F84F650" w:rsidR="00935E6A" w:rsidRPr="005305E7" w:rsidRDefault="00935E6A" w:rsidP="005305E7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Table S2</w:t>
      </w:r>
      <w:r w:rsidR="008D08E8" w:rsidRPr="005305E7">
        <w:rPr>
          <w:rFonts w:ascii="Times New Roman" w:hAnsi="Times New Roman" w:cs="Times New Roman"/>
          <w:bCs/>
          <w:sz w:val="22"/>
          <w:szCs w:val="22"/>
        </w:rPr>
        <w:t xml:space="preserve">. 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>Differentially expressed genes identified by RNA-seq across 10 organs in GF mice.</w:t>
      </w:r>
    </w:p>
    <w:p w14:paraId="522456B8" w14:textId="5AEA3BA5" w:rsidR="00935E6A" w:rsidRPr="005305E7" w:rsidRDefault="00935E6A" w:rsidP="005305E7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Table S3</w:t>
      </w:r>
      <w:r w:rsidR="008D08E8" w:rsidRPr="005305E7">
        <w:rPr>
          <w:rFonts w:ascii="Times New Roman" w:hAnsi="Times New Roman" w:cs="Times New Roman"/>
          <w:bCs/>
          <w:sz w:val="22"/>
          <w:szCs w:val="22"/>
        </w:rPr>
        <w:t xml:space="preserve">. 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 xml:space="preserve">Differentially expressed genes identified by RNA-seq in </w:t>
      </w:r>
      <w:r w:rsidRPr="005305E7">
        <w:rPr>
          <w:rFonts w:ascii="Times New Roman" w:hAnsi="Times New Roman" w:cs="Times New Roman" w:hint="eastAsia"/>
          <w:bCs/>
          <w:i/>
          <w:iCs/>
          <w:sz w:val="22"/>
          <w:szCs w:val="22"/>
        </w:rPr>
        <w:t>L. reuteri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>.</w:t>
      </w:r>
    </w:p>
    <w:p w14:paraId="571FAFA1" w14:textId="66FF0806" w:rsidR="00935E6A" w:rsidRPr="005305E7" w:rsidRDefault="00935E6A" w:rsidP="005305E7">
      <w:pPr>
        <w:adjustRightInd w:val="0"/>
        <w:snapToGrid w:val="0"/>
        <w:jc w:val="both"/>
        <w:rPr>
          <w:rFonts w:ascii="Times New Roman" w:hAnsi="Times New Roman" w:cs="Times New Roman"/>
          <w:sz w:val="22"/>
          <w:szCs w:val="22"/>
        </w:rPr>
      </w:pPr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Table S4</w:t>
      </w:r>
      <w:r w:rsidR="008D08E8" w:rsidRPr="005305E7">
        <w:rPr>
          <w:rFonts w:ascii="Times New Roman" w:hAnsi="Times New Roman" w:cs="Times New Roman"/>
          <w:bCs/>
          <w:sz w:val="22"/>
          <w:szCs w:val="22"/>
        </w:rPr>
        <w:t xml:space="preserve">. 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 xml:space="preserve">Metabolomic data from different groups of </w:t>
      </w:r>
      <w:r w:rsidRPr="005305E7">
        <w:rPr>
          <w:rFonts w:ascii="Times New Roman" w:hAnsi="Times New Roman" w:cs="Times New Roman" w:hint="eastAsia"/>
          <w:bCs/>
          <w:i/>
          <w:iCs/>
          <w:sz w:val="22"/>
          <w:szCs w:val="22"/>
        </w:rPr>
        <w:t>L. reuteri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>.</w:t>
      </w:r>
    </w:p>
    <w:p w14:paraId="53586693" w14:textId="60E3BB46" w:rsidR="00935E6A" w:rsidRDefault="00935E6A" w:rsidP="001567D4">
      <w:pPr>
        <w:adjustRightInd w:val="0"/>
        <w:snapToGrid w:val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5305E7">
        <w:rPr>
          <w:rFonts w:ascii="Times New Roman" w:eastAsia="楷体" w:hAnsi="Times New Roman" w:cs="Times New Roman" w:hint="eastAsia"/>
          <w:bCs/>
          <w:sz w:val="22"/>
          <w:szCs w:val="22"/>
        </w:rPr>
        <w:t>Table S5</w:t>
      </w:r>
      <w:r w:rsidR="008D08E8" w:rsidRPr="005305E7">
        <w:rPr>
          <w:rFonts w:ascii="Times New Roman" w:hAnsi="Times New Roman" w:cs="Times New Roman"/>
          <w:bCs/>
          <w:sz w:val="22"/>
          <w:szCs w:val="22"/>
        </w:rPr>
        <w:t xml:space="preserve">. </w:t>
      </w:r>
      <w:r w:rsidRPr="005305E7">
        <w:rPr>
          <w:rFonts w:ascii="Times New Roman" w:hAnsi="Times New Roman" w:cs="Times New Roman" w:hint="eastAsia"/>
          <w:bCs/>
          <w:sz w:val="22"/>
          <w:szCs w:val="22"/>
        </w:rPr>
        <w:t>The primers used in this study.</w:t>
      </w:r>
    </w:p>
    <w:p w14:paraId="4F213847" w14:textId="77777777" w:rsidR="00F77118" w:rsidRDefault="00F77118" w:rsidP="001567D4">
      <w:pPr>
        <w:adjustRightInd w:val="0"/>
        <w:snapToGrid w:val="0"/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4F42961A" w14:textId="77777777" w:rsidR="00F77118" w:rsidRPr="00BD2913" w:rsidRDefault="00F77118" w:rsidP="001567D4">
      <w:pPr>
        <w:adjustRightInd w:val="0"/>
        <w:snapToGrid w:val="0"/>
        <w:jc w:val="both"/>
        <w:rPr>
          <w:rFonts w:ascii="Times New Roman" w:hAnsi="Times New Roman" w:cs="Times New Roman"/>
          <w:szCs w:val="24"/>
        </w:rPr>
      </w:pPr>
    </w:p>
    <w:sectPr w:rsidR="00F77118" w:rsidRPr="00BD2913" w:rsidSect="00632AD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99170" w14:textId="77777777" w:rsidR="00AF0FC2" w:rsidRDefault="00AF0FC2" w:rsidP="003C7281">
      <w:r>
        <w:separator/>
      </w:r>
    </w:p>
  </w:endnote>
  <w:endnote w:type="continuationSeparator" w:id="0">
    <w:p w14:paraId="5584F583" w14:textId="77777777" w:rsidR="00AF0FC2" w:rsidRDefault="00AF0FC2" w:rsidP="003C7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32728626"/>
      <w:docPartObj>
        <w:docPartGallery w:val="Page Numbers (Bottom of Page)"/>
        <w:docPartUnique/>
      </w:docPartObj>
    </w:sdtPr>
    <w:sdtContent>
      <w:p w14:paraId="2358A832" w14:textId="3510104F" w:rsidR="00F83B20" w:rsidRDefault="00F83B20">
        <w:pPr>
          <w:pStyle w:val="af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EE9" w:rsidRPr="008A0EE9">
          <w:rPr>
            <w:noProof/>
            <w:lang w:val="zh-CN"/>
          </w:rPr>
          <w:t>8</w:t>
        </w:r>
        <w:r>
          <w:fldChar w:fldCharType="end"/>
        </w:r>
      </w:p>
    </w:sdtContent>
  </w:sdt>
  <w:p w14:paraId="1B4C3717" w14:textId="77777777" w:rsidR="00F83B20" w:rsidRDefault="00F83B20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090BA" w14:textId="77777777" w:rsidR="00AF0FC2" w:rsidRDefault="00AF0FC2" w:rsidP="003C7281">
      <w:r>
        <w:separator/>
      </w:r>
    </w:p>
  </w:footnote>
  <w:footnote w:type="continuationSeparator" w:id="0">
    <w:p w14:paraId="354D9398" w14:textId="77777777" w:rsidR="00AF0FC2" w:rsidRDefault="00AF0FC2" w:rsidP="003C72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3DC"/>
    <w:rsid w:val="000047D0"/>
    <w:rsid w:val="000105D0"/>
    <w:rsid w:val="00016180"/>
    <w:rsid w:val="00022909"/>
    <w:rsid w:val="00022B3D"/>
    <w:rsid w:val="00023849"/>
    <w:rsid w:val="000241C0"/>
    <w:rsid w:val="000248C7"/>
    <w:rsid w:val="00024D5F"/>
    <w:rsid w:val="00036797"/>
    <w:rsid w:val="0004136B"/>
    <w:rsid w:val="00042B7B"/>
    <w:rsid w:val="00047520"/>
    <w:rsid w:val="000512D1"/>
    <w:rsid w:val="00091193"/>
    <w:rsid w:val="000911AC"/>
    <w:rsid w:val="000955E7"/>
    <w:rsid w:val="000A4143"/>
    <w:rsid w:val="000A4DAF"/>
    <w:rsid w:val="000A5FC8"/>
    <w:rsid w:val="000B42DC"/>
    <w:rsid w:val="000B7491"/>
    <w:rsid w:val="000C654C"/>
    <w:rsid w:val="000D29B4"/>
    <w:rsid w:val="000E238E"/>
    <w:rsid w:val="000E48BF"/>
    <w:rsid w:val="000F0992"/>
    <w:rsid w:val="000F4159"/>
    <w:rsid w:val="00100E06"/>
    <w:rsid w:val="0010108A"/>
    <w:rsid w:val="00105243"/>
    <w:rsid w:val="001070F1"/>
    <w:rsid w:val="0011338A"/>
    <w:rsid w:val="0011620A"/>
    <w:rsid w:val="001229B3"/>
    <w:rsid w:val="00123EE0"/>
    <w:rsid w:val="001243FF"/>
    <w:rsid w:val="001252C2"/>
    <w:rsid w:val="00132EE6"/>
    <w:rsid w:val="00137017"/>
    <w:rsid w:val="0014748E"/>
    <w:rsid w:val="00152B03"/>
    <w:rsid w:val="00153285"/>
    <w:rsid w:val="0015363B"/>
    <w:rsid w:val="001567D4"/>
    <w:rsid w:val="0016024D"/>
    <w:rsid w:val="001639ED"/>
    <w:rsid w:val="00164E37"/>
    <w:rsid w:val="001700BB"/>
    <w:rsid w:val="00172765"/>
    <w:rsid w:val="00174DB6"/>
    <w:rsid w:val="001813DC"/>
    <w:rsid w:val="00181EFD"/>
    <w:rsid w:val="00187746"/>
    <w:rsid w:val="00197101"/>
    <w:rsid w:val="001A191D"/>
    <w:rsid w:val="001A5C4A"/>
    <w:rsid w:val="001A6FAB"/>
    <w:rsid w:val="001A7567"/>
    <w:rsid w:val="001A7734"/>
    <w:rsid w:val="001B5A80"/>
    <w:rsid w:val="001C2536"/>
    <w:rsid w:val="001C4D26"/>
    <w:rsid w:val="001E1C1E"/>
    <w:rsid w:val="001E3A21"/>
    <w:rsid w:val="001F30FE"/>
    <w:rsid w:val="002008D5"/>
    <w:rsid w:val="00211A60"/>
    <w:rsid w:val="002268BE"/>
    <w:rsid w:val="00227EC2"/>
    <w:rsid w:val="00234068"/>
    <w:rsid w:val="00253B0E"/>
    <w:rsid w:val="00254E48"/>
    <w:rsid w:val="00264D0C"/>
    <w:rsid w:val="00270138"/>
    <w:rsid w:val="00273F19"/>
    <w:rsid w:val="00275955"/>
    <w:rsid w:val="0028533B"/>
    <w:rsid w:val="002901D2"/>
    <w:rsid w:val="0029396B"/>
    <w:rsid w:val="00293B99"/>
    <w:rsid w:val="002946A4"/>
    <w:rsid w:val="002A0C7F"/>
    <w:rsid w:val="002A1478"/>
    <w:rsid w:val="002A46AF"/>
    <w:rsid w:val="002B252E"/>
    <w:rsid w:val="002B3805"/>
    <w:rsid w:val="002B4F01"/>
    <w:rsid w:val="002C118D"/>
    <w:rsid w:val="002C2396"/>
    <w:rsid w:val="002C6697"/>
    <w:rsid w:val="002D1DA9"/>
    <w:rsid w:val="002D2A06"/>
    <w:rsid w:val="002D4379"/>
    <w:rsid w:val="002D597B"/>
    <w:rsid w:val="002E3352"/>
    <w:rsid w:val="002E4D1A"/>
    <w:rsid w:val="002F5810"/>
    <w:rsid w:val="002F7CFE"/>
    <w:rsid w:val="0030238A"/>
    <w:rsid w:val="00302E66"/>
    <w:rsid w:val="003105FC"/>
    <w:rsid w:val="00310C4B"/>
    <w:rsid w:val="00312824"/>
    <w:rsid w:val="00313790"/>
    <w:rsid w:val="0032470A"/>
    <w:rsid w:val="003257FE"/>
    <w:rsid w:val="00333E45"/>
    <w:rsid w:val="0034486A"/>
    <w:rsid w:val="00350581"/>
    <w:rsid w:val="00360A35"/>
    <w:rsid w:val="00376524"/>
    <w:rsid w:val="003771E2"/>
    <w:rsid w:val="00380821"/>
    <w:rsid w:val="00384F96"/>
    <w:rsid w:val="003902BA"/>
    <w:rsid w:val="00390719"/>
    <w:rsid w:val="00391031"/>
    <w:rsid w:val="00391312"/>
    <w:rsid w:val="00394B0D"/>
    <w:rsid w:val="003A61B9"/>
    <w:rsid w:val="003B44AD"/>
    <w:rsid w:val="003B627E"/>
    <w:rsid w:val="003C7281"/>
    <w:rsid w:val="003C7934"/>
    <w:rsid w:val="003D2D62"/>
    <w:rsid w:val="003D4975"/>
    <w:rsid w:val="003F4367"/>
    <w:rsid w:val="003F4A67"/>
    <w:rsid w:val="003F4AD1"/>
    <w:rsid w:val="003F6021"/>
    <w:rsid w:val="00403020"/>
    <w:rsid w:val="0040667F"/>
    <w:rsid w:val="0041390F"/>
    <w:rsid w:val="00417CEC"/>
    <w:rsid w:val="00420E9B"/>
    <w:rsid w:val="00424B32"/>
    <w:rsid w:val="00441C47"/>
    <w:rsid w:val="00442DE3"/>
    <w:rsid w:val="00451C65"/>
    <w:rsid w:val="00453D0A"/>
    <w:rsid w:val="004554E9"/>
    <w:rsid w:val="004678EA"/>
    <w:rsid w:val="00480BEF"/>
    <w:rsid w:val="0048712E"/>
    <w:rsid w:val="004874D6"/>
    <w:rsid w:val="004952AD"/>
    <w:rsid w:val="00495803"/>
    <w:rsid w:val="004A0014"/>
    <w:rsid w:val="004A6DA8"/>
    <w:rsid w:val="004B02A5"/>
    <w:rsid w:val="004C264F"/>
    <w:rsid w:val="004C4451"/>
    <w:rsid w:val="004C5E05"/>
    <w:rsid w:val="004D0075"/>
    <w:rsid w:val="004D0DFF"/>
    <w:rsid w:val="004D530A"/>
    <w:rsid w:val="004E348E"/>
    <w:rsid w:val="004E55CA"/>
    <w:rsid w:val="004E6CDF"/>
    <w:rsid w:val="004F2CEF"/>
    <w:rsid w:val="00500E7C"/>
    <w:rsid w:val="005071F5"/>
    <w:rsid w:val="00511F54"/>
    <w:rsid w:val="005123A8"/>
    <w:rsid w:val="00517485"/>
    <w:rsid w:val="00520DEC"/>
    <w:rsid w:val="00521D8E"/>
    <w:rsid w:val="0052261A"/>
    <w:rsid w:val="005251B4"/>
    <w:rsid w:val="0052589C"/>
    <w:rsid w:val="005305E7"/>
    <w:rsid w:val="00532C68"/>
    <w:rsid w:val="00532C75"/>
    <w:rsid w:val="005355DC"/>
    <w:rsid w:val="00537D1B"/>
    <w:rsid w:val="00543CA2"/>
    <w:rsid w:val="00555B73"/>
    <w:rsid w:val="005574F9"/>
    <w:rsid w:val="00560843"/>
    <w:rsid w:val="005673D4"/>
    <w:rsid w:val="00571360"/>
    <w:rsid w:val="005823F1"/>
    <w:rsid w:val="00586C71"/>
    <w:rsid w:val="00592FA1"/>
    <w:rsid w:val="00596285"/>
    <w:rsid w:val="005A1DF2"/>
    <w:rsid w:val="005A464E"/>
    <w:rsid w:val="005B0AA8"/>
    <w:rsid w:val="005B53B8"/>
    <w:rsid w:val="005B694E"/>
    <w:rsid w:val="005C0AF6"/>
    <w:rsid w:val="005C1E62"/>
    <w:rsid w:val="005C21D5"/>
    <w:rsid w:val="005D148F"/>
    <w:rsid w:val="005D181D"/>
    <w:rsid w:val="005D1AC3"/>
    <w:rsid w:val="005D265F"/>
    <w:rsid w:val="005D3E77"/>
    <w:rsid w:val="005D5307"/>
    <w:rsid w:val="005E060C"/>
    <w:rsid w:val="005E348B"/>
    <w:rsid w:val="005E68B8"/>
    <w:rsid w:val="005E6B38"/>
    <w:rsid w:val="005F2DB8"/>
    <w:rsid w:val="005F36E3"/>
    <w:rsid w:val="00606E34"/>
    <w:rsid w:val="00610FBB"/>
    <w:rsid w:val="0061112F"/>
    <w:rsid w:val="00614FBC"/>
    <w:rsid w:val="00616BBF"/>
    <w:rsid w:val="00625178"/>
    <w:rsid w:val="006274A6"/>
    <w:rsid w:val="00630192"/>
    <w:rsid w:val="00632ADC"/>
    <w:rsid w:val="00640FC4"/>
    <w:rsid w:val="00643B16"/>
    <w:rsid w:val="00643DAA"/>
    <w:rsid w:val="0064585E"/>
    <w:rsid w:val="00653A97"/>
    <w:rsid w:val="00663780"/>
    <w:rsid w:val="006641E2"/>
    <w:rsid w:val="00677AAE"/>
    <w:rsid w:val="006836CD"/>
    <w:rsid w:val="00687DEE"/>
    <w:rsid w:val="00694C24"/>
    <w:rsid w:val="006A2C9C"/>
    <w:rsid w:val="006A394C"/>
    <w:rsid w:val="006C3395"/>
    <w:rsid w:val="006D410A"/>
    <w:rsid w:val="006D648C"/>
    <w:rsid w:val="006D79AE"/>
    <w:rsid w:val="006E11CF"/>
    <w:rsid w:val="006F43FB"/>
    <w:rsid w:val="006F46C3"/>
    <w:rsid w:val="007010A6"/>
    <w:rsid w:val="00704CC2"/>
    <w:rsid w:val="00710C46"/>
    <w:rsid w:val="00713074"/>
    <w:rsid w:val="00727A67"/>
    <w:rsid w:val="00737459"/>
    <w:rsid w:val="00744170"/>
    <w:rsid w:val="0074546E"/>
    <w:rsid w:val="00747F66"/>
    <w:rsid w:val="00767BE3"/>
    <w:rsid w:val="007755EE"/>
    <w:rsid w:val="00781F1E"/>
    <w:rsid w:val="0078448D"/>
    <w:rsid w:val="00791172"/>
    <w:rsid w:val="007A0BF9"/>
    <w:rsid w:val="007A1496"/>
    <w:rsid w:val="007A492B"/>
    <w:rsid w:val="007A5FF5"/>
    <w:rsid w:val="007B043F"/>
    <w:rsid w:val="007B1058"/>
    <w:rsid w:val="007B73EC"/>
    <w:rsid w:val="007C1033"/>
    <w:rsid w:val="007D0364"/>
    <w:rsid w:val="007D20FD"/>
    <w:rsid w:val="007D27CE"/>
    <w:rsid w:val="007E6C55"/>
    <w:rsid w:val="007F1E0E"/>
    <w:rsid w:val="007F6507"/>
    <w:rsid w:val="00800BDB"/>
    <w:rsid w:val="00804F2B"/>
    <w:rsid w:val="00807134"/>
    <w:rsid w:val="008152CD"/>
    <w:rsid w:val="008205E5"/>
    <w:rsid w:val="00824439"/>
    <w:rsid w:val="00830099"/>
    <w:rsid w:val="008330D2"/>
    <w:rsid w:val="008352BA"/>
    <w:rsid w:val="008508CF"/>
    <w:rsid w:val="00854B91"/>
    <w:rsid w:val="00863688"/>
    <w:rsid w:val="00873274"/>
    <w:rsid w:val="008767FB"/>
    <w:rsid w:val="00884792"/>
    <w:rsid w:val="00885637"/>
    <w:rsid w:val="008A0EE9"/>
    <w:rsid w:val="008A1D7F"/>
    <w:rsid w:val="008A41A3"/>
    <w:rsid w:val="008B0F51"/>
    <w:rsid w:val="008B4017"/>
    <w:rsid w:val="008D08E8"/>
    <w:rsid w:val="008D1B2B"/>
    <w:rsid w:val="008D51D4"/>
    <w:rsid w:val="008E03B8"/>
    <w:rsid w:val="008E07DE"/>
    <w:rsid w:val="008F439F"/>
    <w:rsid w:val="008F6D87"/>
    <w:rsid w:val="00905E0C"/>
    <w:rsid w:val="009103AB"/>
    <w:rsid w:val="00912DD8"/>
    <w:rsid w:val="0092083B"/>
    <w:rsid w:val="00921048"/>
    <w:rsid w:val="0092206B"/>
    <w:rsid w:val="00924BC7"/>
    <w:rsid w:val="00927B21"/>
    <w:rsid w:val="00935E6A"/>
    <w:rsid w:val="00936CE3"/>
    <w:rsid w:val="0093767F"/>
    <w:rsid w:val="00941D16"/>
    <w:rsid w:val="0094329B"/>
    <w:rsid w:val="00944137"/>
    <w:rsid w:val="00944432"/>
    <w:rsid w:val="00944FD3"/>
    <w:rsid w:val="009536E3"/>
    <w:rsid w:val="00965F2F"/>
    <w:rsid w:val="00971E7C"/>
    <w:rsid w:val="009729C7"/>
    <w:rsid w:val="009811B7"/>
    <w:rsid w:val="009827E6"/>
    <w:rsid w:val="0098304C"/>
    <w:rsid w:val="009837A4"/>
    <w:rsid w:val="009868BF"/>
    <w:rsid w:val="009874F9"/>
    <w:rsid w:val="00990ECB"/>
    <w:rsid w:val="00991221"/>
    <w:rsid w:val="009933B8"/>
    <w:rsid w:val="0099774B"/>
    <w:rsid w:val="009A398A"/>
    <w:rsid w:val="009A53C7"/>
    <w:rsid w:val="009B60E8"/>
    <w:rsid w:val="009D4393"/>
    <w:rsid w:val="009E4224"/>
    <w:rsid w:val="009F20FA"/>
    <w:rsid w:val="009F3F49"/>
    <w:rsid w:val="009F7016"/>
    <w:rsid w:val="009F769A"/>
    <w:rsid w:val="00A00A25"/>
    <w:rsid w:val="00A1487D"/>
    <w:rsid w:val="00A16ECB"/>
    <w:rsid w:val="00A17E97"/>
    <w:rsid w:val="00A27259"/>
    <w:rsid w:val="00A274B3"/>
    <w:rsid w:val="00A30675"/>
    <w:rsid w:val="00A41997"/>
    <w:rsid w:val="00A452B9"/>
    <w:rsid w:val="00A47F11"/>
    <w:rsid w:val="00A51A5C"/>
    <w:rsid w:val="00A51D93"/>
    <w:rsid w:val="00A52CD4"/>
    <w:rsid w:val="00A578C5"/>
    <w:rsid w:val="00A6160D"/>
    <w:rsid w:val="00A742AD"/>
    <w:rsid w:val="00A81260"/>
    <w:rsid w:val="00A94CEF"/>
    <w:rsid w:val="00A97087"/>
    <w:rsid w:val="00AA39FF"/>
    <w:rsid w:val="00AA3D13"/>
    <w:rsid w:val="00AB04AF"/>
    <w:rsid w:val="00AB5979"/>
    <w:rsid w:val="00AC2B07"/>
    <w:rsid w:val="00AD228C"/>
    <w:rsid w:val="00AD4D05"/>
    <w:rsid w:val="00AD50CD"/>
    <w:rsid w:val="00AD76C4"/>
    <w:rsid w:val="00AF0FC2"/>
    <w:rsid w:val="00AF6EA7"/>
    <w:rsid w:val="00B00414"/>
    <w:rsid w:val="00B02F6F"/>
    <w:rsid w:val="00B05279"/>
    <w:rsid w:val="00B066E3"/>
    <w:rsid w:val="00B10B54"/>
    <w:rsid w:val="00B14390"/>
    <w:rsid w:val="00B1679E"/>
    <w:rsid w:val="00B218F8"/>
    <w:rsid w:val="00B23B1E"/>
    <w:rsid w:val="00B252CE"/>
    <w:rsid w:val="00B408D6"/>
    <w:rsid w:val="00B454D9"/>
    <w:rsid w:val="00B64768"/>
    <w:rsid w:val="00B72188"/>
    <w:rsid w:val="00B748FD"/>
    <w:rsid w:val="00B74A31"/>
    <w:rsid w:val="00B76CFC"/>
    <w:rsid w:val="00B8294E"/>
    <w:rsid w:val="00B84C55"/>
    <w:rsid w:val="00B86EA3"/>
    <w:rsid w:val="00B96045"/>
    <w:rsid w:val="00BA0FB8"/>
    <w:rsid w:val="00BA3C42"/>
    <w:rsid w:val="00BA65CA"/>
    <w:rsid w:val="00BA6E0D"/>
    <w:rsid w:val="00BB303F"/>
    <w:rsid w:val="00BD2913"/>
    <w:rsid w:val="00BE1A5D"/>
    <w:rsid w:val="00BE3ECA"/>
    <w:rsid w:val="00BF096F"/>
    <w:rsid w:val="00BF40B7"/>
    <w:rsid w:val="00BF7B9A"/>
    <w:rsid w:val="00C00394"/>
    <w:rsid w:val="00C02348"/>
    <w:rsid w:val="00C02CAC"/>
    <w:rsid w:val="00C06367"/>
    <w:rsid w:val="00C222D9"/>
    <w:rsid w:val="00C2396E"/>
    <w:rsid w:val="00C26277"/>
    <w:rsid w:val="00C2632C"/>
    <w:rsid w:val="00C27CD7"/>
    <w:rsid w:val="00C31272"/>
    <w:rsid w:val="00C3349D"/>
    <w:rsid w:val="00C35CD3"/>
    <w:rsid w:val="00C35F2D"/>
    <w:rsid w:val="00C37F3F"/>
    <w:rsid w:val="00C4112E"/>
    <w:rsid w:val="00C5259A"/>
    <w:rsid w:val="00C554B5"/>
    <w:rsid w:val="00C569D7"/>
    <w:rsid w:val="00C6125D"/>
    <w:rsid w:val="00C61F28"/>
    <w:rsid w:val="00C679B9"/>
    <w:rsid w:val="00C743F6"/>
    <w:rsid w:val="00C81B2A"/>
    <w:rsid w:val="00C828D2"/>
    <w:rsid w:val="00C8696D"/>
    <w:rsid w:val="00C875E4"/>
    <w:rsid w:val="00C932C6"/>
    <w:rsid w:val="00C941BA"/>
    <w:rsid w:val="00C94A29"/>
    <w:rsid w:val="00CA0DCB"/>
    <w:rsid w:val="00CA4D2C"/>
    <w:rsid w:val="00CB55F9"/>
    <w:rsid w:val="00CB5F05"/>
    <w:rsid w:val="00CC07AC"/>
    <w:rsid w:val="00CC28D0"/>
    <w:rsid w:val="00CD1593"/>
    <w:rsid w:val="00CE363B"/>
    <w:rsid w:val="00CF1F2F"/>
    <w:rsid w:val="00CF3E30"/>
    <w:rsid w:val="00D07E91"/>
    <w:rsid w:val="00D10922"/>
    <w:rsid w:val="00D10C42"/>
    <w:rsid w:val="00D17132"/>
    <w:rsid w:val="00D30736"/>
    <w:rsid w:val="00D35877"/>
    <w:rsid w:val="00D35C87"/>
    <w:rsid w:val="00D42CEC"/>
    <w:rsid w:val="00D44DBB"/>
    <w:rsid w:val="00D46169"/>
    <w:rsid w:val="00D47C97"/>
    <w:rsid w:val="00D47D4D"/>
    <w:rsid w:val="00D47FD5"/>
    <w:rsid w:val="00D54EF6"/>
    <w:rsid w:val="00D55764"/>
    <w:rsid w:val="00D63104"/>
    <w:rsid w:val="00D63649"/>
    <w:rsid w:val="00D63F08"/>
    <w:rsid w:val="00D65F97"/>
    <w:rsid w:val="00D66F44"/>
    <w:rsid w:val="00D77D91"/>
    <w:rsid w:val="00D907B3"/>
    <w:rsid w:val="00D935B8"/>
    <w:rsid w:val="00D93F51"/>
    <w:rsid w:val="00D950C9"/>
    <w:rsid w:val="00DA39D2"/>
    <w:rsid w:val="00DB335B"/>
    <w:rsid w:val="00DB6D3F"/>
    <w:rsid w:val="00DB7BEB"/>
    <w:rsid w:val="00DC0C71"/>
    <w:rsid w:val="00DC5014"/>
    <w:rsid w:val="00DD1065"/>
    <w:rsid w:val="00DD2332"/>
    <w:rsid w:val="00DD5DA8"/>
    <w:rsid w:val="00DF2904"/>
    <w:rsid w:val="00DF2C78"/>
    <w:rsid w:val="00DF38D1"/>
    <w:rsid w:val="00E02D99"/>
    <w:rsid w:val="00E10F88"/>
    <w:rsid w:val="00E14C62"/>
    <w:rsid w:val="00E21AD2"/>
    <w:rsid w:val="00E24A16"/>
    <w:rsid w:val="00E26D38"/>
    <w:rsid w:val="00E27E80"/>
    <w:rsid w:val="00E46E67"/>
    <w:rsid w:val="00E525CF"/>
    <w:rsid w:val="00E55A3F"/>
    <w:rsid w:val="00E56F4C"/>
    <w:rsid w:val="00E61CF2"/>
    <w:rsid w:val="00E6544E"/>
    <w:rsid w:val="00E723B9"/>
    <w:rsid w:val="00E75997"/>
    <w:rsid w:val="00E80977"/>
    <w:rsid w:val="00E826D9"/>
    <w:rsid w:val="00E85367"/>
    <w:rsid w:val="00E85A9F"/>
    <w:rsid w:val="00E86576"/>
    <w:rsid w:val="00E97B71"/>
    <w:rsid w:val="00EA1A79"/>
    <w:rsid w:val="00EA7DD9"/>
    <w:rsid w:val="00EA7DFE"/>
    <w:rsid w:val="00EB04CA"/>
    <w:rsid w:val="00EB1415"/>
    <w:rsid w:val="00EB1C9B"/>
    <w:rsid w:val="00EB5F18"/>
    <w:rsid w:val="00EC0C36"/>
    <w:rsid w:val="00EC1027"/>
    <w:rsid w:val="00EC7D40"/>
    <w:rsid w:val="00ED7922"/>
    <w:rsid w:val="00EE27A8"/>
    <w:rsid w:val="00EE47B7"/>
    <w:rsid w:val="00EE4F7F"/>
    <w:rsid w:val="00EF4EDE"/>
    <w:rsid w:val="00EF6574"/>
    <w:rsid w:val="00F01F69"/>
    <w:rsid w:val="00F152C6"/>
    <w:rsid w:val="00F23DDC"/>
    <w:rsid w:val="00F275D8"/>
    <w:rsid w:val="00F31F2C"/>
    <w:rsid w:val="00F37B5D"/>
    <w:rsid w:val="00F42A11"/>
    <w:rsid w:val="00F4758B"/>
    <w:rsid w:val="00F4791F"/>
    <w:rsid w:val="00F51027"/>
    <w:rsid w:val="00F5546C"/>
    <w:rsid w:val="00F66F1B"/>
    <w:rsid w:val="00F7064E"/>
    <w:rsid w:val="00F72E9E"/>
    <w:rsid w:val="00F77118"/>
    <w:rsid w:val="00F80147"/>
    <w:rsid w:val="00F82248"/>
    <w:rsid w:val="00F83B20"/>
    <w:rsid w:val="00F87F85"/>
    <w:rsid w:val="00FA1DAD"/>
    <w:rsid w:val="00FA31DC"/>
    <w:rsid w:val="00FA4CB3"/>
    <w:rsid w:val="00FA6C9E"/>
    <w:rsid w:val="00FA715C"/>
    <w:rsid w:val="00FA7FE4"/>
    <w:rsid w:val="00FB0BC9"/>
    <w:rsid w:val="00FB13D7"/>
    <w:rsid w:val="00FB3132"/>
    <w:rsid w:val="00FB7C69"/>
    <w:rsid w:val="00FC0220"/>
    <w:rsid w:val="00FC0895"/>
    <w:rsid w:val="00FC1DF1"/>
    <w:rsid w:val="00FC2DCB"/>
    <w:rsid w:val="00FD1DC9"/>
    <w:rsid w:val="00FD384A"/>
    <w:rsid w:val="00FF198C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3E704F"/>
  <w15:chartTrackingRefBased/>
  <w15:docId w15:val="{35EC97E9-A19F-C049-9A25-7F923778B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54B5"/>
  </w:style>
  <w:style w:type="paragraph" w:styleId="1">
    <w:name w:val="heading 1"/>
    <w:basedOn w:val="a"/>
    <w:next w:val="a"/>
    <w:link w:val="10"/>
    <w:uiPriority w:val="9"/>
    <w:qFormat/>
    <w:rsid w:val="00FF7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3D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3D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3D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3D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3F1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customStyle="1" w:styleId="maintext">
    <w:name w:val="main_text"/>
    <w:basedOn w:val="a"/>
    <w:qFormat/>
    <w:rsid w:val="003D4975"/>
    <w:pPr>
      <w:spacing w:after="480" w:line="360" w:lineRule="auto"/>
      <w:jc w:val="both"/>
    </w:pPr>
    <w:rPr>
      <w:rFonts w:ascii="Calibri" w:eastAsia="宋体" w:hAnsi="Calibri" w:cs="Calibri"/>
      <w:kern w:val="0"/>
      <w:szCs w:val="24"/>
      <w14:ligatures w14:val="none"/>
    </w:rPr>
  </w:style>
  <w:style w:type="character" w:customStyle="1" w:styleId="10">
    <w:name w:val="标题 1 字符"/>
    <w:basedOn w:val="a0"/>
    <w:link w:val="1"/>
    <w:uiPriority w:val="9"/>
    <w:rsid w:val="00FF73DC"/>
    <w:rPr>
      <w:rFonts w:asciiTheme="majorHAnsi" w:eastAsiaTheme="majorEastAsia" w:hAnsiTheme="majorHAnsi" w:cstheme="majorBidi"/>
      <w:color w:val="0F4761" w:themeColor="accent1" w:themeShade="BF"/>
      <w:sz w:val="40"/>
      <w:szCs w:val="50"/>
      <w:lang w:val="en-US"/>
    </w:rPr>
  </w:style>
  <w:style w:type="character" w:customStyle="1" w:styleId="20">
    <w:name w:val="标题 2 字符"/>
    <w:basedOn w:val="a0"/>
    <w:link w:val="2"/>
    <w:uiPriority w:val="9"/>
    <w:semiHidden/>
    <w:rsid w:val="00FF73DC"/>
    <w:rPr>
      <w:rFonts w:asciiTheme="majorHAnsi" w:eastAsiaTheme="majorEastAsia" w:hAnsiTheme="majorHAnsi" w:cstheme="majorBidi"/>
      <w:color w:val="0F4761" w:themeColor="accent1" w:themeShade="BF"/>
      <w:sz w:val="32"/>
      <w:szCs w:val="40"/>
      <w:lang w:val="en-US"/>
    </w:rPr>
  </w:style>
  <w:style w:type="character" w:customStyle="1" w:styleId="30">
    <w:name w:val="标题 3 字符"/>
    <w:basedOn w:val="a0"/>
    <w:link w:val="3"/>
    <w:uiPriority w:val="9"/>
    <w:semiHidden/>
    <w:rsid w:val="00FF73DC"/>
    <w:rPr>
      <w:rFonts w:eastAsiaTheme="majorEastAsia" w:cstheme="majorBidi"/>
      <w:color w:val="0F4761" w:themeColor="accent1" w:themeShade="BF"/>
      <w:sz w:val="28"/>
      <w:szCs w:val="35"/>
      <w:lang w:val="en-US"/>
    </w:rPr>
  </w:style>
  <w:style w:type="character" w:customStyle="1" w:styleId="40">
    <w:name w:val="标题 4 字符"/>
    <w:basedOn w:val="a0"/>
    <w:link w:val="4"/>
    <w:uiPriority w:val="9"/>
    <w:semiHidden/>
    <w:rsid w:val="00FF73DC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50">
    <w:name w:val="标题 5 字符"/>
    <w:basedOn w:val="a0"/>
    <w:link w:val="5"/>
    <w:uiPriority w:val="9"/>
    <w:semiHidden/>
    <w:rsid w:val="00FF73DC"/>
    <w:rPr>
      <w:rFonts w:eastAsiaTheme="majorEastAsia" w:cstheme="majorBidi"/>
      <w:color w:val="0F4761" w:themeColor="accent1" w:themeShade="BF"/>
      <w:lang w:val="en-US"/>
    </w:rPr>
  </w:style>
  <w:style w:type="character" w:customStyle="1" w:styleId="60">
    <w:name w:val="标题 6 字符"/>
    <w:basedOn w:val="a0"/>
    <w:link w:val="6"/>
    <w:uiPriority w:val="9"/>
    <w:semiHidden/>
    <w:rsid w:val="00FF73DC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70">
    <w:name w:val="标题 7 字符"/>
    <w:basedOn w:val="a0"/>
    <w:link w:val="7"/>
    <w:uiPriority w:val="9"/>
    <w:semiHidden/>
    <w:rsid w:val="00FF73DC"/>
    <w:rPr>
      <w:rFonts w:eastAsiaTheme="majorEastAsia" w:cstheme="majorBidi"/>
      <w:color w:val="595959" w:themeColor="text1" w:themeTint="A6"/>
      <w:lang w:val="en-US"/>
    </w:rPr>
  </w:style>
  <w:style w:type="character" w:customStyle="1" w:styleId="80">
    <w:name w:val="标题 8 字符"/>
    <w:basedOn w:val="a0"/>
    <w:link w:val="8"/>
    <w:uiPriority w:val="9"/>
    <w:semiHidden/>
    <w:rsid w:val="00FF73DC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90">
    <w:name w:val="标题 9 字符"/>
    <w:basedOn w:val="a0"/>
    <w:link w:val="9"/>
    <w:uiPriority w:val="9"/>
    <w:semiHidden/>
    <w:rsid w:val="00FF73DC"/>
    <w:rPr>
      <w:rFonts w:eastAsiaTheme="majorEastAsia" w:cstheme="majorBidi"/>
      <w:color w:val="272727" w:themeColor="text1" w:themeTint="D8"/>
      <w:lang w:val="en-US"/>
    </w:rPr>
  </w:style>
  <w:style w:type="paragraph" w:styleId="a4">
    <w:name w:val="Title"/>
    <w:basedOn w:val="a"/>
    <w:next w:val="a"/>
    <w:link w:val="a5"/>
    <w:uiPriority w:val="10"/>
    <w:qFormat/>
    <w:rsid w:val="00FF73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标题 字符"/>
    <w:basedOn w:val="a0"/>
    <w:link w:val="a4"/>
    <w:uiPriority w:val="10"/>
    <w:rsid w:val="00FF73DC"/>
    <w:rPr>
      <w:rFonts w:asciiTheme="majorHAnsi" w:eastAsiaTheme="majorEastAsia" w:hAnsiTheme="majorHAnsi" w:cstheme="majorBidi"/>
      <w:spacing w:val="-10"/>
      <w:kern w:val="28"/>
      <w:sz w:val="56"/>
      <w:szCs w:val="71"/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FF73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7">
    <w:name w:val="副标题 字符"/>
    <w:basedOn w:val="a0"/>
    <w:link w:val="a6"/>
    <w:uiPriority w:val="11"/>
    <w:rsid w:val="00FF73DC"/>
    <w:rPr>
      <w:rFonts w:eastAsiaTheme="majorEastAsia" w:cstheme="majorBidi"/>
      <w:color w:val="595959" w:themeColor="text1" w:themeTint="A6"/>
      <w:spacing w:val="15"/>
      <w:sz w:val="28"/>
      <w:szCs w:val="35"/>
      <w:lang w:val="en-US"/>
    </w:rPr>
  </w:style>
  <w:style w:type="paragraph" w:styleId="a8">
    <w:name w:val="Quote"/>
    <w:basedOn w:val="a"/>
    <w:next w:val="a"/>
    <w:link w:val="a9"/>
    <w:uiPriority w:val="29"/>
    <w:qFormat/>
    <w:rsid w:val="00FF73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FF73DC"/>
    <w:rPr>
      <w:i/>
      <w:iCs/>
      <w:color w:val="404040" w:themeColor="text1" w:themeTint="BF"/>
      <w:lang w:val="en-US"/>
    </w:rPr>
  </w:style>
  <w:style w:type="paragraph" w:styleId="aa">
    <w:name w:val="List Paragraph"/>
    <w:basedOn w:val="a"/>
    <w:uiPriority w:val="34"/>
    <w:qFormat/>
    <w:rsid w:val="00FF73DC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FF73DC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FF73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FF73DC"/>
    <w:rPr>
      <w:i/>
      <w:iCs/>
      <w:color w:val="0F4761" w:themeColor="accent1" w:themeShade="BF"/>
      <w:lang w:val="en-US"/>
    </w:rPr>
  </w:style>
  <w:style w:type="character" w:styleId="ae">
    <w:name w:val="Intense Reference"/>
    <w:basedOn w:val="a0"/>
    <w:uiPriority w:val="32"/>
    <w:qFormat/>
    <w:rsid w:val="00FF73DC"/>
    <w:rPr>
      <w:b/>
      <w:bCs/>
      <w:smallCaps/>
      <w:color w:val="0F4761" w:themeColor="accent1" w:themeShade="BF"/>
      <w:spacing w:val="5"/>
    </w:rPr>
  </w:style>
  <w:style w:type="paragraph" w:styleId="af">
    <w:name w:val="annotation text"/>
    <w:basedOn w:val="a"/>
    <w:link w:val="af0"/>
    <w:uiPriority w:val="99"/>
    <w:unhideWhenUsed/>
    <w:qFormat/>
    <w:rsid w:val="001E3A21"/>
    <w:pPr>
      <w:widowControl w:val="0"/>
    </w:pPr>
    <w:rPr>
      <w:sz w:val="21"/>
      <w:szCs w:val="22"/>
      <w:lang w:bidi="ar-SA"/>
      <w14:ligatures w14:val="none"/>
    </w:rPr>
  </w:style>
  <w:style w:type="character" w:customStyle="1" w:styleId="af0">
    <w:name w:val="批注文字 字符"/>
    <w:basedOn w:val="a0"/>
    <w:link w:val="af"/>
    <w:uiPriority w:val="99"/>
    <w:qFormat/>
    <w:rsid w:val="001E3A21"/>
    <w:rPr>
      <w:sz w:val="21"/>
      <w:szCs w:val="22"/>
      <w:lang w:val="en-US" w:bidi="ar-SA"/>
      <w14:ligatures w14:val="none"/>
    </w:rPr>
  </w:style>
  <w:style w:type="character" w:styleId="af1">
    <w:name w:val="annotation reference"/>
    <w:basedOn w:val="a0"/>
    <w:uiPriority w:val="99"/>
    <w:semiHidden/>
    <w:unhideWhenUsed/>
    <w:rsid w:val="001E3A21"/>
    <w:rPr>
      <w:sz w:val="21"/>
      <w:szCs w:val="21"/>
    </w:rPr>
  </w:style>
  <w:style w:type="paragraph" w:styleId="af2">
    <w:name w:val="Revision"/>
    <w:hidden/>
    <w:uiPriority w:val="99"/>
    <w:semiHidden/>
    <w:rsid w:val="005A464E"/>
  </w:style>
  <w:style w:type="paragraph" w:styleId="af3">
    <w:name w:val="header"/>
    <w:basedOn w:val="a"/>
    <w:link w:val="af4"/>
    <w:uiPriority w:val="99"/>
    <w:unhideWhenUsed/>
    <w:rsid w:val="003C7281"/>
    <w:pPr>
      <w:tabs>
        <w:tab w:val="center" w:pos="4153"/>
        <w:tab w:val="right" w:pos="8306"/>
      </w:tabs>
      <w:snapToGrid w:val="0"/>
      <w:jc w:val="center"/>
    </w:pPr>
    <w:rPr>
      <w:sz w:val="18"/>
      <w:szCs w:val="22"/>
    </w:rPr>
  </w:style>
  <w:style w:type="character" w:customStyle="1" w:styleId="af4">
    <w:name w:val="页眉 字符"/>
    <w:basedOn w:val="a0"/>
    <w:link w:val="af3"/>
    <w:uiPriority w:val="99"/>
    <w:rsid w:val="003C7281"/>
    <w:rPr>
      <w:sz w:val="18"/>
      <w:szCs w:val="22"/>
      <w:lang w:val="en-US"/>
    </w:rPr>
  </w:style>
  <w:style w:type="paragraph" w:styleId="af5">
    <w:name w:val="footer"/>
    <w:basedOn w:val="a"/>
    <w:link w:val="af6"/>
    <w:uiPriority w:val="99"/>
    <w:unhideWhenUsed/>
    <w:rsid w:val="003C7281"/>
    <w:pPr>
      <w:tabs>
        <w:tab w:val="center" w:pos="4153"/>
        <w:tab w:val="right" w:pos="8306"/>
      </w:tabs>
      <w:snapToGrid w:val="0"/>
    </w:pPr>
    <w:rPr>
      <w:sz w:val="18"/>
      <w:szCs w:val="22"/>
    </w:rPr>
  </w:style>
  <w:style w:type="character" w:customStyle="1" w:styleId="af6">
    <w:name w:val="页脚 字符"/>
    <w:basedOn w:val="a0"/>
    <w:link w:val="af5"/>
    <w:uiPriority w:val="99"/>
    <w:rsid w:val="003C7281"/>
    <w:rPr>
      <w:sz w:val="18"/>
      <w:szCs w:val="22"/>
      <w:lang w:val="en-US"/>
    </w:rPr>
  </w:style>
  <w:style w:type="paragraph" w:styleId="af7">
    <w:name w:val="annotation subject"/>
    <w:basedOn w:val="af"/>
    <w:next w:val="af"/>
    <w:link w:val="af8"/>
    <w:uiPriority w:val="99"/>
    <w:semiHidden/>
    <w:unhideWhenUsed/>
    <w:rsid w:val="009729C7"/>
    <w:pPr>
      <w:widowControl/>
    </w:pPr>
    <w:rPr>
      <w:b/>
      <w:bCs/>
      <w:sz w:val="24"/>
      <w:szCs w:val="30"/>
      <w:lang w:bidi="th-TH"/>
      <w14:ligatures w14:val="standardContextual"/>
    </w:rPr>
  </w:style>
  <w:style w:type="character" w:customStyle="1" w:styleId="af8">
    <w:name w:val="批注主题 字符"/>
    <w:basedOn w:val="af0"/>
    <w:link w:val="af7"/>
    <w:uiPriority w:val="99"/>
    <w:semiHidden/>
    <w:rsid w:val="009729C7"/>
    <w:rPr>
      <w:b/>
      <w:bCs/>
      <w:sz w:val="21"/>
      <w:szCs w:val="22"/>
      <w:lang w:val="en-US" w:bidi="ar-SA"/>
      <w14:ligatures w14:val="none"/>
    </w:rPr>
  </w:style>
  <w:style w:type="character" w:styleId="af9">
    <w:name w:val="line number"/>
    <w:basedOn w:val="a0"/>
    <w:uiPriority w:val="99"/>
    <w:semiHidden/>
    <w:unhideWhenUsed/>
    <w:rsid w:val="0032470A"/>
  </w:style>
  <w:style w:type="paragraph" w:styleId="afa">
    <w:name w:val="Balloon Text"/>
    <w:basedOn w:val="a"/>
    <w:link w:val="afb"/>
    <w:uiPriority w:val="99"/>
    <w:semiHidden/>
    <w:unhideWhenUsed/>
    <w:rsid w:val="002E3352"/>
    <w:rPr>
      <w:sz w:val="18"/>
      <w:szCs w:val="22"/>
    </w:rPr>
  </w:style>
  <w:style w:type="character" w:customStyle="1" w:styleId="afb">
    <w:name w:val="批注框文本 字符"/>
    <w:basedOn w:val="a0"/>
    <w:link w:val="afa"/>
    <w:uiPriority w:val="99"/>
    <w:semiHidden/>
    <w:rsid w:val="002E3352"/>
    <w:rPr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4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B24FC9-BCAB-426B-B90C-E82C30333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921</Words>
  <Characters>4559</Characters>
  <Application>Microsoft Office Word</Application>
  <DocSecurity>0</DocSecurity>
  <Lines>78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 Li</dc:creator>
  <cp:keywords/>
  <dc:description/>
  <cp:lastModifiedBy>Anrui Liu</cp:lastModifiedBy>
  <cp:revision>24</cp:revision>
  <cp:lastPrinted>2025-03-05T08:03:00Z</cp:lastPrinted>
  <dcterms:created xsi:type="dcterms:W3CDTF">2025-07-27T09:18:00Z</dcterms:created>
  <dcterms:modified xsi:type="dcterms:W3CDTF">2025-09-05T01:55:00Z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36d70428-90d1-47d4-9312-4c7197042eec</vt:lpwstr>
  </property>
</Properties>
</file>