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8FE" w:rsidRDefault="00A54045" w:rsidP="00EA08FE">
      <w:pPr>
        <w:pStyle w:val="3"/>
      </w:pPr>
      <w:r>
        <w:rPr>
          <w:rStyle w:val="a3"/>
          <w:rFonts w:eastAsiaTheme="majorEastAsia"/>
        </w:rPr>
        <w:t>Appendix 1 – Simulated Diagnostic Dataset (Example 1</w:t>
      </w:r>
      <w:proofErr w:type="gramStart"/>
      <w:r>
        <w:rPr>
          <w:rStyle w:val="a3"/>
          <w:rFonts w:eastAsiaTheme="majorEastAsia"/>
        </w:rPr>
        <w:t>)</w:t>
      </w:r>
      <w:proofErr w:type="gramEnd"/>
      <w:r>
        <w:br/>
      </w:r>
      <w:r>
        <w:rPr>
          <w:rStyle w:val="a5"/>
        </w:rPr>
        <w:t>Zone-stratified simulated data (Example 1) representing a binary classification scenario modeled after threshold-based diagnostic systems (e.g., HbA1c or AFP). Each entry includes a RAMI score (standardized distance from the diagnostic threshold), the ground-truth diagnosis (0 = non-disease, 1 = disease), the model’s binary prediction (0 = negative, 1 = positive), and the corresponding epistemic zone. This dataset underpins the validation of zone-based performance metrics—ZREDI, ZBES, ZBTS, and ZBE—across five diagnostic confidence strata: Recessive, Lower Plausible, Trusted, Upper Plausible, and Inflated zones. The simulation facilitates localized error auditing, enabling performance benchmarking across epistemic conditions that mirror real-world diagnostic uncertainty.</w:t>
      </w:r>
    </w:p>
    <w:tbl>
      <w:tblPr>
        <w:bidiVisual/>
        <w:tblW w:w="0" w:type="auto"/>
        <w:tblInd w:w="93" w:type="dxa"/>
        <w:tblBorders>
          <w:insideH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065"/>
        <w:gridCol w:w="1131"/>
        <w:gridCol w:w="1436"/>
      </w:tblGrid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RAMI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Diagnosis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Prediction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Zone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-2.19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-2.01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-2.35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-2.34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-2.16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-2.09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-2.39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-2.05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-2.26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-2.42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-2.43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-2.13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-2.25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-2.48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-2.33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-2.07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-2.05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-2.43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-2.21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-2.47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-2.47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-2.03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-2.42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-2.25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-2.23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lastRenderedPageBreak/>
              <w:t>-2.49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-2.06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-2.36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-2.02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-2.31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-2.22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-2.22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-2.18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-2.48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-2.21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-2.03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-2.31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-2.27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-2.12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-2.03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-2.24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-2.06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-2.41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-2.4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Recessive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-1.88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-1.72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-1.46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-1.08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-1.95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-1.72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-1.17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-1.45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-1.01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-1.19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-1.85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 xml:space="preserve">Lower </w:t>
            </w:r>
            <w:r w:rsidRPr="00FC780E">
              <w:rPr>
                <w:rFonts w:ascii="Calibri" w:eastAsia="Times New Roman" w:hAnsi="Calibri" w:cs="Calibri"/>
                <w:color w:val="000000"/>
              </w:rPr>
              <w:lastRenderedPageBreak/>
              <w:t>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lastRenderedPageBreak/>
              <w:t>-1.03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-1.49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-1.99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-1.09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-1.57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-1.13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-1.03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-1.26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-1.93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-1.19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-1.45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-1.65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-1.63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-1.21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-1.35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-1.48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-1.09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-1.04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-1.95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-1.01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lastRenderedPageBreak/>
              <w:t>-1.9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-1.17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-1.96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-1.26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-1.41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-1.56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-1.22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-1.63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-1.75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-1.32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-1.15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-1.54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-1.47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-1.73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-1.18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-1.5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Lower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-0.42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0.52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-0.27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0.92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-0.62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-0.66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-0.47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0.95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lastRenderedPageBreak/>
              <w:t>-0.16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-0.56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-0.87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0.35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0.59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-0.14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0.92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-0.39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-0.96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-0.56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-0.58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-0.53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-0.94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-0.94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-0.34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0.78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-0.32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-0.58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-0.21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-0.38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-0.97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0.89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-0.03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Trusted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lastRenderedPageBreak/>
              <w:t>0.75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0.86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0.37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0.69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0.94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0.98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0.84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0.94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0.72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0.75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 xml:space="preserve">Upper </w:t>
            </w:r>
            <w:r w:rsidRPr="00FC780E">
              <w:rPr>
                <w:rFonts w:ascii="Calibri" w:eastAsia="Times New Roman" w:hAnsi="Calibri" w:cs="Calibri"/>
                <w:color w:val="000000"/>
              </w:rPr>
              <w:lastRenderedPageBreak/>
              <w:t>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lastRenderedPageBreak/>
              <w:t>0.53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0.88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0.74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0.95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0.91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0.82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0.57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0.93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lastRenderedPageBreak/>
              <w:t>0.89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0.81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0.43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Upper Plausible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1.41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1.68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1.29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1.09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1.03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1.11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1.61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1.69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1.17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1.74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1.26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1.36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1.77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1.71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1.41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1.54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1.86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1.27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1.24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1.02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1.27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1.28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1.63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1.62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1.75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1.27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1.52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1.52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lastRenderedPageBreak/>
              <w:t>1.14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1.49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1.65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1.64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1.86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1.62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1.58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1.04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1.59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1.68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1.25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1.37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1.68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1.07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1.57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1.12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1.86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1.13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  <w:tr w:rsidR="00425AB8" w:rsidRPr="00FC780E" w:rsidTr="00FC780E">
        <w:trPr>
          <w:trHeight w:val="288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1.45</w:t>
            </w: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131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25AB8" w:rsidRPr="00FC780E" w:rsidRDefault="00425AB8" w:rsidP="00363D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80E">
              <w:rPr>
                <w:rFonts w:ascii="Calibri" w:eastAsia="Times New Roman" w:hAnsi="Calibri" w:cs="Calibri"/>
                <w:color w:val="000000"/>
              </w:rPr>
              <w:t>Inflated</w:t>
            </w:r>
          </w:p>
        </w:tc>
      </w:tr>
    </w:tbl>
    <w:p w:rsidR="006F07E4" w:rsidRDefault="006F07E4" w:rsidP="00425AB8"/>
    <w:p w:rsidR="00263B1A" w:rsidRDefault="00263B1A" w:rsidP="00425AB8"/>
    <w:p w:rsidR="004B39BC" w:rsidRDefault="004B39BC" w:rsidP="004B39BC">
      <w:pPr>
        <w:pStyle w:val="a4"/>
        <w:rPr>
          <w:rStyle w:val="a5"/>
          <w:i w:val="0"/>
          <w:iCs w:val="0"/>
        </w:rPr>
      </w:pPr>
      <w:r>
        <w:rPr>
          <w:rStyle w:val="a3"/>
          <w:rFonts w:eastAsiaTheme="majorEastAsia"/>
        </w:rPr>
        <w:t>Appendix 2 – Zone-Stratified Net Benefit (Example 1</w:t>
      </w:r>
      <w:proofErr w:type="gramStart"/>
      <w:r>
        <w:rPr>
          <w:rStyle w:val="a3"/>
          <w:rFonts w:eastAsiaTheme="majorEastAsia"/>
        </w:rPr>
        <w:t>)</w:t>
      </w:r>
      <w:proofErr w:type="gramEnd"/>
      <w:r>
        <w:br/>
      </w:r>
      <w:r>
        <w:rPr>
          <w:rStyle w:val="a5"/>
        </w:rPr>
        <w:t>Net clinical benefit values calculated at a 0.5 decision threshold for each diagnostic confidence zone in the Example 1 simulated dataset. While the Recessive, Lower Plausible, and Trusted zones yield neutral benefit, the Upper Plausible and Inflated zones show substantial clinical utility, underscoring their contribution to decision support.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417"/>
      </w:tblGrid>
      <w:tr w:rsidR="004B39BC" w:rsidTr="00363D76">
        <w:tc>
          <w:tcPr>
            <w:tcW w:w="2093" w:type="dxa"/>
          </w:tcPr>
          <w:p w:rsidR="004B39BC" w:rsidRDefault="004B39BC" w:rsidP="00363D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Zone</w:t>
            </w:r>
          </w:p>
        </w:tc>
        <w:tc>
          <w:tcPr>
            <w:tcW w:w="1417" w:type="dxa"/>
          </w:tcPr>
          <w:p w:rsidR="004B39BC" w:rsidRDefault="004B39BC" w:rsidP="00363D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 Benefit ( at 0.5 threshold )</w:t>
            </w:r>
          </w:p>
        </w:tc>
      </w:tr>
      <w:tr w:rsidR="004B39BC" w:rsidTr="00363D76">
        <w:tc>
          <w:tcPr>
            <w:tcW w:w="2093" w:type="dxa"/>
          </w:tcPr>
          <w:p w:rsidR="004B39BC" w:rsidRDefault="004B39BC" w:rsidP="00363D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Recessive</w:t>
            </w:r>
          </w:p>
        </w:tc>
        <w:tc>
          <w:tcPr>
            <w:tcW w:w="1417" w:type="dxa"/>
          </w:tcPr>
          <w:p w:rsidR="004B39BC" w:rsidRDefault="004B39BC" w:rsidP="00363D7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B39BC" w:rsidTr="00363D76">
        <w:tc>
          <w:tcPr>
            <w:tcW w:w="2093" w:type="dxa"/>
          </w:tcPr>
          <w:p w:rsidR="004B39BC" w:rsidRDefault="004B39BC" w:rsidP="00363D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Lower Plausible</w:t>
            </w:r>
          </w:p>
        </w:tc>
        <w:tc>
          <w:tcPr>
            <w:tcW w:w="1417" w:type="dxa"/>
          </w:tcPr>
          <w:p w:rsidR="004B39BC" w:rsidRDefault="004B39BC" w:rsidP="00363D7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B39BC" w:rsidTr="00363D76">
        <w:tc>
          <w:tcPr>
            <w:tcW w:w="2093" w:type="dxa"/>
          </w:tcPr>
          <w:p w:rsidR="004B39BC" w:rsidRDefault="004B39BC" w:rsidP="00363D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Trusted</w:t>
            </w:r>
          </w:p>
        </w:tc>
        <w:tc>
          <w:tcPr>
            <w:tcW w:w="1417" w:type="dxa"/>
          </w:tcPr>
          <w:p w:rsidR="004B39BC" w:rsidRDefault="004B39BC" w:rsidP="00363D7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4B39BC" w:rsidTr="00363D76">
        <w:tc>
          <w:tcPr>
            <w:tcW w:w="2093" w:type="dxa"/>
          </w:tcPr>
          <w:p w:rsidR="004B39BC" w:rsidRDefault="004B39BC" w:rsidP="00363D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Upper Plausible</w:t>
            </w:r>
          </w:p>
        </w:tc>
        <w:tc>
          <w:tcPr>
            <w:tcW w:w="1417" w:type="dxa"/>
          </w:tcPr>
          <w:p w:rsidR="004B39BC" w:rsidRDefault="004B39BC" w:rsidP="00363D7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0.68</w:t>
            </w:r>
          </w:p>
        </w:tc>
      </w:tr>
      <w:tr w:rsidR="004B39BC" w:rsidTr="00363D76">
        <w:tc>
          <w:tcPr>
            <w:tcW w:w="2093" w:type="dxa"/>
          </w:tcPr>
          <w:p w:rsidR="004B39BC" w:rsidRDefault="004B39BC" w:rsidP="00363D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Inflated</w:t>
            </w:r>
          </w:p>
        </w:tc>
        <w:tc>
          <w:tcPr>
            <w:tcW w:w="1417" w:type="dxa"/>
          </w:tcPr>
          <w:p w:rsidR="004B39BC" w:rsidRDefault="004B39BC" w:rsidP="00363D7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4B39BC" w:rsidTr="00363D76">
        <w:tc>
          <w:tcPr>
            <w:tcW w:w="2093" w:type="dxa"/>
          </w:tcPr>
          <w:p w:rsidR="004B39BC" w:rsidRDefault="004B39BC" w:rsidP="00363D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t xml:space="preserve">Global </w:t>
            </w:r>
          </w:p>
        </w:tc>
        <w:tc>
          <w:tcPr>
            <w:tcW w:w="1417" w:type="dxa"/>
          </w:tcPr>
          <w:p w:rsidR="004B39BC" w:rsidRDefault="004B39BC" w:rsidP="00363D7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</w:rPr>
            </w:pPr>
            <w:r>
              <w:t>0.337</w:t>
            </w:r>
          </w:p>
        </w:tc>
      </w:tr>
    </w:tbl>
    <w:p w:rsidR="006F07E4" w:rsidRDefault="006F07E4" w:rsidP="00425AB8"/>
    <w:p w:rsidR="006F07E4" w:rsidRDefault="004B39BC" w:rsidP="00425AB8">
      <w:r>
        <w:rPr>
          <w:rStyle w:val="a3"/>
        </w:rPr>
        <w:t>Appendix 3 – Zone-Stratified Expected Diagnostic Cost (Example 1)</w:t>
      </w:r>
      <w:r>
        <w:br/>
      </w:r>
      <w:r>
        <w:rPr>
          <w:rStyle w:val="a5"/>
        </w:rPr>
        <w:t xml:space="preserve">Expected cost values per diagnostic zone in Example 1, assuming a false negative (FN) to false positive (FP) penalty ratio of 2:1. The Recessive and Lower Plausible Zones contribute most to the overall cost </w:t>
      </w:r>
      <w:r>
        <w:rPr>
          <w:rStyle w:val="a5"/>
        </w:rPr>
        <w:lastRenderedPageBreak/>
        <w:t>burden due to high FN counts, while the Inflated Zone demonstrates cost neutrality. Total global cost is calculated across all zones.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417"/>
        <w:gridCol w:w="1417"/>
        <w:gridCol w:w="1417"/>
      </w:tblGrid>
      <w:tr w:rsidR="004B39BC" w:rsidTr="00363D76">
        <w:tc>
          <w:tcPr>
            <w:tcW w:w="2093" w:type="dxa"/>
            <w:vAlign w:val="center"/>
          </w:tcPr>
          <w:p w:rsidR="004B39BC" w:rsidRDefault="004B39BC" w:rsidP="00363D7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Zone</w:t>
            </w:r>
          </w:p>
        </w:tc>
        <w:tc>
          <w:tcPr>
            <w:tcW w:w="1417" w:type="dxa"/>
            <w:vAlign w:val="center"/>
          </w:tcPr>
          <w:p w:rsidR="004B39BC" w:rsidRDefault="004B39BC" w:rsidP="00363D7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FP</w:t>
            </w:r>
          </w:p>
        </w:tc>
        <w:tc>
          <w:tcPr>
            <w:tcW w:w="1417" w:type="dxa"/>
            <w:vAlign w:val="center"/>
          </w:tcPr>
          <w:p w:rsidR="004B39BC" w:rsidRDefault="004B39BC" w:rsidP="00363D7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FN</w:t>
            </w:r>
          </w:p>
        </w:tc>
        <w:tc>
          <w:tcPr>
            <w:tcW w:w="1417" w:type="dxa"/>
            <w:vAlign w:val="center"/>
          </w:tcPr>
          <w:p w:rsidR="004B39BC" w:rsidRDefault="004B39BC" w:rsidP="00363D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Expected Cost</w:t>
            </w:r>
          </w:p>
          <w:p w:rsidR="004B39BC" w:rsidRDefault="004B39BC" w:rsidP="00363D7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(</w:t>
            </w:r>
            <w:r w:rsidRPr="00906E95">
              <w:t>FN cost</w:t>
            </w:r>
            <w:r>
              <w:t xml:space="preserve"> </w:t>
            </w:r>
            <w:r w:rsidRPr="00906E95">
              <w:t>:FP cost=2:1</w:t>
            </w:r>
          </w:p>
        </w:tc>
      </w:tr>
      <w:tr w:rsidR="004B39BC" w:rsidTr="00363D76">
        <w:tc>
          <w:tcPr>
            <w:tcW w:w="2093" w:type="dxa"/>
            <w:vAlign w:val="center"/>
          </w:tcPr>
          <w:p w:rsidR="004B39BC" w:rsidRDefault="004B39BC" w:rsidP="00363D76">
            <w:pPr>
              <w:rPr>
                <w:sz w:val="24"/>
                <w:szCs w:val="24"/>
              </w:rPr>
            </w:pPr>
            <w:r>
              <w:t>Recessive</w:t>
            </w:r>
          </w:p>
        </w:tc>
        <w:tc>
          <w:tcPr>
            <w:tcW w:w="1417" w:type="dxa"/>
            <w:vAlign w:val="center"/>
          </w:tcPr>
          <w:p w:rsidR="004B39BC" w:rsidRDefault="004B39BC" w:rsidP="00363D76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417" w:type="dxa"/>
            <w:vAlign w:val="center"/>
          </w:tcPr>
          <w:p w:rsidR="004B39BC" w:rsidRDefault="004B39BC" w:rsidP="00363D76">
            <w:pPr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1417" w:type="dxa"/>
            <w:vAlign w:val="center"/>
          </w:tcPr>
          <w:p w:rsidR="004B39BC" w:rsidRDefault="004B39BC" w:rsidP="00363D76">
            <w:pPr>
              <w:rPr>
                <w:sz w:val="24"/>
                <w:szCs w:val="24"/>
              </w:rPr>
            </w:pPr>
            <w:r>
              <w:t xml:space="preserve">          1.80</w:t>
            </w:r>
          </w:p>
        </w:tc>
      </w:tr>
      <w:tr w:rsidR="004B39BC" w:rsidTr="00363D76">
        <w:tc>
          <w:tcPr>
            <w:tcW w:w="2093" w:type="dxa"/>
            <w:vAlign w:val="center"/>
          </w:tcPr>
          <w:p w:rsidR="004B39BC" w:rsidRDefault="004B39BC" w:rsidP="00363D76">
            <w:pPr>
              <w:rPr>
                <w:sz w:val="24"/>
                <w:szCs w:val="24"/>
              </w:rPr>
            </w:pPr>
            <w:r>
              <w:t>Lower Plausible</w:t>
            </w:r>
          </w:p>
        </w:tc>
        <w:tc>
          <w:tcPr>
            <w:tcW w:w="1417" w:type="dxa"/>
            <w:vAlign w:val="center"/>
          </w:tcPr>
          <w:p w:rsidR="004B39BC" w:rsidRDefault="004B39BC" w:rsidP="00363D76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417" w:type="dxa"/>
            <w:vAlign w:val="center"/>
          </w:tcPr>
          <w:p w:rsidR="004B39BC" w:rsidRDefault="004B39BC" w:rsidP="00363D76">
            <w:pPr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1417" w:type="dxa"/>
            <w:vAlign w:val="center"/>
          </w:tcPr>
          <w:p w:rsidR="004B39BC" w:rsidRDefault="004B39BC" w:rsidP="00363D76">
            <w:pPr>
              <w:rPr>
                <w:sz w:val="24"/>
                <w:szCs w:val="24"/>
              </w:rPr>
            </w:pPr>
            <w:r>
              <w:t xml:space="preserve">         1.60</w:t>
            </w:r>
          </w:p>
        </w:tc>
      </w:tr>
      <w:tr w:rsidR="004B39BC" w:rsidTr="00363D76">
        <w:tc>
          <w:tcPr>
            <w:tcW w:w="2093" w:type="dxa"/>
            <w:vAlign w:val="center"/>
          </w:tcPr>
          <w:p w:rsidR="004B39BC" w:rsidRDefault="004B39BC" w:rsidP="00363D76">
            <w:pPr>
              <w:rPr>
                <w:sz w:val="24"/>
                <w:szCs w:val="24"/>
              </w:rPr>
            </w:pPr>
            <w:r>
              <w:t>Trusted</w:t>
            </w:r>
          </w:p>
        </w:tc>
        <w:tc>
          <w:tcPr>
            <w:tcW w:w="1417" w:type="dxa"/>
            <w:vAlign w:val="center"/>
          </w:tcPr>
          <w:p w:rsidR="004B39BC" w:rsidRDefault="004B39BC" w:rsidP="00363D76">
            <w:pPr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1417" w:type="dxa"/>
            <w:vAlign w:val="center"/>
          </w:tcPr>
          <w:p w:rsidR="004B39BC" w:rsidRDefault="004B39BC" w:rsidP="00363D76">
            <w:pPr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1417" w:type="dxa"/>
            <w:vAlign w:val="center"/>
          </w:tcPr>
          <w:p w:rsidR="004B39BC" w:rsidRDefault="004B39BC" w:rsidP="00363D76">
            <w:pPr>
              <w:rPr>
                <w:sz w:val="24"/>
                <w:szCs w:val="24"/>
              </w:rPr>
            </w:pPr>
            <w:r>
              <w:t xml:space="preserve">        1.66</w:t>
            </w:r>
          </w:p>
        </w:tc>
      </w:tr>
      <w:tr w:rsidR="004B39BC" w:rsidTr="00363D76">
        <w:tc>
          <w:tcPr>
            <w:tcW w:w="2093" w:type="dxa"/>
            <w:vAlign w:val="center"/>
          </w:tcPr>
          <w:p w:rsidR="004B39BC" w:rsidRDefault="004B39BC" w:rsidP="00363D76">
            <w:pPr>
              <w:rPr>
                <w:sz w:val="24"/>
                <w:szCs w:val="24"/>
              </w:rPr>
            </w:pPr>
            <w:r>
              <w:t>Upper Plausible</w:t>
            </w:r>
          </w:p>
        </w:tc>
        <w:tc>
          <w:tcPr>
            <w:tcW w:w="1417" w:type="dxa"/>
            <w:vAlign w:val="center"/>
          </w:tcPr>
          <w:p w:rsidR="004B39BC" w:rsidRDefault="004B39BC" w:rsidP="00363D76">
            <w:pPr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4B39BC" w:rsidRDefault="004B39BC" w:rsidP="00363D76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417" w:type="dxa"/>
            <w:vAlign w:val="center"/>
          </w:tcPr>
          <w:p w:rsidR="004B39BC" w:rsidRDefault="004B39BC" w:rsidP="00363D76">
            <w:pPr>
              <w:rPr>
                <w:sz w:val="24"/>
                <w:szCs w:val="24"/>
              </w:rPr>
            </w:pPr>
            <w:r>
              <w:t xml:space="preserve">         0.16</w:t>
            </w:r>
          </w:p>
        </w:tc>
      </w:tr>
      <w:tr w:rsidR="004B39BC" w:rsidTr="00363D76">
        <w:tc>
          <w:tcPr>
            <w:tcW w:w="2093" w:type="dxa"/>
            <w:vAlign w:val="center"/>
          </w:tcPr>
          <w:p w:rsidR="004B39BC" w:rsidRDefault="004B39BC" w:rsidP="00363D76">
            <w:pPr>
              <w:rPr>
                <w:sz w:val="24"/>
                <w:szCs w:val="24"/>
              </w:rPr>
            </w:pPr>
            <w:r>
              <w:t>Inflated</w:t>
            </w:r>
          </w:p>
        </w:tc>
        <w:tc>
          <w:tcPr>
            <w:tcW w:w="1417" w:type="dxa"/>
            <w:vAlign w:val="center"/>
          </w:tcPr>
          <w:p w:rsidR="004B39BC" w:rsidRDefault="004B39BC" w:rsidP="00363D76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417" w:type="dxa"/>
            <w:vAlign w:val="center"/>
          </w:tcPr>
          <w:p w:rsidR="004B39BC" w:rsidRDefault="004B39BC" w:rsidP="00363D76">
            <w:pPr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1417" w:type="dxa"/>
            <w:vAlign w:val="center"/>
          </w:tcPr>
          <w:p w:rsidR="004B39BC" w:rsidRDefault="004B39BC" w:rsidP="00363D76">
            <w:pPr>
              <w:rPr>
                <w:sz w:val="24"/>
                <w:szCs w:val="24"/>
              </w:rPr>
            </w:pPr>
            <w:r>
              <w:t xml:space="preserve">        0.00</w:t>
            </w:r>
          </w:p>
        </w:tc>
      </w:tr>
      <w:tr w:rsidR="00D062AD" w:rsidTr="00C0030D">
        <w:tc>
          <w:tcPr>
            <w:tcW w:w="2093" w:type="dxa"/>
            <w:vAlign w:val="center"/>
          </w:tcPr>
          <w:p w:rsidR="00D062AD" w:rsidRDefault="00D062AD" w:rsidP="00363D76">
            <w:r>
              <w:t xml:space="preserve">Global </w:t>
            </w:r>
          </w:p>
        </w:tc>
        <w:tc>
          <w:tcPr>
            <w:tcW w:w="1417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0"/>
            </w:tblGrid>
            <w:tr w:rsidR="00D062AD" w:rsidRPr="00966F4F" w:rsidTr="00363D7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062AD" w:rsidRPr="00966F4F" w:rsidRDefault="00D062AD" w:rsidP="00363D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66F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</w:tr>
          </w:tbl>
          <w:p w:rsidR="00D062AD" w:rsidRPr="00966F4F" w:rsidRDefault="00D062AD" w:rsidP="00363D76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062AD" w:rsidRPr="00966F4F" w:rsidTr="00363D7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062AD" w:rsidRPr="00966F4F" w:rsidRDefault="00D062AD" w:rsidP="00363D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062AD" w:rsidRDefault="00D062AD" w:rsidP="00363D76"/>
        </w:tc>
        <w:tc>
          <w:tcPr>
            <w:tcW w:w="1417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"/>
            </w:tblGrid>
            <w:tr w:rsidR="00D062AD" w:rsidRPr="00966F4F" w:rsidTr="00363D7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4"/>
                  </w:tblGrid>
                  <w:tr w:rsidR="00D062AD" w:rsidRPr="00EA279F" w:rsidTr="00363D7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062AD" w:rsidRPr="00EA279F" w:rsidRDefault="00D062AD" w:rsidP="00363D7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t>45</w:t>
                        </w:r>
                      </w:p>
                    </w:tc>
                  </w:tr>
                </w:tbl>
                <w:p w:rsidR="00D062AD" w:rsidRPr="00EA279F" w:rsidRDefault="00D062AD" w:rsidP="00363D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D062AD" w:rsidRPr="00EA279F" w:rsidTr="00363D7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062AD" w:rsidRPr="00EA279F" w:rsidRDefault="00D062AD" w:rsidP="00363D7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D062AD" w:rsidRPr="00966F4F" w:rsidRDefault="00D062AD" w:rsidP="00363D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062AD" w:rsidRPr="00966F4F" w:rsidRDefault="00D062AD" w:rsidP="00363D76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062AD" w:rsidRPr="00966F4F" w:rsidTr="00363D7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062AD" w:rsidRPr="00966F4F" w:rsidRDefault="00D062AD" w:rsidP="00363D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062AD" w:rsidRDefault="00D062AD" w:rsidP="00363D76"/>
        </w:tc>
        <w:tc>
          <w:tcPr>
            <w:tcW w:w="1417" w:type="dxa"/>
            <w:vAlign w:val="bottom"/>
          </w:tcPr>
          <w:p w:rsidR="00D062AD" w:rsidRPr="00363D76" w:rsidRDefault="00D062AD" w:rsidP="00A6159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63D76">
              <w:rPr>
                <w:rFonts w:ascii="Calibri" w:eastAsia="Times New Roman" w:hAnsi="Calibri" w:cs="Calibri"/>
                <w:color w:val="000000"/>
              </w:rPr>
              <w:t>0.942</w:t>
            </w:r>
          </w:p>
        </w:tc>
      </w:tr>
    </w:tbl>
    <w:p w:rsidR="004B39BC" w:rsidRDefault="004B39BC" w:rsidP="00425AB8"/>
    <w:p w:rsidR="00574671" w:rsidRPr="0015507C" w:rsidRDefault="00574671" w:rsidP="00574671">
      <w:r>
        <w:rPr>
          <w:rStyle w:val="a3"/>
        </w:rPr>
        <w:t>Appendix 4 – Zone-Stratified Balanced Error (ZBE) Evaluation (Example 1</w:t>
      </w:r>
      <w:proofErr w:type="gramStart"/>
      <w:r>
        <w:rPr>
          <w:rStyle w:val="a3"/>
        </w:rPr>
        <w:t>)</w:t>
      </w:r>
      <w:proofErr w:type="gramEnd"/>
      <w:r>
        <w:br/>
      </w:r>
      <w:r>
        <w:rPr>
          <w:rStyle w:val="a5"/>
        </w:rPr>
        <w:t xml:space="preserve">This table presents the Zone-Balanced Error (ZBE) values for each RAMI-defined diagnostic confidence zone based on the average of false negative rate (FNR) and false positive rate (FPR). ZBE serves as a class-neutral metric quantifying </w:t>
      </w:r>
      <w:proofErr w:type="gramStart"/>
      <w:r>
        <w:rPr>
          <w:rStyle w:val="a5"/>
        </w:rPr>
        <w:t>zonal  misclassification</w:t>
      </w:r>
      <w:proofErr w:type="gramEnd"/>
      <w:r>
        <w:rPr>
          <w:rStyle w:val="a5"/>
        </w:rPr>
        <w:t xml:space="preserve"> burden. The Trusted Zone yields the lowest ZBE among error-contributing zones, while the Inflated Zone shows no misclassification. The global balanced error (BE) across all zones is 0.396.</w:t>
      </w:r>
      <w:r>
        <w:tab/>
      </w:r>
      <w:r>
        <w:tab/>
      </w:r>
      <w:r>
        <w:tab/>
      </w:r>
      <w:r>
        <w:tab/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574671" w:rsidTr="00363D76">
        <w:tc>
          <w:tcPr>
            <w:tcW w:w="4788" w:type="dxa"/>
          </w:tcPr>
          <w:p w:rsidR="00574671" w:rsidRPr="00083B25" w:rsidRDefault="00574671" w:rsidP="00363D76">
            <w:r w:rsidRPr="00083B25">
              <w:t xml:space="preserve">Zone              </w:t>
            </w:r>
          </w:p>
        </w:tc>
        <w:tc>
          <w:tcPr>
            <w:tcW w:w="4788" w:type="dxa"/>
          </w:tcPr>
          <w:p w:rsidR="00574671" w:rsidRDefault="00574671" w:rsidP="00363D76">
            <w:pPr>
              <w:pStyle w:val="3"/>
              <w:spacing w:line="276" w:lineRule="auto"/>
              <w:jc w:val="both"/>
              <w:outlineLvl w:val="2"/>
              <w:rPr>
                <w:rFonts w:asciiTheme="majorBidi" w:hAnsiTheme="majorBidi" w:cstheme="majorBidi"/>
                <w:sz w:val="24"/>
                <w:szCs w:val="24"/>
              </w:rPr>
            </w:pPr>
            <w:r w:rsidRPr="00083B25">
              <w:t>ZBE/BE</w:t>
            </w:r>
          </w:p>
        </w:tc>
      </w:tr>
      <w:tr w:rsidR="00574671" w:rsidTr="00363D76">
        <w:tc>
          <w:tcPr>
            <w:tcW w:w="4788" w:type="dxa"/>
          </w:tcPr>
          <w:p w:rsidR="00574671" w:rsidRPr="00083B25" w:rsidRDefault="00574671" w:rsidP="00363D76">
            <w:r w:rsidRPr="00083B25">
              <w:t xml:space="preserve">Recessive         </w:t>
            </w:r>
          </w:p>
        </w:tc>
        <w:tc>
          <w:tcPr>
            <w:tcW w:w="4788" w:type="dxa"/>
          </w:tcPr>
          <w:p w:rsidR="00574671" w:rsidRDefault="00574671" w:rsidP="00363D76">
            <w:pPr>
              <w:pStyle w:val="3"/>
              <w:spacing w:line="276" w:lineRule="auto"/>
              <w:jc w:val="both"/>
              <w:outlineLvl w:val="2"/>
              <w:rPr>
                <w:rFonts w:asciiTheme="majorBidi" w:hAnsiTheme="majorBidi" w:cstheme="majorBidi"/>
                <w:sz w:val="24"/>
                <w:szCs w:val="24"/>
              </w:rPr>
            </w:pPr>
            <w:r w:rsidRPr="00083B25">
              <w:t>0.500</w:t>
            </w:r>
          </w:p>
        </w:tc>
      </w:tr>
      <w:tr w:rsidR="00574671" w:rsidTr="00363D76">
        <w:tc>
          <w:tcPr>
            <w:tcW w:w="4788" w:type="dxa"/>
          </w:tcPr>
          <w:p w:rsidR="00574671" w:rsidRPr="00083B25" w:rsidRDefault="00574671" w:rsidP="00363D76">
            <w:r w:rsidRPr="00083B25">
              <w:t xml:space="preserve">Lower Plausible   </w:t>
            </w:r>
          </w:p>
        </w:tc>
        <w:tc>
          <w:tcPr>
            <w:tcW w:w="4788" w:type="dxa"/>
          </w:tcPr>
          <w:p w:rsidR="00574671" w:rsidRDefault="00574671" w:rsidP="00363D76">
            <w:pPr>
              <w:pStyle w:val="3"/>
              <w:spacing w:line="276" w:lineRule="auto"/>
              <w:jc w:val="both"/>
              <w:outlineLvl w:val="2"/>
              <w:rPr>
                <w:rFonts w:asciiTheme="majorBidi" w:hAnsiTheme="majorBidi" w:cstheme="majorBidi"/>
                <w:sz w:val="24"/>
                <w:szCs w:val="24"/>
              </w:rPr>
            </w:pPr>
            <w:r w:rsidRPr="00083B25">
              <w:t>0.500</w:t>
            </w:r>
          </w:p>
        </w:tc>
      </w:tr>
      <w:tr w:rsidR="00574671" w:rsidTr="00363D76">
        <w:tc>
          <w:tcPr>
            <w:tcW w:w="4788" w:type="dxa"/>
          </w:tcPr>
          <w:p w:rsidR="00574671" w:rsidRPr="00083B25" w:rsidRDefault="00574671" w:rsidP="00363D76">
            <w:r w:rsidRPr="00083B25">
              <w:t xml:space="preserve">Trusted           </w:t>
            </w:r>
          </w:p>
        </w:tc>
        <w:tc>
          <w:tcPr>
            <w:tcW w:w="4788" w:type="dxa"/>
          </w:tcPr>
          <w:p w:rsidR="00574671" w:rsidRDefault="00574671" w:rsidP="00363D76">
            <w:pPr>
              <w:pStyle w:val="3"/>
              <w:spacing w:line="276" w:lineRule="auto"/>
              <w:jc w:val="both"/>
              <w:outlineLvl w:val="2"/>
              <w:rPr>
                <w:rFonts w:asciiTheme="majorBidi" w:hAnsiTheme="majorBidi" w:cstheme="majorBidi"/>
                <w:sz w:val="24"/>
                <w:szCs w:val="24"/>
              </w:rPr>
            </w:pPr>
            <w:r w:rsidRPr="00083B25">
              <w:t>0.479</w:t>
            </w:r>
          </w:p>
        </w:tc>
      </w:tr>
      <w:tr w:rsidR="00574671" w:rsidTr="00363D76">
        <w:tc>
          <w:tcPr>
            <w:tcW w:w="4788" w:type="dxa"/>
          </w:tcPr>
          <w:p w:rsidR="00574671" w:rsidRPr="00083B25" w:rsidRDefault="00574671" w:rsidP="00363D76">
            <w:r w:rsidRPr="00083B25">
              <w:t xml:space="preserve">Upper Plausible   </w:t>
            </w:r>
          </w:p>
        </w:tc>
        <w:tc>
          <w:tcPr>
            <w:tcW w:w="4788" w:type="dxa"/>
          </w:tcPr>
          <w:p w:rsidR="00574671" w:rsidRDefault="00574671" w:rsidP="00363D76">
            <w:pPr>
              <w:pStyle w:val="3"/>
              <w:spacing w:line="276" w:lineRule="auto"/>
              <w:jc w:val="both"/>
              <w:outlineLvl w:val="2"/>
              <w:rPr>
                <w:rFonts w:asciiTheme="majorBidi" w:hAnsiTheme="majorBidi" w:cstheme="majorBidi"/>
                <w:sz w:val="24"/>
                <w:szCs w:val="24"/>
              </w:rPr>
            </w:pPr>
            <w:r w:rsidRPr="00083B25">
              <w:t>0.500</w:t>
            </w:r>
          </w:p>
        </w:tc>
      </w:tr>
      <w:tr w:rsidR="00574671" w:rsidTr="00363D76">
        <w:tc>
          <w:tcPr>
            <w:tcW w:w="4788" w:type="dxa"/>
          </w:tcPr>
          <w:p w:rsidR="00574671" w:rsidRPr="00083B25" w:rsidRDefault="00574671" w:rsidP="00363D76">
            <w:r w:rsidRPr="00083B25">
              <w:t xml:space="preserve">Inflated          </w:t>
            </w:r>
          </w:p>
        </w:tc>
        <w:tc>
          <w:tcPr>
            <w:tcW w:w="4788" w:type="dxa"/>
          </w:tcPr>
          <w:p w:rsidR="00574671" w:rsidRDefault="00574671" w:rsidP="00363D76">
            <w:pPr>
              <w:pStyle w:val="3"/>
              <w:spacing w:line="276" w:lineRule="auto"/>
              <w:jc w:val="both"/>
              <w:outlineLvl w:val="2"/>
              <w:rPr>
                <w:rFonts w:asciiTheme="majorBidi" w:hAnsiTheme="majorBidi" w:cstheme="majorBidi"/>
                <w:sz w:val="24"/>
                <w:szCs w:val="24"/>
              </w:rPr>
            </w:pPr>
            <w:r w:rsidRPr="00083B25">
              <w:t>0.000</w:t>
            </w:r>
          </w:p>
        </w:tc>
      </w:tr>
      <w:tr w:rsidR="00574671" w:rsidTr="00363D76">
        <w:tc>
          <w:tcPr>
            <w:tcW w:w="4788" w:type="dxa"/>
          </w:tcPr>
          <w:p w:rsidR="00574671" w:rsidRPr="00083B25" w:rsidRDefault="00574671" w:rsidP="00363D76">
            <w:r w:rsidRPr="00083B25">
              <w:t xml:space="preserve">Global BE </w:t>
            </w:r>
          </w:p>
        </w:tc>
        <w:tc>
          <w:tcPr>
            <w:tcW w:w="4788" w:type="dxa"/>
          </w:tcPr>
          <w:p w:rsidR="00574671" w:rsidRDefault="00574671" w:rsidP="00363D76">
            <w:pPr>
              <w:pStyle w:val="3"/>
              <w:spacing w:line="276" w:lineRule="auto"/>
              <w:jc w:val="both"/>
              <w:outlineLvl w:val="2"/>
              <w:rPr>
                <w:rFonts w:asciiTheme="majorBidi" w:hAnsiTheme="majorBidi" w:cstheme="majorBidi"/>
                <w:sz w:val="24"/>
                <w:szCs w:val="24"/>
              </w:rPr>
            </w:pPr>
            <w:r>
              <w:t>0.396</w:t>
            </w:r>
          </w:p>
        </w:tc>
      </w:tr>
    </w:tbl>
    <w:p w:rsidR="00B53EA6" w:rsidRDefault="00B53EA6" w:rsidP="00425AB8"/>
    <w:p w:rsidR="00942E0C" w:rsidRDefault="00942E0C" w:rsidP="00425AB8">
      <w:bookmarkStart w:id="0" w:name="_GoBack"/>
      <w:bookmarkEnd w:id="0"/>
    </w:p>
    <w:sectPr w:rsidR="00942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3537"/>
    <w:multiLevelType w:val="multilevel"/>
    <w:tmpl w:val="8720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F211A"/>
    <w:multiLevelType w:val="multilevel"/>
    <w:tmpl w:val="2EC6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46FEA"/>
    <w:multiLevelType w:val="multilevel"/>
    <w:tmpl w:val="4FFA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800E0"/>
    <w:multiLevelType w:val="multilevel"/>
    <w:tmpl w:val="6D2C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B500D9"/>
    <w:multiLevelType w:val="multilevel"/>
    <w:tmpl w:val="785E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6948B6"/>
    <w:multiLevelType w:val="multilevel"/>
    <w:tmpl w:val="41E2E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6D5F80"/>
    <w:multiLevelType w:val="multilevel"/>
    <w:tmpl w:val="98300CE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AC23528"/>
    <w:multiLevelType w:val="multilevel"/>
    <w:tmpl w:val="ECD66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D0346F"/>
    <w:multiLevelType w:val="multilevel"/>
    <w:tmpl w:val="9A342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8C0D88"/>
    <w:multiLevelType w:val="multilevel"/>
    <w:tmpl w:val="903A9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974C50"/>
    <w:multiLevelType w:val="multilevel"/>
    <w:tmpl w:val="B376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99C7148"/>
    <w:multiLevelType w:val="multilevel"/>
    <w:tmpl w:val="68B2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3E6356"/>
    <w:multiLevelType w:val="multilevel"/>
    <w:tmpl w:val="29643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0E38DA"/>
    <w:multiLevelType w:val="multilevel"/>
    <w:tmpl w:val="62B6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4B36DF"/>
    <w:multiLevelType w:val="multilevel"/>
    <w:tmpl w:val="96ACC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205E71"/>
    <w:multiLevelType w:val="multilevel"/>
    <w:tmpl w:val="B7F6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B35C14"/>
    <w:multiLevelType w:val="multilevel"/>
    <w:tmpl w:val="6458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7A16B4"/>
    <w:multiLevelType w:val="multilevel"/>
    <w:tmpl w:val="6C8EE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6D4B8F"/>
    <w:multiLevelType w:val="multilevel"/>
    <w:tmpl w:val="C916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AA528C"/>
    <w:multiLevelType w:val="multilevel"/>
    <w:tmpl w:val="0D7C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6B4F1D"/>
    <w:multiLevelType w:val="multilevel"/>
    <w:tmpl w:val="BDEA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96359D"/>
    <w:multiLevelType w:val="multilevel"/>
    <w:tmpl w:val="02943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957621"/>
    <w:multiLevelType w:val="multilevel"/>
    <w:tmpl w:val="2D6C0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B62A4C"/>
    <w:multiLevelType w:val="multilevel"/>
    <w:tmpl w:val="D304F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18051B"/>
    <w:multiLevelType w:val="multilevel"/>
    <w:tmpl w:val="171C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B47530"/>
    <w:multiLevelType w:val="multilevel"/>
    <w:tmpl w:val="FD542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D55D36"/>
    <w:multiLevelType w:val="multilevel"/>
    <w:tmpl w:val="98300CE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9ED64DA"/>
    <w:multiLevelType w:val="multilevel"/>
    <w:tmpl w:val="91EA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C72024"/>
    <w:multiLevelType w:val="multilevel"/>
    <w:tmpl w:val="575C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D85545"/>
    <w:multiLevelType w:val="multilevel"/>
    <w:tmpl w:val="EDA8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1A1553"/>
    <w:multiLevelType w:val="multilevel"/>
    <w:tmpl w:val="6838A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B12431"/>
    <w:multiLevelType w:val="hybridMultilevel"/>
    <w:tmpl w:val="6ACC99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B2484A"/>
    <w:multiLevelType w:val="multilevel"/>
    <w:tmpl w:val="E3F4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1221FA"/>
    <w:multiLevelType w:val="multilevel"/>
    <w:tmpl w:val="42D8D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F6478C"/>
    <w:multiLevelType w:val="multilevel"/>
    <w:tmpl w:val="1828F4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6"/>
  </w:num>
  <w:num w:numId="3">
    <w:abstractNumId w:val="17"/>
  </w:num>
  <w:num w:numId="4">
    <w:abstractNumId w:val="31"/>
  </w:num>
  <w:num w:numId="5">
    <w:abstractNumId w:val="4"/>
  </w:num>
  <w:num w:numId="6">
    <w:abstractNumId w:val="23"/>
  </w:num>
  <w:num w:numId="7">
    <w:abstractNumId w:val="29"/>
  </w:num>
  <w:num w:numId="8">
    <w:abstractNumId w:val="24"/>
  </w:num>
  <w:num w:numId="9">
    <w:abstractNumId w:val="11"/>
  </w:num>
  <w:num w:numId="10">
    <w:abstractNumId w:val="7"/>
  </w:num>
  <w:num w:numId="11">
    <w:abstractNumId w:val="25"/>
  </w:num>
  <w:num w:numId="12">
    <w:abstractNumId w:val="33"/>
  </w:num>
  <w:num w:numId="13">
    <w:abstractNumId w:val="34"/>
  </w:num>
  <w:num w:numId="14">
    <w:abstractNumId w:val="10"/>
  </w:num>
  <w:num w:numId="15">
    <w:abstractNumId w:val="9"/>
  </w:num>
  <w:num w:numId="16">
    <w:abstractNumId w:val="21"/>
  </w:num>
  <w:num w:numId="17">
    <w:abstractNumId w:val="32"/>
  </w:num>
  <w:num w:numId="18">
    <w:abstractNumId w:val="27"/>
  </w:num>
  <w:num w:numId="19">
    <w:abstractNumId w:val="12"/>
  </w:num>
  <w:num w:numId="20">
    <w:abstractNumId w:val="1"/>
  </w:num>
  <w:num w:numId="21">
    <w:abstractNumId w:val="18"/>
  </w:num>
  <w:num w:numId="22">
    <w:abstractNumId w:val="3"/>
  </w:num>
  <w:num w:numId="23">
    <w:abstractNumId w:val="13"/>
  </w:num>
  <w:num w:numId="24">
    <w:abstractNumId w:val="19"/>
  </w:num>
  <w:num w:numId="25">
    <w:abstractNumId w:val="28"/>
  </w:num>
  <w:num w:numId="26">
    <w:abstractNumId w:val="0"/>
  </w:num>
  <w:num w:numId="27">
    <w:abstractNumId w:val="30"/>
  </w:num>
  <w:num w:numId="28">
    <w:abstractNumId w:val="16"/>
  </w:num>
  <w:num w:numId="29">
    <w:abstractNumId w:val="20"/>
  </w:num>
  <w:num w:numId="30">
    <w:abstractNumId w:val="2"/>
  </w:num>
  <w:num w:numId="31">
    <w:abstractNumId w:val="14"/>
  </w:num>
  <w:num w:numId="32">
    <w:abstractNumId w:val="8"/>
  </w:num>
  <w:num w:numId="33">
    <w:abstractNumId w:val="26"/>
  </w:num>
  <w:num w:numId="34">
    <w:abstractNumId w:val="15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3B3"/>
    <w:rsid w:val="0003070B"/>
    <w:rsid w:val="000A3B39"/>
    <w:rsid w:val="00263B1A"/>
    <w:rsid w:val="0030663F"/>
    <w:rsid w:val="00363D76"/>
    <w:rsid w:val="00371A8A"/>
    <w:rsid w:val="00425AB8"/>
    <w:rsid w:val="004B39BC"/>
    <w:rsid w:val="004D2C50"/>
    <w:rsid w:val="00574671"/>
    <w:rsid w:val="006F07E4"/>
    <w:rsid w:val="00942E0C"/>
    <w:rsid w:val="00991CE2"/>
    <w:rsid w:val="009A13B3"/>
    <w:rsid w:val="00A54045"/>
    <w:rsid w:val="00B06251"/>
    <w:rsid w:val="00B53EA6"/>
    <w:rsid w:val="00D062AD"/>
    <w:rsid w:val="00E32B66"/>
    <w:rsid w:val="00EA08FE"/>
    <w:rsid w:val="00F34771"/>
    <w:rsid w:val="00F6515D"/>
    <w:rsid w:val="00FC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AB8"/>
  </w:style>
  <w:style w:type="paragraph" w:styleId="1">
    <w:name w:val="heading 1"/>
    <w:basedOn w:val="a"/>
    <w:next w:val="a"/>
    <w:link w:val="1Char"/>
    <w:uiPriority w:val="9"/>
    <w:qFormat/>
    <w:rsid w:val="00425A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425A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425A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Char"/>
    <w:uiPriority w:val="9"/>
    <w:unhideWhenUsed/>
    <w:qFormat/>
    <w:rsid w:val="00425A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425A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425AB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Char">
    <w:name w:val="عنوان 3 Char"/>
    <w:basedOn w:val="a0"/>
    <w:link w:val="3"/>
    <w:uiPriority w:val="9"/>
    <w:rsid w:val="00425AB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Char">
    <w:name w:val="عنوان 4 Char"/>
    <w:basedOn w:val="a0"/>
    <w:link w:val="4"/>
    <w:uiPriority w:val="9"/>
    <w:rsid w:val="00425AB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425AB8"/>
    <w:rPr>
      <w:b/>
      <w:bCs/>
    </w:rPr>
  </w:style>
  <w:style w:type="paragraph" w:styleId="a4">
    <w:name w:val="Normal (Web)"/>
    <w:basedOn w:val="a"/>
    <w:uiPriority w:val="99"/>
    <w:unhideWhenUsed/>
    <w:rsid w:val="0042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atex-mathml">
    <w:name w:val="katex-mathml"/>
    <w:basedOn w:val="a0"/>
    <w:rsid w:val="00425AB8"/>
  </w:style>
  <w:style w:type="character" w:customStyle="1" w:styleId="mord">
    <w:name w:val="mord"/>
    <w:basedOn w:val="a0"/>
    <w:rsid w:val="00425AB8"/>
  </w:style>
  <w:style w:type="character" w:customStyle="1" w:styleId="mbin">
    <w:name w:val="mbin"/>
    <w:basedOn w:val="a0"/>
    <w:rsid w:val="00425AB8"/>
  </w:style>
  <w:style w:type="character" w:customStyle="1" w:styleId="vlist-s">
    <w:name w:val="vlist-s"/>
    <w:basedOn w:val="a0"/>
    <w:rsid w:val="00425AB8"/>
  </w:style>
  <w:style w:type="character" w:customStyle="1" w:styleId="mrel">
    <w:name w:val="mrel"/>
    <w:basedOn w:val="a0"/>
    <w:rsid w:val="00425AB8"/>
  </w:style>
  <w:style w:type="character" w:styleId="a5">
    <w:name w:val="Emphasis"/>
    <w:basedOn w:val="a0"/>
    <w:uiPriority w:val="20"/>
    <w:qFormat/>
    <w:rsid w:val="00425AB8"/>
    <w:rPr>
      <w:i/>
      <w:iCs/>
    </w:rPr>
  </w:style>
  <w:style w:type="character" w:customStyle="1" w:styleId="mopen">
    <w:name w:val="mopen"/>
    <w:basedOn w:val="a0"/>
    <w:rsid w:val="00425AB8"/>
  </w:style>
  <w:style w:type="character" w:customStyle="1" w:styleId="mclose">
    <w:name w:val="mclose"/>
    <w:basedOn w:val="a0"/>
    <w:rsid w:val="00425AB8"/>
  </w:style>
  <w:style w:type="character" w:styleId="Hyperlink">
    <w:name w:val="Hyperlink"/>
    <w:basedOn w:val="a0"/>
    <w:uiPriority w:val="99"/>
    <w:unhideWhenUsed/>
    <w:rsid w:val="00425AB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25AB8"/>
    <w:rPr>
      <w:color w:val="800080"/>
      <w:u w:val="single"/>
    </w:rPr>
  </w:style>
  <w:style w:type="character" w:customStyle="1" w:styleId="delimsizing">
    <w:name w:val="delimsizing"/>
    <w:basedOn w:val="a0"/>
    <w:rsid w:val="00425AB8"/>
  </w:style>
  <w:style w:type="paragraph" w:styleId="a7">
    <w:name w:val="header"/>
    <w:basedOn w:val="a"/>
    <w:link w:val="Char"/>
    <w:uiPriority w:val="99"/>
    <w:unhideWhenUsed/>
    <w:rsid w:val="00425AB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7"/>
    <w:uiPriority w:val="99"/>
    <w:rsid w:val="00425AB8"/>
  </w:style>
  <w:style w:type="paragraph" w:styleId="a8">
    <w:name w:val="footer"/>
    <w:basedOn w:val="a"/>
    <w:link w:val="Char0"/>
    <w:uiPriority w:val="99"/>
    <w:unhideWhenUsed/>
    <w:rsid w:val="00425AB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8"/>
    <w:uiPriority w:val="99"/>
    <w:rsid w:val="00425AB8"/>
  </w:style>
  <w:style w:type="paragraph" w:styleId="a9">
    <w:name w:val="Balloon Text"/>
    <w:basedOn w:val="a"/>
    <w:link w:val="Char1"/>
    <w:uiPriority w:val="99"/>
    <w:semiHidden/>
    <w:unhideWhenUsed/>
    <w:rsid w:val="00425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425AB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25AB8"/>
    <w:pPr>
      <w:ind w:left="720"/>
      <w:contextualSpacing/>
    </w:pPr>
  </w:style>
  <w:style w:type="table" w:styleId="ab">
    <w:name w:val="Table Grid"/>
    <w:basedOn w:val="a1"/>
    <w:uiPriority w:val="59"/>
    <w:rsid w:val="00425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punct">
    <w:name w:val="mpunct"/>
    <w:basedOn w:val="a0"/>
    <w:rsid w:val="00425AB8"/>
  </w:style>
  <w:style w:type="character" w:customStyle="1" w:styleId="sr-only">
    <w:name w:val="sr-only"/>
    <w:basedOn w:val="a0"/>
    <w:rsid w:val="00425AB8"/>
  </w:style>
  <w:style w:type="paragraph" w:styleId="ac">
    <w:name w:val="HTML Top of Form"/>
    <w:basedOn w:val="a"/>
    <w:next w:val="a"/>
    <w:link w:val="Char2"/>
    <w:hidden/>
    <w:uiPriority w:val="99"/>
    <w:semiHidden/>
    <w:unhideWhenUsed/>
    <w:rsid w:val="00425AB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Char2">
    <w:name w:val="أعلى النموذج Char"/>
    <w:basedOn w:val="a0"/>
    <w:link w:val="ac"/>
    <w:uiPriority w:val="99"/>
    <w:semiHidden/>
    <w:rsid w:val="00425AB8"/>
    <w:rPr>
      <w:rFonts w:ascii="Arial" w:eastAsia="Times New Roman" w:hAnsi="Arial" w:cs="Arial"/>
      <w:vanish/>
      <w:sz w:val="16"/>
      <w:szCs w:val="16"/>
    </w:rPr>
  </w:style>
  <w:style w:type="paragraph" w:styleId="ad">
    <w:name w:val="HTML Bottom of Form"/>
    <w:basedOn w:val="a"/>
    <w:next w:val="a"/>
    <w:link w:val="Char3"/>
    <w:hidden/>
    <w:uiPriority w:val="99"/>
    <w:semiHidden/>
    <w:unhideWhenUsed/>
    <w:rsid w:val="00425AB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Char3">
    <w:name w:val="أسفل النموذج Char"/>
    <w:basedOn w:val="a0"/>
    <w:link w:val="ad"/>
    <w:uiPriority w:val="99"/>
    <w:semiHidden/>
    <w:rsid w:val="00425AB8"/>
    <w:rPr>
      <w:rFonts w:ascii="Arial" w:eastAsia="Times New Roman" w:hAnsi="Arial" w:cs="Arial"/>
      <w:vanish/>
      <w:sz w:val="16"/>
      <w:szCs w:val="16"/>
    </w:rPr>
  </w:style>
  <w:style w:type="paragraph" w:customStyle="1" w:styleId="xl65">
    <w:name w:val="xl65"/>
    <w:basedOn w:val="a"/>
    <w:rsid w:val="0042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endnote text"/>
    <w:basedOn w:val="a"/>
    <w:link w:val="Char4"/>
    <w:uiPriority w:val="99"/>
    <w:semiHidden/>
    <w:unhideWhenUsed/>
    <w:rsid w:val="00425AB8"/>
    <w:pPr>
      <w:spacing w:after="0" w:line="240" w:lineRule="auto"/>
    </w:pPr>
    <w:rPr>
      <w:sz w:val="20"/>
      <w:szCs w:val="20"/>
    </w:rPr>
  </w:style>
  <w:style w:type="character" w:customStyle="1" w:styleId="Char4">
    <w:name w:val="نص تعليق ختامي Char"/>
    <w:basedOn w:val="a0"/>
    <w:link w:val="ae"/>
    <w:uiPriority w:val="99"/>
    <w:semiHidden/>
    <w:rsid w:val="00425AB8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25AB8"/>
    <w:rPr>
      <w:vertAlign w:val="superscript"/>
    </w:rPr>
  </w:style>
  <w:style w:type="character" w:customStyle="1" w:styleId="authors">
    <w:name w:val="authors"/>
    <w:basedOn w:val="a0"/>
    <w:rsid w:val="00425AB8"/>
  </w:style>
  <w:style w:type="character" w:customStyle="1" w:styleId="heading">
    <w:name w:val="heading"/>
    <w:basedOn w:val="a0"/>
    <w:rsid w:val="00425AB8"/>
  </w:style>
  <w:style w:type="character" w:customStyle="1" w:styleId="dropblock">
    <w:name w:val="dropblock"/>
    <w:basedOn w:val="a0"/>
    <w:rsid w:val="00425AB8"/>
  </w:style>
  <w:style w:type="character" w:customStyle="1" w:styleId="label">
    <w:name w:val="label"/>
    <w:basedOn w:val="a0"/>
    <w:rsid w:val="00425AB8"/>
  </w:style>
  <w:style w:type="character" w:customStyle="1" w:styleId="core-date-published">
    <w:name w:val="core-date-published"/>
    <w:basedOn w:val="a0"/>
    <w:rsid w:val="00425AB8"/>
  </w:style>
  <w:style w:type="character" w:styleId="HTMLCode">
    <w:name w:val="HTML Code"/>
    <w:basedOn w:val="a0"/>
    <w:uiPriority w:val="99"/>
    <w:semiHidden/>
    <w:unhideWhenUsed/>
    <w:rsid w:val="00425AB8"/>
    <w:rPr>
      <w:rFonts w:ascii="Courier New" w:eastAsia="Times New Roman" w:hAnsi="Courier New" w:cs="Courier New"/>
      <w:sz w:val="20"/>
      <w:szCs w:val="20"/>
    </w:rPr>
  </w:style>
  <w:style w:type="paragraph" w:customStyle="1" w:styleId="placeholder">
    <w:name w:val="placeholder"/>
    <w:basedOn w:val="a"/>
    <w:rsid w:val="0042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Placeholder Text"/>
    <w:basedOn w:val="a0"/>
    <w:uiPriority w:val="99"/>
    <w:semiHidden/>
    <w:rsid w:val="00425AB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AB8"/>
  </w:style>
  <w:style w:type="paragraph" w:styleId="1">
    <w:name w:val="heading 1"/>
    <w:basedOn w:val="a"/>
    <w:next w:val="a"/>
    <w:link w:val="1Char"/>
    <w:uiPriority w:val="9"/>
    <w:qFormat/>
    <w:rsid w:val="00425A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425A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425A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Char"/>
    <w:uiPriority w:val="9"/>
    <w:unhideWhenUsed/>
    <w:qFormat/>
    <w:rsid w:val="00425A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425A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425AB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Char">
    <w:name w:val="عنوان 3 Char"/>
    <w:basedOn w:val="a0"/>
    <w:link w:val="3"/>
    <w:uiPriority w:val="9"/>
    <w:rsid w:val="00425AB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Char">
    <w:name w:val="عنوان 4 Char"/>
    <w:basedOn w:val="a0"/>
    <w:link w:val="4"/>
    <w:uiPriority w:val="9"/>
    <w:rsid w:val="00425AB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425AB8"/>
    <w:rPr>
      <w:b/>
      <w:bCs/>
    </w:rPr>
  </w:style>
  <w:style w:type="paragraph" w:styleId="a4">
    <w:name w:val="Normal (Web)"/>
    <w:basedOn w:val="a"/>
    <w:uiPriority w:val="99"/>
    <w:unhideWhenUsed/>
    <w:rsid w:val="0042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atex-mathml">
    <w:name w:val="katex-mathml"/>
    <w:basedOn w:val="a0"/>
    <w:rsid w:val="00425AB8"/>
  </w:style>
  <w:style w:type="character" w:customStyle="1" w:styleId="mord">
    <w:name w:val="mord"/>
    <w:basedOn w:val="a0"/>
    <w:rsid w:val="00425AB8"/>
  </w:style>
  <w:style w:type="character" w:customStyle="1" w:styleId="mbin">
    <w:name w:val="mbin"/>
    <w:basedOn w:val="a0"/>
    <w:rsid w:val="00425AB8"/>
  </w:style>
  <w:style w:type="character" w:customStyle="1" w:styleId="vlist-s">
    <w:name w:val="vlist-s"/>
    <w:basedOn w:val="a0"/>
    <w:rsid w:val="00425AB8"/>
  </w:style>
  <w:style w:type="character" w:customStyle="1" w:styleId="mrel">
    <w:name w:val="mrel"/>
    <w:basedOn w:val="a0"/>
    <w:rsid w:val="00425AB8"/>
  </w:style>
  <w:style w:type="character" w:styleId="a5">
    <w:name w:val="Emphasis"/>
    <w:basedOn w:val="a0"/>
    <w:uiPriority w:val="20"/>
    <w:qFormat/>
    <w:rsid w:val="00425AB8"/>
    <w:rPr>
      <w:i/>
      <w:iCs/>
    </w:rPr>
  </w:style>
  <w:style w:type="character" w:customStyle="1" w:styleId="mopen">
    <w:name w:val="mopen"/>
    <w:basedOn w:val="a0"/>
    <w:rsid w:val="00425AB8"/>
  </w:style>
  <w:style w:type="character" w:customStyle="1" w:styleId="mclose">
    <w:name w:val="mclose"/>
    <w:basedOn w:val="a0"/>
    <w:rsid w:val="00425AB8"/>
  </w:style>
  <w:style w:type="character" w:styleId="Hyperlink">
    <w:name w:val="Hyperlink"/>
    <w:basedOn w:val="a0"/>
    <w:uiPriority w:val="99"/>
    <w:unhideWhenUsed/>
    <w:rsid w:val="00425AB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25AB8"/>
    <w:rPr>
      <w:color w:val="800080"/>
      <w:u w:val="single"/>
    </w:rPr>
  </w:style>
  <w:style w:type="character" w:customStyle="1" w:styleId="delimsizing">
    <w:name w:val="delimsizing"/>
    <w:basedOn w:val="a0"/>
    <w:rsid w:val="00425AB8"/>
  </w:style>
  <w:style w:type="paragraph" w:styleId="a7">
    <w:name w:val="header"/>
    <w:basedOn w:val="a"/>
    <w:link w:val="Char"/>
    <w:uiPriority w:val="99"/>
    <w:unhideWhenUsed/>
    <w:rsid w:val="00425AB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7"/>
    <w:uiPriority w:val="99"/>
    <w:rsid w:val="00425AB8"/>
  </w:style>
  <w:style w:type="paragraph" w:styleId="a8">
    <w:name w:val="footer"/>
    <w:basedOn w:val="a"/>
    <w:link w:val="Char0"/>
    <w:uiPriority w:val="99"/>
    <w:unhideWhenUsed/>
    <w:rsid w:val="00425AB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8"/>
    <w:uiPriority w:val="99"/>
    <w:rsid w:val="00425AB8"/>
  </w:style>
  <w:style w:type="paragraph" w:styleId="a9">
    <w:name w:val="Balloon Text"/>
    <w:basedOn w:val="a"/>
    <w:link w:val="Char1"/>
    <w:uiPriority w:val="99"/>
    <w:semiHidden/>
    <w:unhideWhenUsed/>
    <w:rsid w:val="00425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425AB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25AB8"/>
    <w:pPr>
      <w:ind w:left="720"/>
      <w:contextualSpacing/>
    </w:pPr>
  </w:style>
  <w:style w:type="table" w:styleId="ab">
    <w:name w:val="Table Grid"/>
    <w:basedOn w:val="a1"/>
    <w:uiPriority w:val="59"/>
    <w:rsid w:val="00425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punct">
    <w:name w:val="mpunct"/>
    <w:basedOn w:val="a0"/>
    <w:rsid w:val="00425AB8"/>
  </w:style>
  <w:style w:type="character" w:customStyle="1" w:styleId="sr-only">
    <w:name w:val="sr-only"/>
    <w:basedOn w:val="a0"/>
    <w:rsid w:val="00425AB8"/>
  </w:style>
  <w:style w:type="paragraph" w:styleId="ac">
    <w:name w:val="HTML Top of Form"/>
    <w:basedOn w:val="a"/>
    <w:next w:val="a"/>
    <w:link w:val="Char2"/>
    <w:hidden/>
    <w:uiPriority w:val="99"/>
    <w:semiHidden/>
    <w:unhideWhenUsed/>
    <w:rsid w:val="00425AB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Char2">
    <w:name w:val="أعلى النموذج Char"/>
    <w:basedOn w:val="a0"/>
    <w:link w:val="ac"/>
    <w:uiPriority w:val="99"/>
    <w:semiHidden/>
    <w:rsid w:val="00425AB8"/>
    <w:rPr>
      <w:rFonts w:ascii="Arial" w:eastAsia="Times New Roman" w:hAnsi="Arial" w:cs="Arial"/>
      <w:vanish/>
      <w:sz w:val="16"/>
      <w:szCs w:val="16"/>
    </w:rPr>
  </w:style>
  <w:style w:type="paragraph" w:styleId="ad">
    <w:name w:val="HTML Bottom of Form"/>
    <w:basedOn w:val="a"/>
    <w:next w:val="a"/>
    <w:link w:val="Char3"/>
    <w:hidden/>
    <w:uiPriority w:val="99"/>
    <w:semiHidden/>
    <w:unhideWhenUsed/>
    <w:rsid w:val="00425AB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Char3">
    <w:name w:val="أسفل النموذج Char"/>
    <w:basedOn w:val="a0"/>
    <w:link w:val="ad"/>
    <w:uiPriority w:val="99"/>
    <w:semiHidden/>
    <w:rsid w:val="00425AB8"/>
    <w:rPr>
      <w:rFonts w:ascii="Arial" w:eastAsia="Times New Roman" w:hAnsi="Arial" w:cs="Arial"/>
      <w:vanish/>
      <w:sz w:val="16"/>
      <w:szCs w:val="16"/>
    </w:rPr>
  </w:style>
  <w:style w:type="paragraph" w:customStyle="1" w:styleId="xl65">
    <w:name w:val="xl65"/>
    <w:basedOn w:val="a"/>
    <w:rsid w:val="0042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endnote text"/>
    <w:basedOn w:val="a"/>
    <w:link w:val="Char4"/>
    <w:uiPriority w:val="99"/>
    <w:semiHidden/>
    <w:unhideWhenUsed/>
    <w:rsid w:val="00425AB8"/>
    <w:pPr>
      <w:spacing w:after="0" w:line="240" w:lineRule="auto"/>
    </w:pPr>
    <w:rPr>
      <w:sz w:val="20"/>
      <w:szCs w:val="20"/>
    </w:rPr>
  </w:style>
  <w:style w:type="character" w:customStyle="1" w:styleId="Char4">
    <w:name w:val="نص تعليق ختامي Char"/>
    <w:basedOn w:val="a0"/>
    <w:link w:val="ae"/>
    <w:uiPriority w:val="99"/>
    <w:semiHidden/>
    <w:rsid w:val="00425AB8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25AB8"/>
    <w:rPr>
      <w:vertAlign w:val="superscript"/>
    </w:rPr>
  </w:style>
  <w:style w:type="character" w:customStyle="1" w:styleId="authors">
    <w:name w:val="authors"/>
    <w:basedOn w:val="a0"/>
    <w:rsid w:val="00425AB8"/>
  </w:style>
  <w:style w:type="character" w:customStyle="1" w:styleId="heading">
    <w:name w:val="heading"/>
    <w:basedOn w:val="a0"/>
    <w:rsid w:val="00425AB8"/>
  </w:style>
  <w:style w:type="character" w:customStyle="1" w:styleId="dropblock">
    <w:name w:val="dropblock"/>
    <w:basedOn w:val="a0"/>
    <w:rsid w:val="00425AB8"/>
  </w:style>
  <w:style w:type="character" w:customStyle="1" w:styleId="label">
    <w:name w:val="label"/>
    <w:basedOn w:val="a0"/>
    <w:rsid w:val="00425AB8"/>
  </w:style>
  <w:style w:type="character" w:customStyle="1" w:styleId="core-date-published">
    <w:name w:val="core-date-published"/>
    <w:basedOn w:val="a0"/>
    <w:rsid w:val="00425AB8"/>
  </w:style>
  <w:style w:type="character" w:styleId="HTMLCode">
    <w:name w:val="HTML Code"/>
    <w:basedOn w:val="a0"/>
    <w:uiPriority w:val="99"/>
    <w:semiHidden/>
    <w:unhideWhenUsed/>
    <w:rsid w:val="00425AB8"/>
    <w:rPr>
      <w:rFonts w:ascii="Courier New" w:eastAsia="Times New Roman" w:hAnsi="Courier New" w:cs="Courier New"/>
      <w:sz w:val="20"/>
      <w:szCs w:val="20"/>
    </w:rPr>
  </w:style>
  <w:style w:type="paragraph" w:customStyle="1" w:styleId="placeholder">
    <w:name w:val="placeholder"/>
    <w:basedOn w:val="a"/>
    <w:rsid w:val="0042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Placeholder Text"/>
    <w:basedOn w:val="a0"/>
    <w:uiPriority w:val="99"/>
    <w:semiHidden/>
    <w:rsid w:val="00425A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7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8295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ZBOOK</dc:creator>
  <cp:lastModifiedBy>ZBOOK</cp:lastModifiedBy>
  <cp:revision>3</cp:revision>
  <dcterms:created xsi:type="dcterms:W3CDTF">2025-07-31T21:53:00Z</dcterms:created>
  <dcterms:modified xsi:type="dcterms:W3CDTF">2025-07-31T21:54:00Z</dcterms:modified>
</cp:coreProperties>
</file>