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3DDCED" w14:textId="062F356D" w:rsidR="00B663B1" w:rsidRDefault="00B663B1" w:rsidP="00B663B1">
      <w:pPr>
        <w:snapToGrid w:val="0"/>
        <w:spacing w:line="200" w:lineRule="atLeas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High Performance Voltage Tailorable Room-temperature Ca-metal Batteries </w:t>
      </w:r>
    </w:p>
    <w:p w14:paraId="615166C8" w14:textId="77777777" w:rsidR="00B663B1" w:rsidRDefault="00B663B1" w:rsidP="00B663B1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2F7B86">
        <w:rPr>
          <w:rFonts w:ascii="Times New Roman" w:hAnsi="Times New Roman" w:cs="Times New Roman" w:hint="eastAsia"/>
          <w:i/>
          <w:sz w:val="24"/>
          <w:szCs w:val="24"/>
        </w:rPr>
        <w:t>H</w:t>
      </w:r>
      <w:r w:rsidRPr="002F7B86">
        <w:rPr>
          <w:rFonts w:ascii="Times New Roman" w:hAnsi="Times New Roman" w:cs="Times New Roman"/>
          <w:i/>
          <w:sz w:val="24"/>
          <w:szCs w:val="24"/>
        </w:rPr>
        <w:t>uawei Song, Jian Su, and Chengxin Wang</w:t>
      </w:r>
      <w:r>
        <w:rPr>
          <w:rFonts w:ascii="Times New Roman" w:hAnsi="Times New Roman" w:cs="Times New Roman"/>
          <w:sz w:val="24"/>
          <w:szCs w:val="24"/>
        </w:rPr>
        <w:t>*</w:t>
      </w:r>
    </w:p>
    <w:p w14:paraId="0AE0FC13" w14:textId="77777777" w:rsidR="00B663B1" w:rsidRDefault="00B663B1" w:rsidP="00B663B1">
      <w:pPr>
        <w:pStyle w:val="Addresses"/>
        <w:spacing w:before="100" w:beforeAutospacing="1" w:after="100" w:afterAutospacing="1"/>
        <w:jc w:val="both"/>
        <w:rPr>
          <w:lang w:val="de-DE"/>
        </w:rPr>
      </w:pPr>
      <w:r w:rsidRPr="00BB6A22">
        <w:rPr>
          <w:lang w:val="de-DE"/>
        </w:rPr>
        <w:t>State Key Laboratory of Optoelectronic Materials and Technologies</w:t>
      </w:r>
      <w:r>
        <w:rPr>
          <w:lang w:val="de-DE"/>
        </w:rPr>
        <w:t xml:space="preserve">, </w:t>
      </w:r>
      <w:r w:rsidRPr="00BB6A22">
        <w:rPr>
          <w:lang w:val="de-DE"/>
        </w:rPr>
        <w:t>School of</w:t>
      </w:r>
      <w:r>
        <w:rPr>
          <w:lang w:val="de-DE"/>
        </w:rPr>
        <w:t xml:space="preserve"> </w:t>
      </w:r>
      <w:r w:rsidRPr="00BB6A22">
        <w:rPr>
          <w:lang w:val="de-DE"/>
        </w:rPr>
        <w:t>Materials Science and Engineering</w:t>
      </w:r>
      <w:r>
        <w:rPr>
          <w:rFonts w:eastAsiaTheme="minorEastAsia" w:hint="eastAsia"/>
          <w:lang w:val="de-DE" w:eastAsia="zh-CN"/>
        </w:rPr>
        <w:t>,</w:t>
      </w:r>
      <w:r>
        <w:rPr>
          <w:rFonts w:eastAsiaTheme="minorEastAsia"/>
          <w:lang w:val="de-DE" w:eastAsia="zh-CN"/>
        </w:rPr>
        <w:t xml:space="preserve"> </w:t>
      </w:r>
      <w:r w:rsidRPr="00BB6A22">
        <w:rPr>
          <w:lang w:val="de-DE"/>
        </w:rPr>
        <w:t>Sun Yat-Sen (Zhongshan) University</w:t>
      </w:r>
      <w:r>
        <w:rPr>
          <w:rFonts w:eastAsiaTheme="minorEastAsia" w:hint="eastAsia"/>
          <w:lang w:val="de-DE" w:eastAsia="zh-CN"/>
        </w:rPr>
        <w:t>,</w:t>
      </w:r>
      <w:r>
        <w:rPr>
          <w:rFonts w:eastAsiaTheme="minorEastAsia"/>
          <w:lang w:val="de-DE" w:eastAsia="zh-CN"/>
        </w:rPr>
        <w:t xml:space="preserve"> </w:t>
      </w:r>
      <w:r w:rsidRPr="00BB6A22">
        <w:rPr>
          <w:lang w:val="de-DE"/>
        </w:rPr>
        <w:t>Guangzhou 510275, People’s Republic of China</w:t>
      </w:r>
    </w:p>
    <w:p w14:paraId="74330A37" w14:textId="77777777" w:rsidR="00B663B1" w:rsidRPr="00546A97" w:rsidRDefault="00B663B1" w:rsidP="00B663B1">
      <w:pPr>
        <w:pStyle w:val="Addresses"/>
        <w:spacing w:before="100" w:beforeAutospacing="1" w:after="100" w:afterAutospacing="1" w:line="360" w:lineRule="auto"/>
        <w:jc w:val="both"/>
        <w:rPr>
          <w:rFonts w:eastAsiaTheme="minorEastAsia"/>
          <w:lang w:val="de-DE" w:eastAsia="zh-CN"/>
        </w:rPr>
      </w:pPr>
      <w:r>
        <w:rPr>
          <w:rFonts w:eastAsiaTheme="minorEastAsia"/>
          <w:lang w:val="de-DE" w:eastAsia="zh-CN"/>
        </w:rPr>
        <w:t>Email:wchengx@mail.sysu.edu.cn (Prof. Chengxin Wang)</w:t>
      </w:r>
    </w:p>
    <w:p w14:paraId="651BCB5A" w14:textId="77777777" w:rsidR="00B663B1" w:rsidRDefault="00B663B1" w:rsidP="00B663B1">
      <w:pPr>
        <w:pStyle w:val="Addresses"/>
        <w:spacing w:before="100" w:beforeAutospacing="1" w:after="100" w:afterAutospacing="1" w:line="360" w:lineRule="auto"/>
        <w:jc w:val="both"/>
        <w:rPr>
          <w:rFonts w:eastAsiaTheme="minorEastAsia"/>
          <w:lang w:val="de-DE" w:eastAsia="zh-CN"/>
        </w:rPr>
      </w:pPr>
      <w:r w:rsidRPr="002F7B86">
        <w:rPr>
          <w:rFonts w:eastAsiaTheme="minorEastAsia" w:hint="eastAsia"/>
          <w:b/>
          <w:lang w:val="de-DE" w:eastAsia="zh-CN"/>
        </w:rPr>
        <w:t>K</w:t>
      </w:r>
      <w:r w:rsidRPr="002F7B86">
        <w:rPr>
          <w:rFonts w:eastAsiaTheme="minorEastAsia"/>
          <w:b/>
          <w:lang w:val="de-DE" w:eastAsia="zh-CN"/>
        </w:rPr>
        <w:t>eywords</w:t>
      </w:r>
      <w:r>
        <w:rPr>
          <w:rFonts w:eastAsiaTheme="minorEastAsia"/>
          <w:lang w:val="de-DE" w:eastAsia="zh-CN"/>
        </w:rPr>
        <w:t>: calcium metal, tailorable window voltage, anion-cation, relay insertion/extraction, rechargeable battery</w:t>
      </w:r>
    </w:p>
    <w:p w14:paraId="5A274AD4" w14:textId="105AE7FC" w:rsidR="00D83CBE" w:rsidRDefault="00D83CBE">
      <w:pPr>
        <w:widowControl/>
        <w:jc w:val="left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br w:type="page"/>
      </w:r>
    </w:p>
    <w:p w14:paraId="0A825909" w14:textId="72D3B29D" w:rsidR="006E1E82" w:rsidRDefault="00635FA8">
      <w:p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noProof/>
        </w:rPr>
        <w:lastRenderedPageBreak/>
        <w:drawing>
          <wp:inline distT="0" distB="0" distL="0" distR="0" wp14:anchorId="25F4AEDA" wp14:editId="73310F37">
            <wp:extent cx="5274310" cy="19361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81D15" w14:textId="5514693F" w:rsidR="00635FA8" w:rsidRDefault="00635FA8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BA3887">
        <w:rPr>
          <w:rFonts w:ascii="Times New Roman" w:hAnsi="Times New Roman" w:cs="Times New Roman" w:hint="eastAsia"/>
          <w:b/>
          <w:sz w:val="24"/>
          <w:szCs w:val="24"/>
          <w:lang w:val="de-DE"/>
        </w:rPr>
        <w:t>F</w:t>
      </w:r>
      <w:r w:rsidRPr="00BA3887">
        <w:rPr>
          <w:rFonts w:ascii="Times New Roman" w:hAnsi="Times New Roman" w:cs="Times New Roman"/>
          <w:b/>
          <w:sz w:val="24"/>
          <w:szCs w:val="24"/>
          <w:lang w:val="de-DE"/>
        </w:rPr>
        <w:t>igure S1.</w:t>
      </w:r>
      <w:r w:rsidR="005A559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BA3887">
        <w:rPr>
          <w:rFonts w:ascii="Times New Roman" w:hAnsi="Times New Roman" w:cs="Times New Roman" w:hint="eastAsia"/>
          <w:sz w:val="24"/>
          <w:szCs w:val="24"/>
          <w:lang w:val="de-DE"/>
        </w:rPr>
        <w:t>Illustration</w:t>
      </w:r>
      <w:r w:rsidR="00BA388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BA3887">
        <w:rPr>
          <w:rFonts w:ascii="Times New Roman" w:hAnsi="Times New Roman" w:cs="Times New Roman" w:hint="eastAsia"/>
          <w:sz w:val="24"/>
          <w:szCs w:val="24"/>
          <w:lang w:val="de-DE"/>
        </w:rPr>
        <w:t>of</w:t>
      </w:r>
      <w:r w:rsidR="00BA3887">
        <w:rPr>
          <w:rFonts w:ascii="Times New Roman" w:hAnsi="Times New Roman" w:cs="Times New Roman"/>
          <w:sz w:val="24"/>
          <w:szCs w:val="24"/>
          <w:lang w:val="de-DE"/>
        </w:rPr>
        <w:t xml:space="preserve"> the simplified process for recycling </w:t>
      </w:r>
      <w:r w:rsidR="002E7303">
        <w:rPr>
          <w:rFonts w:ascii="Times New Roman" w:hAnsi="Times New Roman" w:cs="Times New Roman"/>
          <w:sz w:val="24"/>
          <w:szCs w:val="24"/>
          <w:lang w:val="de-DE"/>
        </w:rPr>
        <w:t xml:space="preserve">cellulose </w:t>
      </w:r>
      <w:r w:rsidR="00BA3887">
        <w:rPr>
          <w:rFonts w:ascii="Times New Roman" w:hAnsi="Times New Roman" w:cs="Times New Roman"/>
          <w:sz w:val="24"/>
          <w:szCs w:val="24"/>
          <w:lang w:val="de-DE"/>
        </w:rPr>
        <w:t xml:space="preserve">waste paper towards </w:t>
      </w:r>
      <w:r w:rsidR="008776BA">
        <w:rPr>
          <w:rFonts w:ascii="Times New Roman" w:hAnsi="Times New Roman" w:cs="Times New Roman"/>
          <w:sz w:val="24"/>
          <w:szCs w:val="24"/>
          <w:lang w:val="de-DE"/>
        </w:rPr>
        <w:t>CWPDGC</w:t>
      </w:r>
      <w:r w:rsidR="00BA3887">
        <w:rPr>
          <w:rFonts w:ascii="Times New Roman" w:hAnsi="Times New Roman" w:cs="Times New Roman"/>
          <w:sz w:val="24"/>
          <w:szCs w:val="24"/>
          <w:lang w:val="de-DE"/>
        </w:rPr>
        <w:t xml:space="preserve"> membranes.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14:paraId="100704B8" w14:textId="48513492" w:rsidR="00B718B4" w:rsidRDefault="00B718B4">
      <w:p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noProof/>
        </w:rPr>
        <w:drawing>
          <wp:inline distT="0" distB="0" distL="0" distR="0" wp14:anchorId="45229485" wp14:editId="2CAEC891">
            <wp:extent cx="5274310" cy="2414270"/>
            <wp:effectExtent l="0" t="0" r="2540" b="508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AB355" w14:textId="696874BD" w:rsidR="00B718B4" w:rsidRDefault="00B718B4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BA3887">
        <w:rPr>
          <w:rFonts w:ascii="Times New Roman" w:hAnsi="Times New Roman" w:cs="Times New Roman" w:hint="eastAsia"/>
          <w:b/>
          <w:sz w:val="24"/>
          <w:szCs w:val="24"/>
          <w:lang w:val="de-DE"/>
        </w:rPr>
        <w:t>F</w:t>
      </w:r>
      <w:r w:rsidRPr="00BA3887">
        <w:rPr>
          <w:rFonts w:ascii="Times New Roman" w:hAnsi="Times New Roman" w:cs="Times New Roman"/>
          <w:b/>
          <w:sz w:val="24"/>
          <w:szCs w:val="24"/>
          <w:lang w:val="de-DE"/>
        </w:rPr>
        <w:t>igure S2.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BA3887">
        <w:rPr>
          <w:rFonts w:ascii="Times New Roman" w:hAnsi="Times New Roman" w:cs="Times New Roman"/>
          <w:sz w:val="24"/>
          <w:szCs w:val="24"/>
          <w:lang w:val="de-DE"/>
        </w:rPr>
        <w:t>E</w:t>
      </w:r>
      <w:r w:rsidR="00BA3887">
        <w:rPr>
          <w:rFonts w:ascii="Times New Roman" w:hAnsi="Times New Roman" w:cs="Times New Roman" w:hint="eastAsia"/>
          <w:sz w:val="24"/>
          <w:szCs w:val="24"/>
          <w:lang w:val="de-DE"/>
        </w:rPr>
        <w:t>lement</w:t>
      </w:r>
      <w:r w:rsidR="00BA388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BA3887">
        <w:rPr>
          <w:rFonts w:ascii="Times New Roman" w:hAnsi="Times New Roman" w:cs="Times New Roman" w:hint="eastAsia"/>
          <w:sz w:val="24"/>
          <w:szCs w:val="24"/>
          <w:lang w:val="de-DE"/>
        </w:rPr>
        <w:t>quan</w:t>
      </w:r>
      <w:r w:rsidR="00BA3887">
        <w:rPr>
          <w:rFonts w:ascii="Times New Roman" w:hAnsi="Times New Roman" w:cs="Times New Roman"/>
          <w:sz w:val="24"/>
          <w:szCs w:val="24"/>
          <w:lang w:val="de-DE"/>
        </w:rPr>
        <w:t xml:space="preserve">titative analysis of the Ca-soaked electrolyte, </w:t>
      </w:r>
      <w:r w:rsidR="00855ECA">
        <w:rPr>
          <w:rFonts w:ascii="Times New Roman" w:hAnsi="Times New Roman" w:cs="Times New Roman"/>
          <w:sz w:val="24"/>
          <w:szCs w:val="24"/>
          <w:lang w:val="de-DE"/>
        </w:rPr>
        <w:t>the content of Ca</w:t>
      </w:r>
      <w:r w:rsidR="00855ECA" w:rsidRPr="00855ECA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2+</w:t>
      </w:r>
      <w:r w:rsidR="00855ECA">
        <w:rPr>
          <w:rFonts w:ascii="Times New Roman" w:hAnsi="Times New Roman" w:cs="Times New Roman"/>
          <w:sz w:val="24"/>
          <w:szCs w:val="24"/>
          <w:lang w:val="de-DE"/>
        </w:rPr>
        <w:t xml:space="preserve"> roughly amounts to ~7.8% among all the cations (Li</w:t>
      </w:r>
      <w:r w:rsidR="00855ECA" w:rsidRPr="00855ECA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+</w:t>
      </w:r>
      <w:r w:rsidR="00855ECA">
        <w:rPr>
          <w:rFonts w:ascii="Times New Roman" w:hAnsi="Times New Roman" w:cs="Times New Roman"/>
          <w:sz w:val="24"/>
          <w:szCs w:val="24"/>
          <w:lang w:val="de-DE"/>
        </w:rPr>
        <w:t xml:space="preserve"> and Ca</w:t>
      </w:r>
      <w:r w:rsidR="00855ECA" w:rsidRPr="00855ECA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2+</w:t>
      </w:r>
      <w:r w:rsidR="00855ECA">
        <w:rPr>
          <w:rFonts w:ascii="Times New Roman" w:hAnsi="Times New Roman" w:cs="Times New Roman"/>
          <w:sz w:val="24"/>
          <w:szCs w:val="24"/>
          <w:lang w:val="de-DE"/>
        </w:rPr>
        <w:t>) (Si element comes from the Si substrate)</w:t>
      </w:r>
      <w:r w:rsidR="00BA3887">
        <w:rPr>
          <w:rFonts w:ascii="Times New Roman" w:hAnsi="Times New Roman" w:cs="Times New Roman"/>
          <w:sz w:val="24"/>
          <w:szCs w:val="24"/>
          <w:lang w:val="de-DE"/>
        </w:rPr>
        <w:t>.</w:t>
      </w:r>
    </w:p>
    <w:p w14:paraId="495DAD4B" w14:textId="77777777" w:rsidR="00BA3887" w:rsidRDefault="00BA3887">
      <w:pPr>
        <w:widowControl/>
        <w:jc w:val="left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br w:type="page"/>
      </w:r>
    </w:p>
    <w:p w14:paraId="35EF3D13" w14:textId="2230E8BF" w:rsidR="007E0438" w:rsidRDefault="007E0438">
      <w:p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noProof/>
        </w:rPr>
        <w:lastRenderedPageBreak/>
        <w:drawing>
          <wp:inline distT="0" distB="0" distL="0" distR="0" wp14:anchorId="6F206F20" wp14:editId="53A3DD6C">
            <wp:extent cx="2592000" cy="1634400"/>
            <wp:effectExtent l="0" t="0" r="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63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4CEC7D" wp14:editId="50725632">
            <wp:extent cx="2592000" cy="16452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64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55C178" wp14:editId="64569A00">
            <wp:extent cx="2592000" cy="1692000"/>
            <wp:effectExtent l="0" t="0" r="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6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785D4D" wp14:editId="0E63DF8C">
            <wp:extent cx="2592000" cy="1648800"/>
            <wp:effectExtent l="0" t="0" r="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6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A921F" w14:textId="6D446B80" w:rsidR="007E0438" w:rsidRDefault="007E0438">
      <w:p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noProof/>
        </w:rPr>
        <w:drawing>
          <wp:inline distT="0" distB="0" distL="0" distR="0" wp14:anchorId="251D80FA" wp14:editId="41C38DC3">
            <wp:extent cx="2592000" cy="1638000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63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68AA67" wp14:editId="3D5FEFEE">
            <wp:extent cx="2592000" cy="1706400"/>
            <wp:effectExtent l="0" t="0" r="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7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D0F33" w14:textId="2984CF9B" w:rsidR="007E0438" w:rsidRDefault="007E0438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8F3F32">
        <w:rPr>
          <w:rFonts w:ascii="Times New Roman" w:hAnsi="Times New Roman" w:cs="Times New Roman" w:hint="eastAsia"/>
          <w:b/>
          <w:sz w:val="24"/>
          <w:szCs w:val="24"/>
          <w:lang w:val="de-DE"/>
        </w:rPr>
        <w:t>F</w:t>
      </w:r>
      <w:r w:rsidRPr="008F3F32">
        <w:rPr>
          <w:rFonts w:ascii="Times New Roman" w:hAnsi="Times New Roman" w:cs="Times New Roman"/>
          <w:b/>
          <w:sz w:val="24"/>
          <w:szCs w:val="24"/>
          <w:lang w:val="de-DE"/>
        </w:rPr>
        <w:t>igure S</w:t>
      </w:r>
      <w:r w:rsidR="00B718B4" w:rsidRPr="008F3F32">
        <w:rPr>
          <w:rFonts w:ascii="Times New Roman" w:hAnsi="Times New Roman" w:cs="Times New Roman"/>
          <w:b/>
          <w:sz w:val="24"/>
          <w:szCs w:val="24"/>
          <w:lang w:val="de-DE"/>
        </w:rPr>
        <w:t>3</w:t>
      </w:r>
      <w:r w:rsidRPr="008F3F32">
        <w:rPr>
          <w:rFonts w:ascii="Times New Roman" w:hAnsi="Times New Roman" w:cs="Times New Roman"/>
          <w:b/>
          <w:sz w:val="24"/>
          <w:szCs w:val="24"/>
          <w:lang w:val="de-DE"/>
        </w:rPr>
        <w:t>.</w:t>
      </w:r>
      <w:r w:rsidR="00284A1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284A1D" w:rsidRPr="00284A1D">
        <w:rPr>
          <w:rFonts w:ascii="Times New Roman" w:hAnsi="Times New Roman" w:cs="Times New Roman" w:hint="eastAsia"/>
          <w:sz w:val="24"/>
          <w:szCs w:val="24"/>
          <w:lang w:val="de-DE"/>
        </w:rPr>
        <w:t>Ca-</w:t>
      </w:r>
      <w:r w:rsidR="00EC1709">
        <w:rPr>
          <w:rFonts w:ascii="Times New Roman" w:hAnsi="Times New Roman" w:cs="Times New Roman"/>
          <w:sz w:val="24"/>
          <w:szCs w:val="24"/>
          <w:lang w:val="de-DE"/>
        </w:rPr>
        <w:t>CWP</w:t>
      </w:r>
      <w:r w:rsidR="00284A1D" w:rsidRPr="00284A1D">
        <w:rPr>
          <w:rFonts w:ascii="Times New Roman" w:hAnsi="Times New Roman" w:cs="Times New Roman" w:hint="eastAsia"/>
          <w:sz w:val="24"/>
          <w:szCs w:val="24"/>
          <w:lang w:val="de-DE"/>
        </w:rPr>
        <w:t>DGC batteries at wide window voltages.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284A1D" w:rsidRPr="00284A1D">
        <w:rPr>
          <w:rFonts w:ascii="Times New Roman" w:hAnsi="Times New Roman" w:cs="Times New Roman"/>
          <w:b/>
          <w:sz w:val="24"/>
          <w:szCs w:val="24"/>
          <w:lang w:val="de-DE"/>
        </w:rPr>
        <w:t>a</w:t>
      </w:r>
      <w:r w:rsidR="00284A1D">
        <w:rPr>
          <w:rFonts w:ascii="Times New Roman" w:hAnsi="Times New Roman" w:cs="Times New Roman"/>
          <w:sz w:val="24"/>
          <w:szCs w:val="24"/>
          <w:lang w:val="de-DE"/>
        </w:rPr>
        <w:t xml:space="preserve">) cycling performance and </w:t>
      </w:r>
      <w:r w:rsidR="00284A1D" w:rsidRPr="00284A1D">
        <w:rPr>
          <w:rFonts w:ascii="Times New Roman" w:hAnsi="Times New Roman" w:cs="Times New Roman"/>
          <w:b/>
          <w:sz w:val="24"/>
          <w:szCs w:val="24"/>
          <w:lang w:val="de-DE"/>
        </w:rPr>
        <w:t>b</w:t>
      </w:r>
      <w:r w:rsidR="00284A1D">
        <w:rPr>
          <w:rFonts w:ascii="Times New Roman" w:hAnsi="Times New Roman" w:cs="Times New Roman"/>
          <w:sz w:val="24"/>
          <w:szCs w:val="24"/>
          <w:lang w:val="de-DE"/>
        </w:rPr>
        <w:t>) rate performance</w:t>
      </w:r>
      <w:r w:rsidR="00C7309B">
        <w:rPr>
          <w:rFonts w:ascii="Times New Roman" w:hAnsi="Times New Roman" w:cs="Times New Roman"/>
          <w:sz w:val="24"/>
          <w:szCs w:val="24"/>
          <w:lang w:val="de-DE"/>
        </w:rPr>
        <w:t xml:space="preserve"> at fixed window voltages</w:t>
      </w:r>
      <w:r w:rsidR="00284A1D"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r w:rsidR="00284A1D" w:rsidRPr="00284A1D">
        <w:rPr>
          <w:rFonts w:ascii="Times New Roman" w:hAnsi="Times New Roman" w:cs="Times New Roman"/>
          <w:b/>
          <w:sz w:val="24"/>
          <w:szCs w:val="24"/>
          <w:lang w:val="de-DE"/>
        </w:rPr>
        <w:t>c</w:t>
      </w:r>
      <w:r w:rsidR="00284A1D">
        <w:rPr>
          <w:rFonts w:ascii="Times New Roman" w:hAnsi="Times New Roman" w:cs="Times New Roman"/>
          <w:sz w:val="24"/>
          <w:szCs w:val="24"/>
          <w:lang w:val="de-DE"/>
        </w:rPr>
        <w:t xml:space="preserve">) typical charge-discharge profiles at various rates, </w:t>
      </w:r>
      <w:r w:rsidR="00284A1D" w:rsidRPr="00284A1D">
        <w:rPr>
          <w:rFonts w:ascii="Times New Roman" w:hAnsi="Times New Roman" w:cs="Times New Roman"/>
          <w:b/>
          <w:sz w:val="24"/>
          <w:szCs w:val="24"/>
          <w:lang w:val="de-DE"/>
        </w:rPr>
        <w:t>d</w:t>
      </w:r>
      <w:r w:rsidR="00284A1D">
        <w:rPr>
          <w:rFonts w:ascii="Times New Roman" w:hAnsi="Times New Roman" w:cs="Times New Roman"/>
          <w:sz w:val="24"/>
          <w:szCs w:val="24"/>
          <w:lang w:val="de-DE"/>
        </w:rPr>
        <w:t>) cycling performance for different charge durations at 200 mA g</w:t>
      </w:r>
      <w:r w:rsidR="00284A1D" w:rsidRPr="00284A1D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-1</w:t>
      </w:r>
      <w:r w:rsidR="00284A1D"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r w:rsidR="00284A1D" w:rsidRPr="00284A1D">
        <w:rPr>
          <w:rFonts w:ascii="Times New Roman" w:hAnsi="Times New Roman" w:cs="Times New Roman"/>
          <w:b/>
          <w:sz w:val="24"/>
          <w:szCs w:val="24"/>
          <w:lang w:val="de-DE"/>
        </w:rPr>
        <w:t>e</w:t>
      </w:r>
      <w:r w:rsidR="00284A1D">
        <w:rPr>
          <w:rFonts w:ascii="Times New Roman" w:hAnsi="Times New Roman" w:cs="Times New Roman"/>
          <w:sz w:val="24"/>
          <w:szCs w:val="24"/>
          <w:lang w:val="de-DE"/>
        </w:rPr>
        <w:t>) cycling performance for a charge duration of 71 min at 100 mA g</w:t>
      </w:r>
      <w:r w:rsidR="00284A1D" w:rsidRPr="00284A1D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-1</w:t>
      </w:r>
      <w:r w:rsidR="00284A1D">
        <w:rPr>
          <w:rFonts w:ascii="Times New Roman" w:hAnsi="Times New Roman" w:cs="Times New Roman"/>
          <w:sz w:val="24"/>
          <w:szCs w:val="24"/>
          <w:lang w:val="de-DE"/>
        </w:rPr>
        <w:t xml:space="preserve"> and </w:t>
      </w:r>
      <w:r w:rsidR="00284A1D" w:rsidRPr="00284A1D">
        <w:rPr>
          <w:rFonts w:ascii="Times New Roman" w:hAnsi="Times New Roman" w:cs="Times New Roman"/>
          <w:b/>
          <w:sz w:val="24"/>
          <w:szCs w:val="24"/>
          <w:lang w:val="de-DE"/>
        </w:rPr>
        <w:t>f</w:t>
      </w:r>
      <w:r w:rsidR="00284A1D">
        <w:rPr>
          <w:rFonts w:ascii="Times New Roman" w:hAnsi="Times New Roman" w:cs="Times New Roman"/>
          <w:sz w:val="24"/>
          <w:szCs w:val="24"/>
          <w:lang w:val="de-DE"/>
        </w:rPr>
        <w:t>) the corresponding discharge profiles at different cycles.</w:t>
      </w:r>
    </w:p>
    <w:p w14:paraId="7FEDB080" w14:textId="77777777" w:rsidR="005D05FC" w:rsidRDefault="005D05FC">
      <w:pPr>
        <w:widowControl/>
        <w:jc w:val="left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br w:type="page"/>
      </w:r>
    </w:p>
    <w:p w14:paraId="7AA5E0D7" w14:textId="6EA042B4" w:rsidR="005D05FC" w:rsidRDefault="005D05FC">
      <w:pPr>
        <w:widowControl/>
        <w:jc w:val="left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noProof/>
        </w:rPr>
        <w:lastRenderedPageBreak/>
        <w:drawing>
          <wp:inline distT="0" distB="0" distL="0" distR="0" wp14:anchorId="78032C42" wp14:editId="11D3C5BA">
            <wp:extent cx="5274310" cy="2315210"/>
            <wp:effectExtent l="0" t="0" r="2540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BEC5C" w14:textId="0658B4B2" w:rsidR="005D05FC" w:rsidRDefault="005D05FC" w:rsidP="00F77CB5">
      <w:pPr>
        <w:widowControl/>
        <w:rPr>
          <w:rFonts w:ascii="Times New Roman" w:hAnsi="Times New Roman" w:cs="Times New Roman"/>
          <w:sz w:val="24"/>
          <w:szCs w:val="24"/>
          <w:lang w:val="de-DE"/>
        </w:rPr>
      </w:pPr>
      <w:r w:rsidRPr="008F3F32">
        <w:rPr>
          <w:rFonts w:ascii="Times New Roman" w:hAnsi="Times New Roman" w:cs="Times New Roman" w:hint="eastAsia"/>
          <w:b/>
          <w:sz w:val="24"/>
          <w:szCs w:val="24"/>
          <w:lang w:val="de-DE"/>
        </w:rPr>
        <w:t>F</w:t>
      </w:r>
      <w:r w:rsidRPr="008F3F32">
        <w:rPr>
          <w:rFonts w:ascii="Times New Roman" w:hAnsi="Times New Roman" w:cs="Times New Roman"/>
          <w:b/>
          <w:sz w:val="24"/>
          <w:szCs w:val="24"/>
          <w:lang w:val="de-DE"/>
        </w:rPr>
        <w:t>igure S4.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8F3F32">
        <w:rPr>
          <w:rFonts w:ascii="Times New Roman" w:hAnsi="Times New Roman" w:cs="Times New Roman"/>
          <w:sz w:val="24"/>
          <w:szCs w:val="24"/>
          <w:lang w:val="de-DE"/>
        </w:rPr>
        <w:t>E</w:t>
      </w:r>
      <w:r w:rsidR="008F3F32">
        <w:rPr>
          <w:rFonts w:ascii="Times New Roman" w:hAnsi="Times New Roman" w:cs="Times New Roman" w:hint="eastAsia"/>
          <w:sz w:val="24"/>
          <w:szCs w:val="24"/>
          <w:lang w:val="de-DE"/>
        </w:rPr>
        <w:t>lement</w:t>
      </w:r>
      <w:r w:rsidR="008F3F3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8F3F32">
        <w:rPr>
          <w:rFonts w:ascii="Times New Roman" w:hAnsi="Times New Roman" w:cs="Times New Roman" w:hint="eastAsia"/>
          <w:sz w:val="24"/>
          <w:szCs w:val="24"/>
          <w:lang w:val="de-DE"/>
        </w:rPr>
        <w:t>quan</w:t>
      </w:r>
      <w:r w:rsidR="008F3F32">
        <w:rPr>
          <w:rFonts w:ascii="Times New Roman" w:hAnsi="Times New Roman" w:cs="Times New Roman"/>
          <w:sz w:val="24"/>
          <w:szCs w:val="24"/>
          <w:lang w:val="de-DE"/>
        </w:rPr>
        <w:t>titative analysis of the Ca-soaked electrolyte with 1% Ca(BF</w:t>
      </w:r>
      <w:r w:rsidR="008F3F32" w:rsidRPr="008F3F32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4</w:t>
      </w:r>
      <w:r w:rsidR="008F3F32">
        <w:rPr>
          <w:rFonts w:ascii="Times New Roman" w:hAnsi="Times New Roman" w:cs="Times New Roman"/>
          <w:sz w:val="24"/>
          <w:szCs w:val="24"/>
          <w:lang w:val="de-DE"/>
        </w:rPr>
        <w:t>)</w:t>
      </w:r>
      <w:r w:rsidR="008F3F32" w:rsidRPr="008F3F32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2</w:t>
      </w:r>
      <w:r w:rsidR="008F3F32">
        <w:rPr>
          <w:rFonts w:ascii="Times New Roman" w:hAnsi="Times New Roman" w:cs="Times New Roman"/>
          <w:sz w:val="24"/>
          <w:szCs w:val="24"/>
          <w:lang w:val="de-DE"/>
        </w:rPr>
        <w:t xml:space="preserve"> additive, the content of Ca</w:t>
      </w:r>
      <w:r w:rsidR="008F3F32" w:rsidRPr="00855ECA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2+</w:t>
      </w:r>
      <w:r w:rsidR="008F3F32">
        <w:rPr>
          <w:rFonts w:ascii="Times New Roman" w:hAnsi="Times New Roman" w:cs="Times New Roman"/>
          <w:sz w:val="24"/>
          <w:szCs w:val="24"/>
          <w:lang w:val="de-DE"/>
        </w:rPr>
        <w:t xml:space="preserve"> roughly amounts to ~</w:t>
      </w:r>
      <w:r w:rsidR="00F23524">
        <w:rPr>
          <w:rFonts w:ascii="Times New Roman" w:hAnsi="Times New Roman" w:cs="Times New Roman"/>
          <w:sz w:val="24"/>
          <w:szCs w:val="24"/>
          <w:lang w:val="de-DE"/>
        </w:rPr>
        <w:t>83.2</w:t>
      </w:r>
      <w:r w:rsidR="008F3F32">
        <w:rPr>
          <w:rFonts w:ascii="Times New Roman" w:hAnsi="Times New Roman" w:cs="Times New Roman"/>
          <w:sz w:val="24"/>
          <w:szCs w:val="24"/>
          <w:lang w:val="de-DE"/>
        </w:rPr>
        <w:t>% among all the cations (Li</w:t>
      </w:r>
      <w:r w:rsidR="008F3F32" w:rsidRPr="00855ECA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+</w:t>
      </w:r>
      <w:r w:rsidR="008F3F32">
        <w:rPr>
          <w:rFonts w:ascii="Times New Roman" w:hAnsi="Times New Roman" w:cs="Times New Roman"/>
          <w:sz w:val="24"/>
          <w:szCs w:val="24"/>
          <w:lang w:val="de-DE"/>
        </w:rPr>
        <w:t xml:space="preserve"> and Ca</w:t>
      </w:r>
      <w:r w:rsidR="008F3F32" w:rsidRPr="00855ECA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2+</w:t>
      </w:r>
      <w:r w:rsidR="008F3F32">
        <w:rPr>
          <w:rFonts w:ascii="Times New Roman" w:hAnsi="Times New Roman" w:cs="Times New Roman"/>
          <w:sz w:val="24"/>
          <w:szCs w:val="24"/>
          <w:lang w:val="de-DE"/>
        </w:rPr>
        <w:t>) (Si element comes from the Si substrate).</w:t>
      </w:r>
    </w:p>
    <w:p w14:paraId="5534656A" w14:textId="77777777" w:rsidR="005D05FC" w:rsidRDefault="005D05FC">
      <w:pPr>
        <w:widowControl/>
        <w:jc w:val="left"/>
        <w:rPr>
          <w:rFonts w:ascii="Times New Roman" w:hAnsi="Times New Roman" w:cs="Times New Roman"/>
          <w:sz w:val="24"/>
          <w:szCs w:val="24"/>
          <w:lang w:val="de-DE"/>
        </w:rPr>
      </w:pPr>
    </w:p>
    <w:p w14:paraId="5358AD2D" w14:textId="0A94042F" w:rsidR="00635FA8" w:rsidRPr="00222EEA" w:rsidRDefault="00222EEA">
      <w:p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noProof/>
        </w:rPr>
        <w:drawing>
          <wp:inline distT="0" distB="0" distL="0" distR="0" wp14:anchorId="0EEC6C60" wp14:editId="483F4093">
            <wp:extent cx="5274310" cy="351451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E59EC" w14:textId="468A955F" w:rsidR="00005CB1" w:rsidRPr="00B663B1" w:rsidRDefault="00005CB1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6020C4">
        <w:rPr>
          <w:rFonts w:ascii="Times New Roman" w:hAnsi="Times New Roman" w:cs="Times New Roman" w:hint="eastAsia"/>
          <w:b/>
          <w:sz w:val="24"/>
          <w:szCs w:val="24"/>
          <w:lang w:val="de-DE"/>
        </w:rPr>
        <w:t>F</w:t>
      </w:r>
      <w:r w:rsidRPr="006020C4">
        <w:rPr>
          <w:rFonts w:ascii="Times New Roman" w:hAnsi="Times New Roman" w:cs="Times New Roman"/>
          <w:b/>
          <w:sz w:val="24"/>
          <w:szCs w:val="24"/>
          <w:lang w:val="de-DE"/>
        </w:rPr>
        <w:t>igure S5.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C00BD3">
        <w:rPr>
          <w:rFonts w:ascii="Times New Roman" w:hAnsi="Times New Roman" w:cs="Times New Roman"/>
          <w:sz w:val="24"/>
          <w:szCs w:val="24"/>
          <w:lang w:val="de-DE"/>
        </w:rPr>
        <w:t>T</w:t>
      </w:r>
      <w:r w:rsidR="00C00BD3" w:rsidRPr="00C00BD3">
        <w:rPr>
          <w:rFonts w:ascii="Times New Roman" w:hAnsi="Times New Roman" w:cs="Times New Roman" w:hint="eastAsia"/>
          <w:sz w:val="24"/>
          <w:szCs w:val="24"/>
          <w:lang w:val="de-DE"/>
        </w:rPr>
        <w:t>ypical charge-discharge profiles</w:t>
      </w:r>
      <w:r w:rsidR="00C00BD3">
        <w:rPr>
          <w:rFonts w:ascii="Times New Roman" w:hAnsi="Times New Roman" w:cs="Times New Roman"/>
          <w:sz w:val="24"/>
          <w:szCs w:val="24"/>
          <w:lang w:val="de-DE"/>
        </w:rPr>
        <w:t xml:space="preserve"> of </w:t>
      </w:r>
      <w:r w:rsidR="00C00BD3" w:rsidRPr="00C00BD3">
        <w:rPr>
          <w:rFonts w:ascii="Times New Roman" w:hAnsi="Times New Roman" w:cs="Times New Roman" w:hint="eastAsia"/>
          <w:sz w:val="24"/>
          <w:szCs w:val="24"/>
          <w:lang w:val="de-DE"/>
        </w:rPr>
        <w:t>Ca-</w:t>
      </w:r>
      <w:r w:rsidR="003B1F6F">
        <w:rPr>
          <w:rFonts w:ascii="Times New Roman" w:hAnsi="Times New Roman" w:cs="Times New Roman"/>
          <w:sz w:val="24"/>
          <w:szCs w:val="24"/>
          <w:lang w:val="de-DE"/>
        </w:rPr>
        <w:t>C</w:t>
      </w:r>
      <w:r w:rsidR="00C00BD3" w:rsidRPr="00C00BD3">
        <w:rPr>
          <w:rFonts w:ascii="Times New Roman" w:hAnsi="Times New Roman" w:cs="Times New Roman" w:hint="eastAsia"/>
          <w:sz w:val="24"/>
          <w:szCs w:val="24"/>
          <w:lang w:val="de-DE"/>
        </w:rPr>
        <w:t>WPDGC batteries at tailored window voltages</w:t>
      </w:r>
      <w:r w:rsidR="00C00BD3">
        <w:rPr>
          <w:rFonts w:ascii="Times New Roman" w:hAnsi="Times New Roman" w:cs="Times New Roman"/>
          <w:sz w:val="24"/>
          <w:szCs w:val="24"/>
          <w:lang w:val="de-DE"/>
        </w:rPr>
        <w:t xml:space="preserve"> and the corresponding output average </w:t>
      </w:r>
      <w:r w:rsidR="003B1F6F">
        <w:rPr>
          <w:rFonts w:ascii="Times New Roman" w:hAnsi="Times New Roman" w:cs="Times New Roman"/>
          <w:sz w:val="24"/>
          <w:szCs w:val="24"/>
          <w:lang w:val="de-DE"/>
        </w:rPr>
        <w:t xml:space="preserve">working </w:t>
      </w:r>
      <w:r w:rsidR="00C00BD3">
        <w:rPr>
          <w:rFonts w:ascii="Times New Roman" w:hAnsi="Times New Roman" w:cs="Times New Roman"/>
          <w:sz w:val="24"/>
          <w:szCs w:val="24"/>
          <w:lang w:val="de-DE"/>
        </w:rPr>
        <w:t>window voltages (WV</w:t>
      </w:r>
      <w:r w:rsidR="00C00BD3" w:rsidRPr="00C00BD3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avg</w:t>
      </w:r>
      <w:r w:rsidR="00C00BD3">
        <w:rPr>
          <w:rFonts w:ascii="Times New Roman" w:hAnsi="Times New Roman" w:cs="Times New Roman"/>
          <w:sz w:val="24"/>
          <w:szCs w:val="24"/>
          <w:lang w:val="de-DE"/>
        </w:rPr>
        <w:t>).</w:t>
      </w:r>
      <w:bookmarkStart w:id="0" w:name="_GoBack"/>
      <w:bookmarkEnd w:id="0"/>
    </w:p>
    <w:sectPr w:rsidR="00005CB1" w:rsidRPr="00B663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22D706" w14:textId="77777777" w:rsidR="00A2183E" w:rsidRDefault="00A2183E" w:rsidP="00B663B1">
      <w:r>
        <w:separator/>
      </w:r>
    </w:p>
  </w:endnote>
  <w:endnote w:type="continuationSeparator" w:id="0">
    <w:p w14:paraId="507CEDAE" w14:textId="77777777" w:rsidR="00A2183E" w:rsidRDefault="00A2183E" w:rsidP="00B66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CCE2E4" w14:textId="77777777" w:rsidR="00A2183E" w:rsidRDefault="00A2183E" w:rsidP="00B663B1">
      <w:r>
        <w:separator/>
      </w:r>
    </w:p>
  </w:footnote>
  <w:footnote w:type="continuationSeparator" w:id="0">
    <w:p w14:paraId="5C70CFFA" w14:textId="77777777" w:rsidR="00A2183E" w:rsidRDefault="00A2183E" w:rsidP="00B663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E82"/>
    <w:rsid w:val="00005CB1"/>
    <w:rsid w:val="00012D60"/>
    <w:rsid w:val="000915B8"/>
    <w:rsid w:val="00125E2D"/>
    <w:rsid w:val="001430DF"/>
    <w:rsid w:val="00222EEA"/>
    <w:rsid w:val="00284A1D"/>
    <w:rsid w:val="002E7303"/>
    <w:rsid w:val="003B1F6F"/>
    <w:rsid w:val="003E1658"/>
    <w:rsid w:val="004F3177"/>
    <w:rsid w:val="005A559C"/>
    <w:rsid w:val="005D05FC"/>
    <w:rsid w:val="006020C4"/>
    <w:rsid w:val="00635FA8"/>
    <w:rsid w:val="006E1E82"/>
    <w:rsid w:val="00791B29"/>
    <w:rsid w:val="007C283A"/>
    <w:rsid w:val="007E0438"/>
    <w:rsid w:val="00855ECA"/>
    <w:rsid w:val="008776BA"/>
    <w:rsid w:val="0089028B"/>
    <w:rsid w:val="008F3F32"/>
    <w:rsid w:val="009F79A7"/>
    <w:rsid w:val="00A2183E"/>
    <w:rsid w:val="00A83D63"/>
    <w:rsid w:val="00AC0CD4"/>
    <w:rsid w:val="00AD3302"/>
    <w:rsid w:val="00B663B1"/>
    <w:rsid w:val="00B67BF3"/>
    <w:rsid w:val="00B718B4"/>
    <w:rsid w:val="00BA3887"/>
    <w:rsid w:val="00BE53E7"/>
    <w:rsid w:val="00C00BD3"/>
    <w:rsid w:val="00C7309B"/>
    <w:rsid w:val="00D83CBE"/>
    <w:rsid w:val="00D85EFC"/>
    <w:rsid w:val="00EB5C2B"/>
    <w:rsid w:val="00EC1709"/>
    <w:rsid w:val="00EF3507"/>
    <w:rsid w:val="00F23524"/>
    <w:rsid w:val="00F52D1F"/>
    <w:rsid w:val="00F55D9B"/>
    <w:rsid w:val="00F7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21AC17"/>
  <w15:chartTrackingRefBased/>
  <w15:docId w15:val="{FE7F05BE-A435-436A-9215-435F9545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63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6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63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6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63B1"/>
    <w:rPr>
      <w:sz w:val="18"/>
      <w:szCs w:val="18"/>
    </w:rPr>
  </w:style>
  <w:style w:type="paragraph" w:customStyle="1" w:styleId="Addresses">
    <w:name w:val="Addresses"/>
    <w:basedOn w:val="a"/>
    <w:link w:val="Addresses0"/>
    <w:rsid w:val="00B663B1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Addresses0">
    <w:name w:val="Addresses 字符"/>
    <w:basedOn w:val="a0"/>
    <w:link w:val="Addresses"/>
    <w:rsid w:val="00B663B1"/>
    <w:rPr>
      <w:rFonts w:ascii="Times New Roman" w:eastAsia="MS Mincho" w:hAnsi="Times New Roman" w:cs="Times New Roman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1453</TotalTime>
  <Pages>4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AlbertS</dc:creator>
  <cp:keywords/>
  <dc:description/>
  <cp:lastModifiedBy>AlbertS</cp:lastModifiedBy>
  <cp:revision>52</cp:revision>
  <dcterms:created xsi:type="dcterms:W3CDTF">2020-08-26T04:35:00Z</dcterms:created>
  <dcterms:modified xsi:type="dcterms:W3CDTF">2020-09-05T08:11:00Z</dcterms:modified>
</cp:coreProperties>
</file>