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11820" w14:textId="77777777" w:rsidR="006B62E7" w:rsidRDefault="006B62E7" w:rsidP="006B62E7">
      <w:pPr>
        <w:pStyle w:val="Heading1"/>
        <w:spacing w:before="0" w:after="79"/>
      </w:pPr>
      <w:bookmarkStart w:id="0" w:name="lLctNtTmWE"/>
      <w:r>
        <w:t>Supplemental Online materials</w:t>
      </w:r>
      <w:bookmarkEnd w:id="0"/>
    </w:p>
    <w:p w14:paraId="64276E65" w14:textId="77777777" w:rsidR="006B62E7" w:rsidRDefault="006B62E7" w:rsidP="006B62E7">
      <w:pPr>
        <w:pStyle w:val="Heading2"/>
        <w:spacing w:before="259" w:after="79"/>
      </w:pPr>
      <w:bookmarkStart w:id="1" w:name="Wxl9NxUfl3"/>
      <w:r>
        <w:t>Figures</w:t>
      </w:r>
      <w:bookmarkEnd w:id="1"/>
    </w:p>
    <w:p w14:paraId="57C312AC" w14:textId="77777777" w:rsidR="006B62E7" w:rsidRDefault="006B62E7" w:rsidP="006B62E7">
      <w:pPr>
        <w:rPr>
          <w:rFonts w:ascii="Liberation Sans" w:hAnsi="Liberation Sans"/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61312" behindDoc="0" locked="0" layoutInCell="0" allowOverlap="1" wp14:anchorId="24715E2E" wp14:editId="2C36D7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731510" cy="1655445"/>
            <wp:effectExtent l="0" t="0" r="0" b="0"/>
            <wp:wrapSquare wrapText="largest"/>
            <wp:docPr id="4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b="796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B04598" w14:textId="77777777" w:rsidR="006B62E7" w:rsidRDefault="006B62E7" w:rsidP="006B62E7">
      <w:r>
        <w:rPr>
          <w:rFonts w:ascii="Liberation Sans" w:hAnsi="Liberation Sans"/>
          <w:b/>
          <w:sz w:val="20"/>
          <w:szCs w:val="20"/>
        </w:rPr>
        <w:t xml:space="preserve">Figure S1. Comparative genomics analysis between </w:t>
      </w:r>
      <w:r>
        <w:rPr>
          <w:rFonts w:ascii="Liberation Sans" w:hAnsi="Liberation Sans"/>
          <w:b/>
          <w:i/>
          <w:iCs/>
          <w:sz w:val="20"/>
          <w:szCs w:val="20"/>
        </w:rPr>
        <w:t xml:space="preserve">Escherichia </w:t>
      </w:r>
      <w:r>
        <w:rPr>
          <w:rFonts w:ascii="Liberation Sans" w:hAnsi="Liberation Sans"/>
          <w:b/>
          <w:sz w:val="20"/>
          <w:szCs w:val="20"/>
        </w:rPr>
        <w:t xml:space="preserve">phage vB_EcoM-V1EC45 and the </w:t>
      </w:r>
      <w:r>
        <w:rPr>
          <w:rFonts w:ascii="Liberation Sans" w:hAnsi="Liberation Sans"/>
          <w:b/>
          <w:i/>
          <w:iCs/>
          <w:sz w:val="20"/>
          <w:szCs w:val="20"/>
        </w:rPr>
        <w:t xml:space="preserve">Escherichia </w:t>
      </w:r>
      <w:r>
        <w:rPr>
          <w:rFonts w:ascii="Liberation Sans" w:hAnsi="Liberation Sans"/>
          <w:b/>
          <w:sz w:val="20"/>
          <w:szCs w:val="20"/>
        </w:rPr>
        <w:t>phage UTI-E4 via MAUVE alignment</w:t>
      </w:r>
      <w:r>
        <w:rPr>
          <w:rFonts w:ascii="Liberation Sans" w:hAnsi="Liberation Sans"/>
          <w:sz w:val="20"/>
          <w:szCs w:val="20"/>
        </w:rPr>
        <w:t>.</w:t>
      </w:r>
      <w:r>
        <w:br w:type="page"/>
      </w:r>
    </w:p>
    <w:p w14:paraId="126AD4C1" w14:textId="77777777" w:rsidR="006B62E7" w:rsidRDefault="006B62E7" w:rsidP="006B62E7">
      <w:pPr>
        <w:spacing w:before="0"/>
      </w:pPr>
      <w:r>
        <w:rPr>
          <w:noProof/>
        </w:rPr>
        <w:lastRenderedPageBreak/>
        <w:drawing>
          <wp:anchor distT="0" distB="0" distL="0" distR="0" simplePos="0" relativeHeight="251659264" behindDoc="0" locked="0" layoutInCell="0" allowOverlap="1" wp14:anchorId="4EE55E2C" wp14:editId="505AA443">
            <wp:simplePos x="0" y="0"/>
            <wp:positionH relativeFrom="column">
              <wp:posOffset>-34290</wp:posOffset>
            </wp:positionH>
            <wp:positionV relativeFrom="paragraph">
              <wp:posOffset>91440</wp:posOffset>
            </wp:positionV>
            <wp:extent cx="5731510" cy="657733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t="7724" b="11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77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beration Sans" w:hAnsi="Liberation Sans"/>
          <w:b/>
          <w:sz w:val="20"/>
          <w:szCs w:val="20"/>
        </w:rPr>
        <w:t xml:space="preserve">Figure S2. Comparison of the gp38 adhesin sequences of </w:t>
      </w:r>
      <w:r>
        <w:rPr>
          <w:rFonts w:ascii="Liberation Sans" w:hAnsi="Liberation Sans"/>
          <w:b/>
          <w:i/>
          <w:iCs/>
          <w:sz w:val="20"/>
          <w:szCs w:val="20"/>
        </w:rPr>
        <w:t xml:space="preserve">Escherichia </w:t>
      </w:r>
      <w:r>
        <w:rPr>
          <w:rFonts w:ascii="Liberation Sans" w:hAnsi="Liberation Sans"/>
          <w:b/>
          <w:sz w:val="20"/>
          <w:szCs w:val="20"/>
        </w:rPr>
        <w:t xml:space="preserve">phage vB_EcoM-V1EC45 to those of nine </w:t>
      </w:r>
      <w:r>
        <w:rPr>
          <w:rFonts w:ascii="Liberation Sans" w:hAnsi="Liberation Sans"/>
          <w:b/>
          <w:i/>
          <w:sz w:val="20"/>
          <w:szCs w:val="20"/>
        </w:rPr>
        <w:t>Tequatroviruses</w:t>
      </w:r>
      <w:r>
        <w:rPr>
          <w:rFonts w:ascii="Liberation Sans" w:hAnsi="Liberation Sans"/>
          <w:b/>
          <w:sz w:val="20"/>
          <w:szCs w:val="20"/>
        </w:rPr>
        <w:t xml:space="preserve"> (lettered in red in Fig 2) using Tsx as the primary bacterial receptor binding protein. </w:t>
      </w:r>
      <w:r>
        <w:rPr>
          <w:rFonts w:ascii="Liberation Sans" w:hAnsi="Liberation Sans"/>
          <w:sz w:val="20"/>
          <w:szCs w:val="20"/>
        </w:rPr>
        <w:t>Residues that are conserved compared with the consensus sequence (in bold) in all these aligned sequences are indicated with dots, whereas nonconserved residues are indicated with the corresponding amino acid.</w:t>
      </w:r>
    </w:p>
    <w:p w14:paraId="27709F65" w14:textId="77777777" w:rsidR="006B62E7" w:rsidRDefault="006B62E7" w:rsidP="006B62E7">
      <w:pPr>
        <w:rPr>
          <w:rFonts w:ascii="Liberation Sans" w:hAnsi="Liberation Sans"/>
          <w:b/>
          <w:sz w:val="20"/>
          <w:szCs w:val="20"/>
        </w:rPr>
      </w:pPr>
      <w:r>
        <w:rPr>
          <w:noProof/>
        </w:rPr>
        <w:lastRenderedPageBreak/>
        <w:drawing>
          <wp:anchor distT="0" distB="0" distL="0" distR="0" simplePos="0" relativeHeight="251660288" behindDoc="0" locked="0" layoutInCell="0" allowOverlap="1" wp14:anchorId="405C75DB" wp14:editId="3622326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731510" cy="4944745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b="39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44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9FB0C5" w14:textId="77777777" w:rsidR="006B62E7" w:rsidRDefault="006B62E7" w:rsidP="006B62E7">
      <w:r>
        <w:rPr>
          <w:rFonts w:ascii="Liberation Sans" w:hAnsi="Liberation Sans"/>
          <w:b/>
          <w:sz w:val="20"/>
          <w:szCs w:val="20"/>
        </w:rPr>
        <w:t xml:space="preserve">Figure S3. Comparison of the gp38 adhesin sequence of </w:t>
      </w:r>
      <w:r>
        <w:rPr>
          <w:rFonts w:ascii="Liberation Sans" w:hAnsi="Liberation Sans"/>
          <w:b/>
          <w:i/>
          <w:iCs/>
          <w:sz w:val="20"/>
          <w:szCs w:val="20"/>
        </w:rPr>
        <w:t xml:space="preserve">Escherichia </w:t>
      </w:r>
      <w:r>
        <w:rPr>
          <w:rFonts w:ascii="Liberation Sans" w:hAnsi="Liberation Sans"/>
          <w:b/>
          <w:sz w:val="20"/>
          <w:szCs w:val="20"/>
        </w:rPr>
        <w:t xml:space="preserve">phage vB_EcoM-V1EC45 to those of five </w:t>
      </w:r>
      <w:r>
        <w:rPr>
          <w:rFonts w:ascii="Liberation Sans" w:hAnsi="Liberation Sans"/>
          <w:b/>
          <w:i/>
          <w:sz w:val="20"/>
          <w:szCs w:val="20"/>
        </w:rPr>
        <w:t>Tequatroviruses</w:t>
      </w:r>
      <w:r>
        <w:rPr>
          <w:rFonts w:ascii="Liberation Sans" w:hAnsi="Liberation Sans"/>
          <w:b/>
          <w:sz w:val="20"/>
          <w:szCs w:val="20"/>
        </w:rPr>
        <w:t xml:space="preserve"> (lettered in blue in Figure 2) using OmpC as the primary bacterial receptor-binding protein. </w:t>
      </w:r>
      <w:r>
        <w:rPr>
          <w:rFonts w:ascii="Liberation Sans" w:hAnsi="Liberation Sans"/>
          <w:sz w:val="20"/>
          <w:szCs w:val="20"/>
        </w:rPr>
        <w:t>Residues that are conserved compared with the consensus sequence (in bold) in all these aligned sequences are indicated with dots, whereas nonconserved residues are indicated with the corresponding amino acid.</w:t>
      </w:r>
      <w:r>
        <w:br w:type="page"/>
      </w:r>
    </w:p>
    <w:p w14:paraId="574D4F8E" w14:textId="77777777" w:rsidR="006B62E7" w:rsidRDefault="006B62E7" w:rsidP="006B62E7">
      <w:pPr>
        <w:pStyle w:val="Heading2"/>
        <w:spacing w:before="0"/>
      </w:pPr>
      <w:bookmarkStart w:id="2" w:name="255EeTBykX"/>
      <w:r>
        <w:lastRenderedPageBreak/>
        <w:t>Supplemental Tables</w:t>
      </w:r>
      <w:bookmarkEnd w:id="2"/>
    </w:p>
    <w:p w14:paraId="4BF1DA32" w14:textId="77777777" w:rsidR="006B62E7" w:rsidRDefault="006B62E7" w:rsidP="006B62E7">
      <w:r>
        <w:rPr>
          <w:rStyle w:val="Strong"/>
          <w:rFonts w:ascii="Arial" w:hAnsi="Arial"/>
          <w:sz w:val="20"/>
          <w:szCs w:val="20"/>
        </w:rPr>
        <w:t>Table S1. Product references used in this study</w:t>
      </w:r>
    </w:p>
    <w:tbl>
      <w:tblPr>
        <w:tblW w:w="895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14"/>
        <w:gridCol w:w="5345"/>
      </w:tblGrid>
      <w:tr w:rsidR="006B62E7" w14:paraId="6FA6A957" w14:textId="77777777" w:rsidTr="00566EC9">
        <w:tc>
          <w:tcPr>
            <w:tcW w:w="3614" w:type="dxa"/>
            <w:tcBorders>
              <w:top w:val="single" w:sz="8" w:space="0" w:color="7B8187"/>
              <w:left w:val="single" w:sz="8" w:space="0" w:color="7B8187"/>
              <w:bottom w:val="single" w:sz="8" w:space="0" w:color="7B8187"/>
            </w:tcBorders>
            <w:vAlign w:val="center"/>
          </w:tcPr>
          <w:p w14:paraId="184C8150" w14:textId="77777777" w:rsidR="006B62E7" w:rsidRDefault="006B62E7" w:rsidP="00566EC9">
            <w:pPr>
              <w:pStyle w:val="Titre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Product</w:t>
            </w:r>
          </w:p>
        </w:tc>
        <w:tc>
          <w:tcPr>
            <w:tcW w:w="5345" w:type="dxa"/>
            <w:tcBorders>
              <w:top w:val="single" w:sz="8" w:space="0" w:color="7B8187"/>
              <w:bottom w:val="single" w:sz="8" w:space="0" w:color="7B8187"/>
              <w:right w:val="single" w:sz="8" w:space="0" w:color="7B8187"/>
            </w:tcBorders>
            <w:vAlign w:val="center"/>
          </w:tcPr>
          <w:p w14:paraId="4A09A909" w14:textId="77777777" w:rsidR="006B62E7" w:rsidRDefault="006B62E7" w:rsidP="00566EC9">
            <w:pPr>
              <w:pStyle w:val="Titre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Reference / Supplier</w:t>
            </w:r>
          </w:p>
        </w:tc>
      </w:tr>
      <w:tr w:rsidR="006B62E7" w14:paraId="50E822C8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67BB5E19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0.22 µm PES membrane filters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1A15C9B7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Merck, SLGP033RS</w:t>
            </w:r>
          </w:p>
        </w:tc>
      </w:tr>
      <w:tr w:rsidR="006B62E7" w14:paraId="59DF4681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748B406C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TSB with 0.7% agar (soft TSB agar)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1D337369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BD #214530</w:t>
            </w:r>
          </w:p>
        </w:tc>
      </w:tr>
      <w:tr w:rsidR="006B62E7" w14:paraId="2E74EFB2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65A0A804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TSA (tryptic soy agar)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5F5A8388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BD #236950</w:t>
            </w:r>
          </w:p>
        </w:tc>
      </w:tr>
      <w:tr w:rsidR="006B62E7" w14:paraId="50CAAE84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571C39BB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DNA Extractor® WB kit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70DFB25E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Fujifilm, Osaka, Japan</w:t>
            </w:r>
          </w:p>
        </w:tc>
      </w:tr>
      <w:tr w:rsidR="006B62E7" w14:paraId="6FEB26FD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0A95ED3A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Qubit™ fluorimeter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34BA736F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Thermo Fisher Scientific</w:t>
            </w:r>
          </w:p>
        </w:tc>
      </w:tr>
      <w:tr w:rsidR="006B62E7" w14:paraId="4DCC4EEC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2B43A48F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NanoDrop™ spectrophotometer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5D0CC41C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Thermo Fisher Scientific</w:t>
            </w:r>
          </w:p>
        </w:tc>
      </w:tr>
      <w:tr w:rsidR="006B62E7" w14:paraId="63F82C02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31FC8B07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NextSeq550 sequencing system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406E5679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Illumina</w:t>
            </w:r>
          </w:p>
        </w:tc>
      </w:tr>
      <w:tr w:rsidR="006B62E7" w14:paraId="0B781747" w14:textId="77777777" w:rsidTr="00566EC9"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42BD3094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DNA Prep kit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6EFD6E29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Illumina</w:t>
            </w:r>
          </w:p>
        </w:tc>
      </w:tr>
      <w:tr w:rsidR="006B62E7" w14:paraId="3E1850BF" w14:textId="77777777" w:rsidTr="00566EC9">
        <w:trPr>
          <w:trHeight w:val="390"/>
        </w:trPr>
        <w:tc>
          <w:tcPr>
            <w:tcW w:w="3614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1921C65A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Geneious Prime®</w:t>
            </w:r>
          </w:p>
        </w:tc>
        <w:tc>
          <w:tcPr>
            <w:tcW w:w="5345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3FC33014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Version 2025.1.3</w:t>
            </w:r>
          </w:p>
        </w:tc>
      </w:tr>
    </w:tbl>
    <w:p w14:paraId="45DE954A" w14:textId="77777777" w:rsidR="006B62E7" w:rsidRDefault="006B62E7" w:rsidP="006B62E7">
      <w:pPr>
        <w:rPr>
          <w:rStyle w:val="Strong"/>
          <w:rFonts w:ascii="Arial" w:hAnsi="Arial"/>
          <w:sz w:val="20"/>
          <w:szCs w:val="20"/>
        </w:rPr>
      </w:pPr>
      <w:r>
        <w:br w:type="page"/>
      </w:r>
    </w:p>
    <w:p w14:paraId="071212ED" w14:textId="77777777" w:rsidR="006B62E7" w:rsidRDefault="006B62E7" w:rsidP="006B62E7">
      <w:r>
        <w:rPr>
          <w:rStyle w:val="Strong"/>
          <w:rFonts w:ascii="Arial" w:hAnsi="Arial"/>
          <w:sz w:val="20"/>
          <w:szCs w:val="20"/>
        </w:rPr>
        <w:lastRenderedPageBreak/>
        <w:t>Table S2. Software tools and versions used in this study</w:t>
      </w:r>
    </w:p>
    <w:tbl>
      <w:tblPr>
        <w:tblW w:w="8959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3627"/>
        <w:gridCol w:w="5332"/>
      </w:tblGrid>
      <w:tr w:rsidR="006B62E7" w14:paraId="13A01F76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5B6CB5CF" w14:textId="77777777" w:rsidR="006B62E7" w:rsidRDefault="006B62E7" w:rsidP="00566EC9">
            <w:pPr>
              <w:pStyle w:val="Titre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Software / Tool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7487AA60" w14:textId="77777777" w:rsidR="006B62E7" w:rsidRDefault="006B62E7" w:rsidP="00566EC9">
            <w:pPr>
              <w:pStyle w:val="Titre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Version / Reference</w:t>
            </w:r>
          </w:p>
        </w:tc>
      </w:tr>
      <w:tr w:rsidR="006B62E7" w14:paraId="5D6615C8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00E3ABA4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FastQC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393C67C7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v0.12.1</w:t>
            </w:r>
          </w:p>
        </w:tc>
      </w:tr>
      <w:tr w:rsidR="006B62E7" w14:paraId="40FBE4E3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305E92D1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Fastp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37332AC0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v0.23.4</w:t>
            </w:r>
          </w:p>
        </w:tc>
      </w:tr>
      <w:tr w:rsidR="006B62E7" w14:paraId="77E96478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1A88A9D7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SPAdes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07E85AA0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v3.15.5</w:t>
            </w:r>
          </w:p>
        </w:tc>
      </w:tr>
      <w:tr w:rsidR="006B62E7" w14:paraId="5ABDA6A8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4FC04036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Pilon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1D6C31C2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v1.24 </w:t>
            </w:r>
          </w:p>
        </w:tc>
      </w:tr>
      <w:tr w:rsidR="006B62E7" w14:paraId="29321FB2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38AF6A4D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CheckV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3C8DDBB2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v1.0.3 </w:t>
            </w:r>
          </w:p>
        </w:tc>
      </w:tr>
      <w:tr w:rsidR="006B62E7" w14:paraId="4AD20AB3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02F6B5F3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SeqKit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4DAEED4A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v2.1.0 </w:t>
            </w:r>
          </w:p>
        </w:tc>
      </w:tr>
      <w:tr w:rsidR="006B62E7" w14:paraId="7CAC035B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76F14533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Pharokka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20F89D01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v1.7.5 </w:t>
            </w:r>
          </w:p>
        </w:tc>
      </w:tr>
      <w:tr w:rsidR="006B62E7" w14:paraId="315599E0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6E09ABA6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Roary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040AE73C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v3.13.0 </w:t>
            </w:r>
          </w:p>
        </w:tc>
      </w:tr>
      <w:tr w:rsidR="006B62E7" w14:paraId="5B17F27A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3BFCFF3E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MAUVE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73D8B155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v1.5.0 </w:t>
            </w:r>
          </w:p>
        </w:tc>
      </w:tr>
      <w:tr w:rsidR="006B62E7" w14:paraId="21EE2624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40BE220A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MAFFT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592CACCD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v7.407 </w:t>
            </w:r>
          </w:p>
        </w:tc>
      </w:tr>
      <w:tr w:rsidR="006B62E7" w14:paraId="1FBDA3A5" w14:textId="77777777" w:rsidTr="00566EC9">
        <w:tc>
          <w:tcPr>
            <w:tcW w:w="3627" w:type="dxa"/>
            <w:tcBorders>
              <w:left w:val="single" w:sz="8" w:space="0" w:color="7B8187"/>
              <w:bottom w:val="single" w:sz="8" w:space="0" w:color="7B8187"/>
            </w:tcBorders>
            <w:vAlign w:val="center"/>
          </w:tcPr>
          <w:p w14:paraId="4839FB9C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>RAxML-NG</w:t>
            </w:r>
          </w:p>
        </w:tc>
        <w:tc>
          <w:tcPr>
            <w:tcW w:w="5332" w:type="dxa"/>
            <w:tcBorders>
              <w:bottom w:val="single" w:sz="8" w:space="0" w:color="7B8187"/>
              <w:right w:val="single" w:sz="8" w:space="0" w:color="7B8187"/>
            </w:tcBorders>
            <w:vAlign w:val="center"/>
          </w:tcPr>
          <w:p w14:paraId="737662EA" w14:textId="77777777" w:rsidR="006B62E7" w:rsidRDefault="006B62E7" w:rsidP="00566EC9">
            <w:pPr>
              <w:pStyle w:val="Contenudetableau"/>
              <w:rPr>
                <w:rFonts w:ascii="Arial" w:hAnsi="Arial"/>
                <w:sz w:val="20"/>
                <w:szCs w:val="20"/>
                <w:lang w:val="fr-FR"/>
              </w:rPr>
            </w:pPr>
            <w:r>
              <w:rPr>
                <w:rFonts w:ascii="Arial" w:hAnsi="Arial"/>
                <w:sz w:val="20"/>
                <w:szCs w:val="20"/>
                <w:lang w:val="fr-FR"/>
              </w:rPr>
              <w:t xml:space="preserve">v1.1.0 </w:t>
            </w:r>
          </w:p>
        </w:tc>
      </w:tr>
    </w:tbl>
    <w:p w14:paraId="493BB580" w14:textId="77777777" w:rsidR="006B62E7" w:rsidRDefault="006B62E7" w:rsidP="006B62E7">
      <w:r>
        <w:br w:type="page"/>
      </w:r>
    </w:p>
    <w:p w14:paraId="12AED10F" w14:textId="77777777" w:rsidR="006B62E7" w:rsidRDefault="006B62E7" w:rsidP="006B62E7">
      <w:r>
        <w:rPr>
          <w:rFonts w:ascii="Liberation Sans" w:hAnsi="Liberation Sans"/>
          <w:b/>
          <w:sz w:val="20"/>
          <w:szCs w:val="20"/>
        </w:rPr>
        <w:lastRenderedPageBreak/>
        <w:t>Table S3</w:t>
      </w:r>
      <w:r>
        <w:rPr>
          <w:rFonts w:ascii="Liberation Sans" w:hAnsi="Liberation Sans"/>
          <w:sz w:val="20"/>
          <w:szCs w:val="20"/>
        </w:rPr>
        <w:t xml:space="preserve">. </w:t>
      </w:r>
      <w:r>
        <w:rPr>
          <w:rFonts w:ascii="Liberation Sans" w:hAnsi="Liberation Sans"/>
          <w:b/>
          <w:i/>
          <w:iCs/>
          <w:sz w:val="20"/>
          <w:szCs w:val="20"/>
        </w:rPr>
        <w:t xml:space="preserve">Escherichia </w:t>
      </w:r>
      <w:r>
        <w:rPr>
          <w:rFonts w:ascii="Liberation Sans" w:hAnsi="Liberation Sans"/>
          <w:b/>
          <w:sz w:val="20"/>
          <w:szCs w:val="20"/>
        </w:rPr>
        <w:t>phage vB_EcoM-V1EC45 gene annotation table</w:t>
      </w:r>
    </w:p>
    <w:p w14:paraId="5796F2F5" w14:textId="77777777" w:rsidR="006B62E7" w:rsidRDefault="006B62E7" w:rsidP="006B62E7">
      <w:pPr>
        <w:spacing w:before="0" w:line="240" w:lineRule="auto"/>
        <w:rPr>
          <w:b/>
        </w:rPr>
      </w:pPr>
    </w:p>
    <w:tbl>
      <w:tblPr>
        <w:tblW w:w="9026" w:type="dxa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95"/>
        <w:gridCol w:w="519"/>
        <w:gridCol w:w="1735"/>
        <w:gridCol w:w="637"/>
        <w:gridCol w:w="627"/>
        <w:gridCol w:w="505"/>
        <w:gridCol w:w="1992"/>
        <w:gridCol w:w="1241"/>
        <w:gridCol w:w="1375"/>
      </w:tblGrid>
      <w:tr w:rsidR="006B62E7" w14:paraId="480F798C" w14:textId="77777777" w:rsidTr="00566EC9">
        <w:trPr>
          <w:tblHeader/>
        </w:trPr>
        <w:tc>
          <w:tcPr>
            <w:tcW w:w="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4F377E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N°</w:t>
            </w:r>
          </w:p>
        </w:tc>
        <w:tc>
          <w:tcPr>
            <w:tcW w:w="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B4C673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type</w:t>
            </w: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D1F56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location</w:t>
            </w:r>
          </w:p>
        </w:tc>
        <w:tc>
          <w:tcPr>
            <w:tcW w:w="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64F29E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start</w:t>
            </w:r>
          </w:p>
        </w:tc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607B1A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stop</w:t>
            </w:r>
          </w:p>
        </w:tc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0371DA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strand</w:t>
            </w:r>
          </w:p>
        </w:tc>
        <w:tc>
          <w:tcPr>
            <w:tcW w:w="1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D78416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function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97170F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plfam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08AE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b/>
                <w:sz w:val="16"/>
                <w:szCs w:val="16"/>
              </w:rPr>
            </w:pPr>
            <w:r>
              <w:rPr>
                <w:rFonts w:ascii="Liberation Sans" w:hAnsi="Liberation Sans"/>
                <w:b/>
                <w:sz w:val="16"/>
                <w:szCs w:val="16"/>
              </w:rPr>
              <w:t>pgfam</w:t>
            </w:r>
          </w:p>
        </w:tc>
      </w:tr>
      <w:tr w:rsidR="006B62E7" w14:paraId="0012EEC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4B6D15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489DC8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7DD424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vB_EcoM-V1EC45_2189-2178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E43F8C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2189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0ABCEA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A228BF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A616E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rIIA lysis inhibitor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6CAE68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PLF_561_00174577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B34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PGF_09718116</w:t>
            </w:r>
          </w:p>
        </w:tc>
      </w:tr>
      <w:tr w:rsidR="006B62E7" w14:paraId="64E46DC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15E28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435139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33D34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vB_EcoM-V1EC45_2403-204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E0609F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2403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8B92E1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2200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32AB8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9002E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rIIA lysis inhibitor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70B37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PLF_561_00168103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63D4B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D61106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A53A04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539178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A48EF1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vB_EcoM-V1EC45_4275-1818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B09E72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4275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5F699A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2458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071F3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E9014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DNA topoisomerase large subunit (EC 5.99.1.3)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879485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PLF_561_00116239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DA1B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PGF_05112839</w:t>
            </w:r>
          </w:p>
        </w:tc>
      </w:tr>
      <w:tr w:rsidR="006B62E7" w14:paraId="49EA1A7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FBE066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809250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1DDE4B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vB_EcoM-V1EC45_4605-261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89D222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4605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F33A61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4345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B78414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F6D618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242D04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PLF_561_00060851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C3C8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PGF_06201807</w:t>
            </w:r>
          </w:p>
        </w:tc>
      </w:tr>
      <w:tr w:rsidR="006B62E7" w14:paraId="3A7F654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506663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18CA9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C5C97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vB_EcoM-V1EC45_4982-372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71D1C1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4982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2CC0DF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4611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94105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E75B19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429E9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PLF_561_00121492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F48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PGF_05305446</w:t>
            </w:r>
          </w:p>
        </w:tc>
      </w:tr>
      <w:tr w:rsidR="006B62E7" w14:paraId="1307681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45CD9F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922A0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07A5BA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vB_EcoM-V1EC45_5161-177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119AFA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5161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173E7F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4985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697D0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91F937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B69DC1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DCC6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PGF_07812912</w:t>
            </w:r>
          </w:p>
        </w:tc>
      </w:tr>
      <w:tr w:rsidR="006B62E7" w14:paraId="44C22F7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E31A1B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1167F8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727AD9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vB_EcoM-V1EC45_5577-414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83B7FC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5577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DA0D94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5164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EBCE5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FB725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01EED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PLF_561_00129874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CD5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PGF_05972539</w:t>
            </w:r>
          </w:p>
        </w:tc>
      </w:tr>
      <w:tr w:rsidR="006B62E7" w14:paraId="40283F9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8A3362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8624FA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E96F5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vB_EcoM-V1EC45_5792-216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0472B6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5584F7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5577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7EDE5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C843BA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cef modifier of suppressor tRNAs (ACLAME 1240)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7F0879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8ED90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D4D7CA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31CC5E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1E1B3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AADE5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vB_EcoM-V1EC45_6456-492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C4BEA1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6456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761A54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5965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80EF5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0F8A53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Transcriptional regulator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DE736D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PLF_561_00118739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2F228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PGF_06351715</w:t>
            </w:r>
          </w:p>
        </w:tc>
      </w:tr>
      <w:tr w:rsidR="006B62E7" w14:paraId="3480F1C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0B2D43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7838C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CB9CFF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vB_EcoM-V1EC45_7078-549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F6C639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7078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C35736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6530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999A8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6DCBF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Transcriptional regulator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D9CB8B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68188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PGF_04823455</w:t>
            </w:r>
          </w:p>
        </w:tc>
      </w:tr>
      <w:tr w:rsidR="006B62E7" w14:paraId="558EFDB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1C8C5E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E5DDA6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190A24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vB_EcoM-V1EC45_7581-501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4AF014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7581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8D08EB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7081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4006D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F7C8CA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Transcriptional regulator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82C671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7BAC5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PGF_06504022</w:t>
            </w:r>
          </w:p>
        </w:tc>
      </w:tr>
      <w:tr w:rsidR="006B62E7" w14:paraId="09E512C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9A912B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64045F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AC8A06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vB_EcoM-V1EC45_8328-684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DBF0F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8328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5C63B8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7645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0E730F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04E5C0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exonuclease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92D72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PLF_561_00195850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981ED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PGF_04250734</w:t>
            </w:r>
          </w:p>
        </w:tc>
      </w:tr>
      <w:tr w:rsidR="006B62E7" w14:paraId="5B13CA3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40F088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FC71CE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4ABA48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vB_EcoM-V1EC45_8570-243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7D493A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8570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13082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8328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D0EEBC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077A34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exonuclease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8BFDC4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72181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25024B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1420E0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E20FF2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2E9687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vB_EcoM-V1EC45_8808-246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F5A5DD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8808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8CF30E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8563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F93534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1ED8F7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exonuclease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1A5EAE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31608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946667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79DFB0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2B4980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53A40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vB_EcoM-V1EC45_9055-261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6D2122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9055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40E982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8795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EEF653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10B85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20FCC3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19365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17EA45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CD609A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A3CE9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DC506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vB_EcoM-V1EC45_10381-1320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A8E2C2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10381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B41B38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9062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29051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5823CD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DNA helicase (EC 3.6.1.-),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065954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PLF_561_00094757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1D42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PGF_05967315</w:t>
            </w:r>
          </w:p>
        </w:tc>
      </w:tr>
      <w:tr w:rsidR="006B62E7" w14:paraId="09B7013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27341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AA47F3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3B0AE1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vB_EcoM-V1EC45_10689-312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C140EE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10689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88CD6F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10378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E1F7E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950335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4CFA67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3079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PGF_04268538</w:t>
            </w:r>
          </w:p>
        </w:tc>
      </w:tr>
      <w:tr w:rsidR="006B62E7" w14:paraId="02C3BA7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CB5D7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7099E3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7069B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vB_EcoM-V1EC45_11437-747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39818E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11437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CFF446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10691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7F02D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4090B9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putative anti-sigma factor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A0FAD8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PLF_561_00129620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7FE01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PGF_06794464</w:t>
            </w:r>
          </w:p>
        </w:tc>
      </w:tr>
      <w:tr w:rsidR="006B62E7" w14:paraId="26100D1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9D5AD0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55C46D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01711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vB_EcoM-V1EC45_12162-603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0057D6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12162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DA9F3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11560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BF1351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F8EE8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NAD--protein ADP-ribosyltransferase modA (EC 2.4.2.-)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8676C2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PLF_561_00142338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AD86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PGF_00237709</w:t>
            </w:r>
          </w:p>
        </w:tc>
      </w:tr>
      <w:tr w:rsidR="006B62E7" w14:paraId="14CEF99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0D30FD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C134E7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BB6479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vB_EcoM-V1EC45_12782-624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AE5E25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12782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02A20E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12159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B3D990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523C00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78BF39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PLF_561_00030699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CB02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PGF_05018404</w:t>
            </w:r>
          </w:p>
        </w:tc>
      </w:tr>
      <w:tr w:rsidR="006B62E7" w14:paraId="3075EB3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34A413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2B4C4A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BE832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vB_EcoM-V1EC45_13032-183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5ECD6A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13032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9F4EE7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12850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46DEF1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87998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Molybdenum ABC transporter, periplasmic molybdenum-binding protein ModA (TC 3.A.1.8.1)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BDE1B3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7A79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3E0330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6CD1A6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57BE76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D69DE9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vB_EcoM-V1EC45_13523-483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18C53B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13523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F73802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13041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D08ED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A96C4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Molybdenum ABC transporter, periplasmic molybdenum-binding protein ModA (TC 3.A.1.8.1)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4F5DC7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6E1C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2D8A95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B12AC6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66C8D8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D7DA6D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vB_EcoM-V1EC45_13680-165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877690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13680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8058F0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13516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84CFD0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C9498B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 xml:space="preserve">Molybdenum ABC transporter, periplasmic </w:t>
            </w:r>
            <w:r>
              <w:rPr>
                <w:rFonts w:ascii="Liberation Sans" w:hAnsi="Liberation Sans"/>
                <w:sz w:val="16"/>
                <w:szCs w:val="16"/>
              </w:rPr>
              <w:lastRenderedPageBreak/>
              <w:t>molybdenum-binding protein ModA (TC 3.A.1.8.1)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BB378C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2D2B0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PGF_12098342</w:t>
            </w:r>
          </w:p>
        </w:tc>
      </w:tr>
      <w:tr w:rsidR="006B62E7" w14:paraId="1E84E8F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CE5943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E732C5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378C7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vB_EcoM-V1EC45_13832-156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B9772D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13832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C1CDBD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13677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29F8F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740978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Mrh or Srh transcription modulator (ACLAME 1277)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402360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PLF_561_00130368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DF09B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PGF_08241107</w:t>
            </w:r>
          </w:p>
        </w:tc>
      </w:tr>
      <w:tr w:rsidR="006B62E7" w14:paraId="4258639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BEAB8C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6C0859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2D1A1B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vB_EcoM-V1EC45_14340-486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F3685C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14340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9B642D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13855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02FD49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5FBFA4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EBC4F1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PLF_561_00129602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32865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PGF_04333674</w:t>
            </w:r>
          </w:p>
        </w:tc>
      </w:tr>
      <w:tr w:rsidR="006B62E7" w14:paraId="47F560D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3F1633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E78C4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A0F66B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vB_EcoM-V1EC45_14690-342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BE50CF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14690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D2E60C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14349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7447DD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99CE4D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30310D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A366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A97B7A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B90DFA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FE1422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FB340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vB_EcoM-V1EC45_14902-213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AC093E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14902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8F7CD1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14690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5844E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FCE73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E2DBA8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PLF_561_00134887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5A19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PGF_10297389</w:t>
            </w:r>
          </w:p>
        </w:tc>
      </w:tr>
      <w:tr w:rsidR="006B62E7" w14:paraId="537FF9D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96D1ED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A4404A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E73548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vB_EcoM-V1EC45_15244-246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97DD0E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15244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AC3E0F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14999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799722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4BC9AD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28CA9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PLF_561_00165099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49E9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PGF_05967722</w:t>
            </w:r>
          </w:p>
        </w:tc>
      </w:tr>
      <w:tr w:rsidR="006B62E7" w14:paraId="69768CE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F9F84F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5BCE0D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A0B056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vB_EcoM-V1EC45_15845-519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3DB241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15845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903B6B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15327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E8514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26B597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B5381E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ABF8D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PGF_06162786</w:t>
            </w:r>
          </w:p>
        </w:tc>
      </w:tr>
      <w:tr w:rsidR="006B62E7" w14:paraId="70A63E5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4092FC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F798F7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580F9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vB_EcoM-V1EC45_16685-780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FE441C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16685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2BCA15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15906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985B6C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9C2EBE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DNA adenine methyltransferase,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5DFF7E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PLF_561_00152571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6E2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PGF_10173722</w:t>
            </w:r>
          </w:p>
        </w:tc>
      </w:tr>
      <w:tr w:rsidR="006B62E7" w14:paraId="29CE8F6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4B3425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C05B5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21DBA9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vB_EcoM-V1EC45_17245-561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98C299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17245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125686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16685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323986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79B79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28B11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PLF_561_00127035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C8B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PGF_08669319</w:t>
            </w:r>
          </w:p>
        </w:tc>
      </w:tr>
      <w:tr w:rsidR="006B62E7" w14:paraId="243ECCC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460456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C5331D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EAD0D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vB_EcoM-V1EC45_17353-90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FE631A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17353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D0AB1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17264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E4C18B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85C1D8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0E5E58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A2BD2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8AA1F7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84362D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C3466F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15EF1C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vB_EcoM-V1EC45_17345+201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26EA72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17345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A0E612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17545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4B2BA1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798D2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CE0A3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PLF_561_00123591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DF7C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PGF_05815406</w:t>
            </w:r>
          </w:p>
        </w:tc>
      </w:tr>
      <w:tr w:rsidR="006B62E7" w14:paraId="2031B19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185B60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1A5F5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6D394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vB_EcoM-V1EC45_18570-1029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DF8138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18570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1124EE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17542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669CF7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4497A2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DNA primase (EC 2.7.7.-)/DNA helicase (EC 3.6.1.-),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1E0D7A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PLF_561_00133688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BF05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PGF_05478307</w:t>
            </w:r>
          </w:p>
        </w:tc>
      </w:tr>
      <w:tr w:rsidR="006B62E7" w14:paraId="66BD794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D76037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36F7C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6F671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vB_EcoM-V1EC45_18737-165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77FAF0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18737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86AA19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18573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DC710D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8DD541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DF0678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PLF_561_00158616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C15A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PGF_08225224</w:t>
            </w:r>
          </w:p>
        </w:tc>
      </w:tr>
      <w:tr w:rsidR="006B62E7" w14:paraId="7C30B69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DE2363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A47AA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A6EC4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vB_EcoM-V1EC45_19095-357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669855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19095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92CFF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18739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E5466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6E8DD9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E8922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PLF_561_00168900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040B4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PGF_05097347</w:t>
            </w:r>
          </w:p>
        </w:tc>
      </w:tr>
      <w:tr w:rsidR="006B62E7" w14:paraId="1924FDF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3D9DA5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799C5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12C12C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vB_EcoM-V1EC45_19401-294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DA027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19401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09D475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19108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CC7236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EA64A3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C799C7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PLF_561_00192864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75901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PGF_04908379</w:t>
            </w:r>
          </w:p>
        </w:tc>
      </w:tr>
      <w:tr w:rsidR="006B62E7" w14:paraId="7465845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B2F0CF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71181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590AC5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vB_EcoM-V1EC45_19719-258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A30263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19719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4364CE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19462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230A2E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EE6CD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7765AD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885D0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8C9E51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5941E9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E660D8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C21ADF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vB_EcoM-V1EC45_19903-183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31B9FD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19903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5D0D7E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19721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7F75A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75FCEE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discriminator of mRNA degradation,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1909AF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9651B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8EF301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465CC9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06689D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8C192A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vB_EcoM-V1EC45_21389-1428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52403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21389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19FD27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19962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B5A77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8B77E4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DNA primase/helicase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273AEE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PLF_561_00169792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09903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PGF_06629946</w:t>
            </w:r>
          </w:p>
        </w:tc>
      </w:tr>
      <w:tr w:rsidR="006B62E7" w14:paraId="4EB9B6F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B153B4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88FC08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DD8C0B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vB_EcoM-V1EC45_21743-345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F65507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21743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CCCE35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21399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B3A28B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137EF0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capsid and scaffold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9D9F2D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PLF_561_00167163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46731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PGF_05989105</w:t>
            </w:r>
          </w:p>
        </w:tc>
      </w:tr>
      <w:tr w:rsidR="006B62E7" w14:paraId="718D423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5ACB60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DD059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D0F01F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vB_EcoM-V1EC45_22917-1182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3CB794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22917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FF8B87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21736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3C989F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5BFAA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recombination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4F5C57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A5FA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PGF_05908806</w:t>
            </w:r>
          </w:p>
        </w:tc>
      </w:tr>
      <w:tr w:rsidR="006B62E7" w14:paraId="6D61F1F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33118C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D8FA4E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AB6881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vB_EcoM-V1EC45_23837-843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78EAC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23837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7803AC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22995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D5CC6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B42A7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glucosyl transferase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719C5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PLF_561_00130111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1785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PGF_10625885</w:t>
            </w:r>
          </w:p>
        </w:tc>
      </w:tr>
      <w:tr w:rsidR="006B62E7" w14:paraId="3940982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18BE36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E9FB50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FF0490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vB_EcoM-V1EC45_24475-642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02F2F1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24475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D2E8E7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23834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E1CA13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B6236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1C3D78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FFE6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PGF_08004648</w:t>
            </w:r>
          </w:p>
        </w:tc>
      </w:tr>
      <w:tr w:rsidR="006B62E7" w14:paraId="0396623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E19167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3806D7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0F5112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vB_EcoM-V1EC45_25206-741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4A0D11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25206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8829F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24466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62F942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A5465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2D15E8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PLF_561_00130959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2550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PGF_04443296</w:t>
            </w:r>
          </w:p>
        </w:tc>
      </w:tr>
      <w:tr w:rsidR="006B62E7" w14:paraId="40D6903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B4364E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382A1E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588CB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vB_EcoM-V1EC45_25363-150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BF189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25363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C2DA50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25214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E216ED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3A4F6E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AA0F7D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512A7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FEF6D0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266586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B5B496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81AEA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vB_EcoM-V1EC45_25611-252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BADAB4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25611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090E4F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25360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1ABA7B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14E4A8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immunity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38F39E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PLF_561_00169879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D004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PGF_12899318</w:t>
            </w:r>
          </w:p>
        </w:tc>
      </w:tr>
      <w:tr w:rsidR="006B62E7" w14:paraId="386AFED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F37180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FA0FC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E107E1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vB_EcoM-V1EC45_25999-381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9C275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25999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4246E6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25619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4AD1B0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FF27D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immunity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4BF230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PLF_561_00157196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EEA9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PGF_06628708</w:t>
            </w:r>
          </w:p>
        </w:tc>
      </w:tr>
      <w:tr w:rsidR="006B62E7" w14:paraId="68F86B8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BBF89B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49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E125A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12EEB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vB_EcoM-V1EC45_26246-237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00AC9C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26246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8EBC9E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26010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8AEAC3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011A46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FDBF46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3B109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6565B9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D4167B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133C8B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AA8F9E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vB_EcoM-V1EC45_26292+105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F8763C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26292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80C0C8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26396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14A8B3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3CB787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FD99C5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4F7C0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A18F67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A0435B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E8CF4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085644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vB_EcoM-V1EC45_29126-2697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864A8A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29126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8A6AC4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26430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D2B7CE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86284D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DNA polymerase (EC 2.7.7.7), phage-associated #T4-like phage gp43 #T4 GC0178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68F733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42EA0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80EC9C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AB430F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DC71F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B0CFB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vB_EcoM-V1EC45_29426-222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C1471D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29426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760D2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29205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87A25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100FE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E3BDC5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817FC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8918AA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A5FE01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B2585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990140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vB_EcoM-V1EC45_29796-369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75CB06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29796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9E815D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29428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799C7F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199552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endoribonulcease translational repressor of early genes, regA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2648D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PLF_561_00168179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9F4E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PGF_09052474</w:t>
            </w:r>
          </w:p>
        </w:tc>
      </w:tr>
      <w:tr w:rsidR="006B62E7" w14:paraId="302BC89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280688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336F0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DBB79A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vB_EcoM-V1EC45_30361-564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C361E7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30361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33B49D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29798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48CA7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2F197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DNA polymerase clamp loader subunit Gp62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958A95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PLF_561_00149964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699E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PGF_06188465</w:t>
            </w:r>
          </w:p>
        </w:tc>
      </w:tr>
      <w:tr w:rsidR="006B62E7" w14:paraId="5EE14B3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ABB9BE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A59C7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13777B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vB_EcoM-V1EC45_31322-960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7F8E12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31322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1E2730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30363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764AA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BEA858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Replication factor C small subunit/Phage DNA polymerase clamp loader subunit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F11F8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PLF_561_00137172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7AA38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PGF_09842983</w:t>
            </w:r>
          </w:p>
        </w:tc>
      </w:tr>
      <w:tr w:rsidR="006B62E7" w14:paraId="6ED1187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410360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CF5A6B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708FA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vB_EcoM-V1EC45_32060-687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E6D49B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32060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1B2DE7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31374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60CFF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BB598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Sliding clamp DNA polymerase accessory protein, phage 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0B2AC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PLF_561_00163774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A7D9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PGF_09040610</w:t>
            </w:r>
          </w:p>
        </w:tc>
      </w:tr>
      <w:tr w:rsidR="006B62E7" w14:paraId="095D84F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6A39A4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D62F0C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7BD0C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vB_EcoM-V1EC45_32505-390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A97E89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32505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0C2175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32116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106001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E3ED8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 polymerase binding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C0E793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PLF_561_00163158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4D450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PGF_05567838</w:t>
            </w:r>
          </w:p>
        </w:tc>
      </w:tr>
      <w:tr w:rsidR="006B62E7" w14:paraId="02E7DFA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3C2E1C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65B83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FDB3AE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vB_EcoM-V1EC45_32706-192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86F0F4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32706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7A8DC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32515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423A4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67C40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7D153C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7A59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F0DC77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47BEF0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18E6FF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06AF21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vB_EcoM-V1EC45_32758+717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1D6F4D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32758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E7AA4D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33474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212597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4FF9A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Phage-associated homing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CDAD46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13075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PGF_12903781</w:t>
            </w:r>
          </w:p>
        </w:tc>
      </w:tr>
      <w:tr w:rsidR="006B62E7" w14:paraId="38D0A55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EA9C38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1BEB4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C1A0E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vB_EcoM-V1EC45_35113-1647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EAF1A5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35113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E9240C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33467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BCB6B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5F2A3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recombination-related endonuclease Gp46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8797E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PLF_561_00176508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04BCE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PGF_09032629</w:t>
            </w:r>
          </w:p>
        </w:tc>
      </w:tr>
      <w:tr w:rsidR="006B62E7" w14:paraId="59DE889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764D5C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268EEF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EA4F0E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vB_EcoM-V1EC45_35367-216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8BB4A2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35367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417970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35152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80A970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94FCD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58E032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1CA47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D4988E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92B633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0895A8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06357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vB_EcoM-V1EC45_35602-264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E1204D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35602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44FCDD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35339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498C45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3B1148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B6D272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82FDA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4985B5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916816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F6E30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13BAC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vB_EcoM-V1EC45_36618-1020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94FEFC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36618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AADB10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35599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46C5C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C1C5B9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recombination-related endonuclease Gp47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6F1B2B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PLF_561_00175515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6256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PGF_04463178</w:t>
            </w:r>
          </w:p>
        </w:tc>
      </w:tr>
      <w:tr w:rsidR="006B62E7" w14:paraId="29E1043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3F4265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86FB15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FF4545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vB_EcoM-V1EC45_36755-141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B555F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36755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536265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36615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96A1D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6FD197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6C6E99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CD76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B425C0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86C158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5831B4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1B9A1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vB_EcoM-V1EC45_37997-1203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980DB6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37997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F6D3B5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36795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C8AFC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B03EBA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a-gt alpha glucosyl transferase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073FC4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PLF_561_00079113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A2C3E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PGF_00728363</w:t>
            </w:r>
          </w:p>
        </w:tc>
      </w:tr>
      <w:tr w:rsidR="006B62E7" w14:paraId="1DE0E8E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BD1034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C76D3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5A9C94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vB_EcoM-V1EC45_38177-114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D9B916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38177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425990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38064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16D348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58510D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CE49E6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9D2D5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F70A1D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853A34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BABF8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F6127B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vB_EcoM-V1EC45_38444-204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D3E7D5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38444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15B39D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38241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3C7A32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CCB277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8B7178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0EF24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EE0F2E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EFCD8F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51B85B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BE5BA8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vB_EcoM-V1EC45_38730-318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731F9C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38730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472EB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38413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CD8E9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87E8E4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A24F17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503A7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ACC30C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6D4514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A3FE3B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00EECA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vB_EcoM-V1EC45_38950-219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7994CC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38950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F23828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38732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0525AE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276AAD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 (ACLAME 855)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D858A5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18504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4D40CD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678D1C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413DC8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900648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vB_EcoM-V1EC45_39491-558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F1DC3C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39491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3EC3AE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38934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89C7D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691BD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T4-like phage RNA polymerase sigma factor for late transcription # T4-like phage gp55 #T4 GC0140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02CC1D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51BB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7E4929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5FCC4F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D1DB23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74ACA7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vB_EcoM-V1EC45_39839-270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B44F83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39839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FF415E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39570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1F9EFF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C7728B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2622D5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71CD7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675872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6D994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72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41B7D8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DAB944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vB_EcoM-V1EC45_40051-216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A64921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40051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F45EAA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39836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846ED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4178D9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6A07C2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PLF_561_00160644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6CB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PGF_04121686</w:t>
            </w:r>
          </w:p>
        </w:tc>
      </w:tr>
      <w:tr w:rsidR="006B62E7" w14:paraId="4907FD5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5CEDC7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BED111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0B527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vB_EcoM-V1EC45_40380-327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0BFD18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40380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9D6963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40054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84E8C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87BC0B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E9C906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PLF_561_00136410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5BD50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PGF_04129503</w:t>
            </w:r>
          </w:p>
        </w:tc>
      </w:tr>
      <w:tr w:rsidR="006B62E7" w14:paraId="1B3558D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28F4C0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E6546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E5BA82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vB_EcoM-V1EC45_40633-201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D4FD32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40633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A63CB3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40433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178E81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66C50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451C90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PLF_561_00152391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911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PGF_06114862</w:t>
            </w:r>
          </w:p>
        </w:tc>
      </w:tr>
      <w:tr w:rsidR="006B62E7" w14:paraId="514B02A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89F353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EC9160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36015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vB_EcoM-V1EC45_40765-132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819C72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40765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FFAE30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40634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6E4BA5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FCE89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1888B2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4E6A2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FE0EDA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5B0C32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93BF2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BD60D2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vB_EcoM-V1EC45_41066-294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DC4696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41066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0BE67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40773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A9615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AD656D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BCD437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A277F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7AB939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30954D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8079E2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74B424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vB_EcoM-V1EC45_41241-183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D3A0D7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41241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7232AC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41059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B2CF61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6E912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67077F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B7A7C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5930E7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C49169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AF379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999CE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vB_EcoM-V1EC45_41822-423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C853E4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41822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EB1DFB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41400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8E027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A537B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T4-like nrdH, anaerobic glutaredoxin # T4 GC 1519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FA447C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62CE5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PGF_04066111</w:t>
            </w:r>
          </w:p>
        </w:tc>
      </w:tr>
      <w:tr w:rsidR="006B62E7" w14:paraId="2EC9B1A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59FA97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9348B0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FC654B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vB_EcoM-V1EC45_41890+123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6AE0EF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41890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E81AD1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42012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FDA397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1DCBD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C6F835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DA04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86BE30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AB258C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704615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E18514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vB_EcoM-V1EC45_42224-216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5F1F91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42224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EECBB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42009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AE3B0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BF4BC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7010D8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7061F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4722F5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DF06AC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B3CAD0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1C6DED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vB_EcoM-V1EC45_42347-114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5602DF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42347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5CFE50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42234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392DD7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44806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A27E9B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E98A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31CA2E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B8E975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851893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B094F2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vB_EcoM-V1EC45_42810-471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F2D8A8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42810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127C88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42340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E442C4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863355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Ribonucleotide reductase of class III (anaerobic), activating protein (EC 1.97.1.4)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10363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PLF_561_00042449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06D4C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PGF_01641254</w:t>
            </w:r>
          </w:p>
        </w:tc>
      </w:tr>
      <w:tr w:rsidR="006B62E7" w14:paraId="5360A41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CA2CAB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C46C06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150AA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vB_EcoM-V1EC45_44483-1677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EB563D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44483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FC357F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42807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4126F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23B3B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Ribonucleotide reductase of class III (anaerobic), large subunit (EC 1.17.4.2)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55879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PLF_561_00000732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35DC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PGF_00048627</w:t>
            </w:r>
          </w:p>
        </w:tc>
      </w:tr>
      <w:tr w:rsidR="006B62E7" w14:paraId="2E45BEA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D847AE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E6C84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42EA65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vB_EcoM-V1EC45_44679-231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CB09F4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44679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EDBB6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44449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DF4ED1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8388C1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Ribonucleotide reductase of class III (anaerobic), large subunit (EC 1.17.4.2)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C62DD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PLF_561_00000732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E098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PGF_00048627</w:t>
            </w:r>
          </w:p>
        </w:tc>
      </w:tr>
      <w:tr w:rsidR="006B62E7" w14:paraId="3938C0E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4B114E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87C50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439F1A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vB_EcoM-V1EC45_45149-474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DF8BE8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45149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AB13A1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44676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C0EA5C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8F99A5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endonuclease #T4-like phage gp49, endonuclease VII #T4 GC1525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AA271B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F1543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440D24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14D78F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425AEA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4A96B1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vB_EcoM-V1EC45_45368-177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7D72C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45368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1A9CD1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45192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A2E6C3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1FA379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732C1B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3E75F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2F8F4B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5CF110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3CD3E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3F09D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vB_EcoM-V1EC45_45890-486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0D0E74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45890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9454C0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45405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281D1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95F4B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Pin protease inhibitor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7ED29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PLF_561_00144534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68A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PGF_06396303</w:t>
            </w:r>
          </w:p>
        </w:tc>
      </w:tr>
      <w:tr w:rsidR="006B62E7" w14:paraId="6C733E2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3D1251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987C67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8D48AD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vB_EcoM-V1EC45_46041-168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CDEE68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46041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E3F422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45874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BDAB6E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0A78DB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6F572F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4919E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6AB97A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C2467D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BAF6F8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45572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vB_EcoM-V1EC45_46183-171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D1BE20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46183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1BC232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46013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99E6B5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D89857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FD2B07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PLF_561_00115578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C813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PGF_08225224</w:t>
            </w:r>
          </w:p>
        </w:tc>
      </w:tr>
      <w:tr w:rsidR="006B62E7" w14:paraId="2FE4C62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FE4C94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709FE0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56277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vB_EcoM-V1EC45_46401-216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D8C95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46401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553D1D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46186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BA70FD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31744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EAED8A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BB48C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5A301B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6928C4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F1D406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03CDF4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vB_EcoM-V1EC45_46661-264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A4E664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46661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CB5C60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46398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47B8C8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2CC07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Glutaredoxin, phage-associated #T4-like nrdC, glutaredoxin, PF00462 #T4 GC1531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8445F1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0003E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2440FE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984F3C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C88617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7102C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vB_EcoM-V1EC45_46905-243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285711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46905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451811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46663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5D206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541F17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DD81A4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73C47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F4FEEF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823A7A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AE3801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4B6DF8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vB_EcoM-V1EC45_47206-315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6AB30B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47206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078A61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46892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F8775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ABA3AB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56BB2F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BE36F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D3C0BA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88F1A8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4FA5C4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3B2ED73" w14:textId="77777777" w:rsidR="006B62E7" w:rsidRDefault="006B62E7" w:rsidP="00566EC9">
            <w:pPr>
              <w:pStyle w:val="Contenudetableau"/>
              <w:spacing w:before="0" w:line="240" w:lineRule="auto"/>
              <w:jc w:val="left"/>
            </w:pPr>
            <w:r>
              <w:rPr>
                <w:rFonts w:ascii="Liberation Sans" w:hAnsi="Liberation Sans"/>
                <w:sz w:val="16"/>
                <w:szCs w:val="16"/>
              </w:rPr>
              <w:t>vB_EcoM-V1EC45_48132-930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24C56E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48132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5AFAF9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47203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FEF35F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6F68B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B58DC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</w:pPr>
            <w:r>
              <w:rPr>
                <w:rFonts w:ascii="Liberation Sans" w:hAnsi="Liberation Sans"/>
                <w:sz w:val="16"/>
                <w:szCs w:val="16"/>
              </w:rPr>
              <w:t>PLF_561_00137648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0C98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PGF_06523895</w:t>
            </w:r>
          </w:p>
        </w:tc>
      </w:tr>
      <w:tr w:rsidR="006B62E7" w14:paraId="379390B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398EB2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C8201F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291856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</w:t>
            </w:r>
            <w:r>
              <w:rPr>
                <w:rFonts w:ascii="Liberation Sans" w:hAnsi="Liberation Sans"/>
                <w:sz w:val="16"/>
                <w:szCs w:val="16"/>
              </w:rPr>
              <w:lastRenderedPageBreak/>
              <w:t>V1EC45_49186-1002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3B73D6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49186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7BC27E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48185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852E63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F57838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</w:t>
            </w:r>
            <w:r>
              <w:rPr>
                <w:rFonts w:ascii="Liberation Sans" w:hAnsi="Liberation Sans"/>
                <w:sz w:val="16"/>
                <w:szCs w:val="16"/>
              </w:rPr>
              <w:lastRenderedPageBreak/>
              <w:t>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B5DDC4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D8BB3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PGF_12149441</w:t>
            </w:r>
          </w:p>
        </w:tc>
      </w:tr>
      <w:tr w:rsidR="006B62E7" w14:paraId="6B906B2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3228A0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F1508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4F6E2C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vB_EcoM-V1EC45_50263-1020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E6755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50263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D38615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49244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6FB4ED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20BD70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B453A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PLF_561_00137460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E9DB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PGF_12693679</w:t>
            </w:r>
          </w:p>
        </w:tc>
      </w:tr>
      <w:tr w:rsidR="006B62E7" w14:paraId="471C9DC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E6C7DA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31C731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577040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vB_EcoM-V1EC45_51159-888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1E26AD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51159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62A96D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50272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AE8DD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2907C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BF69BE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PLF_561_00168245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7192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PGF_06019751</w:t>
            </w:r>
          </w:p>
        </w:tc>
      </w:tr>
      <w:tr w:rsidR="006B62E7" w14:paraId="3736974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FDE708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38FC7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DE85F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vB_EcoM-V1EC45_51574-408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695E06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51574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ECDEB5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51167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CC9427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0089A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529E7E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PLF_561_00161745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1632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PGF_04224215</w:t>
            </w:r>
          </w:p>
        </w:tc>
      </w:tr>
      <w:tr w:rsidR="006B62E7" w14:paraId="13E6A4D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456682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1E615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2DD5D7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vB_EcoM-V1EC45_52157-528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15660B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52157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9C9FE5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51630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52F14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A3C6F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B9917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PLF_561_00126541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2F62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PGF_04172293</w:t>
            </w:r>
          </w:p>
        </w:tc>
      </w:tr>
      <w:tr w:rsidR="006B62E7" w14:paraId="2364C3E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24F49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6C6EC2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85DE31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vB_EcoM-V1EC45_52520-303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4DDC42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52520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ABB852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52218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6F019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4172E3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854B86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2A80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92BB84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BBC20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B3B89D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622D0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vB_EcoM-V1EC45_53592-969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0AD183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53592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B87419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52624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EEAF8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751A8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2C4EE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PLF_561_00129067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01692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PGF_08201925</w:t>
            </w:r>
          </w:p>
        </w:tc>
      </w:tr>
      <w:tr w:rsidR="006B62E7" w14:paraId="440F170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D49AE6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EB5404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A6F8B8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vB_EcoM-V1EC45_54721-1014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447B80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54721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E6C524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53708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C9DC7F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C0DE5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Thioredoxin,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C3CF3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PLF_561_00101448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0DD1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PGF_00245215</w:t>
            </w:r>
          </w:p>
        </w:tc>
      </w:tr>
      <w:tr w:rsidR="006B62E7" w14:paraId="508679F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1F3F0B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6666FA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2D624F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vB_EcoM-V1EC45_55179-462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C552CF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55179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AABB92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54718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8EB05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B4A743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25A688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6811F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PGF_04028117</w:t>
            </w:r>
          </w:p>
        </w:tc>
      </w:tr>
      <w:tr w:rsidR="006B62E7" w14:paraId="779DF69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202B46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CCFB6E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7A95DF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vB_EcoM-V1EC45_55703-522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786AB9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55703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471980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55182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4E2D6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D3F8A0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99F679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PLF_561_00143998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56E50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PGF_05987944</w:t>
            </w:r>
          </w:p>
        </w:tc>
      </w:tr>
      <w:tr w:rsidR="006B62E7" w14:paraId="5637FA8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209FB0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3EF7B2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5556C6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vB_EcoM-V1EC45_56243-534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92D84D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56243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24DED8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55710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29DD0B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B5E098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1A0473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PLF_561_00115229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D944F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PGF_05442053</w:t>
            </w:r>
          </w:p>
        </w:tc>
      </w:tr>
      <w:tr w:rsidR="006B62E7" w14:paraId="1FEFEB9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C938A8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336235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EF60F8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vB_EcoM-V1EC45_56374-105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0BE88D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56374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895301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56270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E62F03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4A5821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C7C4A4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39654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998DE8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22E485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49AF4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79BD42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vB_EcoM-V1EC45_56608-174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026479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56608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7943B0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56435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CA93B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3608E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A51A6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PLF_561_00120572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70708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PGF_04659490</w:t>
            </w:r>
          </w:p>
        </w:tc>
      </w:tr>
      <w:tr w:rsidR="006B62E7" w14:paraId="4F3BE71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89EB15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B05786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BE994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vB_EcoM-V1EC45_56792-195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AFADCE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56792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4F9CBE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56598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E1067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65DEE1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C83A21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PLF_561_00123718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EF81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PGF_10461099</w:t>
            </w:r>
          </w:p>
        </w:tc>
      </w:tr>
      <w:tr w:rsidR="006B62E7" w14:paraId="71A364D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81CBF8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1ECB95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19039B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vB_EcoM-V1EC45_56998-204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5040BC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56998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743F43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56795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4FD64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80D557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294645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D91FB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107277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461258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DE9DBE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FA5EC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vB_EcoM-V1EC45_57186-189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B675FC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57186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7D311C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56998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75E55D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90EE7D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BE06CA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B45AA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B55F85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A81D5C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1F3DD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3887B3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vB_EcoM-V1EC45_57668-387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5ECB26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57668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484A15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57282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F2F2A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F6B2B3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D651E4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PLF_561_00115674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6EF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PGF_05541796</w:t>
            </w:r>
          </w:p>
        </w:tc>
      </w:tr>
      <w:tr w:rsidR="006B62E7" w14:paraId="4E3F324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C2600F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8FF12D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C8199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vB_EcoM-V1EC45_57958-294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F1026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57958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2F4DAC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57665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6796C6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B402B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rI lysis inhibition regulator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7CBA1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PLF_561_00158022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C8B0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PGF_06175831</w:t>
            </w:r>
          </w:p>
        </w:tc>
      </w:tr>
      <w:tr w:rsidR="006B62E7" w14:paraId="7D2E8DB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979F0B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6148B8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D3974D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vB_EcoM-V1EC45_58182-195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0450C5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58182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3F6449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57988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9B1FB1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BF9BBD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6A7892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44C46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D615AF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DFF5C1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87D3B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75985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vB_EcoM-V1EC45_58806-582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066D2A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58806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AC914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58225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E4F5D7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5C168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Thymidine kinase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7E3765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PLF_561_00161292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3F8F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PGF_12882609</w:t>
            </w:r>
          </w:p>
        </w:tc>
      </w:tr>
      <w:tr w:rsidR="006B62E7" w14:paraId="235442A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AECA30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3364A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4CD969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vB_EcoM-V1EC45_59001-186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E16C2D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59001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A3CD35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58816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A83D33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E4BE54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0A813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PLF_561_00152738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09000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PGF_09399786</w:t>
            </w:r>
          </w:p>
        </w:tc>
      </w:tr>
      <w:tr w:rsidR="006B62E7" w14:paraId="58C5F9E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28DB63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1953D7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564E40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vB_EcoM-V1EC45_59171-174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A8C2DB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59171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EC3A60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58998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2C4D9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4C762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02ACF1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7EA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PGF_05869181</w:t>
            </w:r>
          </w:p>
        </w:tc>
      </w:tr>
      <w:tr w:rsidR="006B62E7" w14:paraId="1AEA919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E10D4C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6BFC98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6A34E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vB_EcoM-V1EC45_59380-213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1FB2A8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59380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B9A710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59168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EEDFA8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AB195E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9D10FB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5CEC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498A2C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3DF497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811E8E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22149E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vB_EcoM-V1EC45_59583-213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21DD8A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59583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E0E149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59371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D3857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579B6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966DF8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9AD4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A1F297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EAA8CE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FEC727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CF096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vB_EcoM-V1EC45_60047-468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4BC215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60047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058E18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59580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CD0AB8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C50DF1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T4-like phage protein with Macro domain, Poa1p_like family (high-affinity ADP-ribose binding module)cyanophages only #T4 GC1557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58A492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5E71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2D0DB3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887428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80F1B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6910A7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vB_EcoM-V1EC45_60385-342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54B87F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60385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DACF26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60044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EDCAFD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35385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Valyl-tRNA synthetase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63865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PLF_561_00157361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A8CD1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PGF_12794288</w:t>
            </w:r>
          </w:p>
        </w:tc>
      </w:tr>
      <w:tr w:rsidR="006B62E7" w14:paraId="65C81BA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176FAD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121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C80E6F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82A413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vB_EcoM-V1EC45_60923-546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813CC7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60923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A97DF0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60378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F52E0C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9874E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6EB98F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PLF_561_00161622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57FE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PGF_00381329</w:t>
            </w:r>
          </w:p>
        </w:tc>
      </w:tr>
      <w:tr w:rsidR="006B62E7" w14:paraId="31B6A09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8DA764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FF8E8C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B07B3E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vB_EcoM-V1EC45_61392-462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18C633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61392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1C7938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60931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0731A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ADCC6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2A96C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PLF_561_00132894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FD0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PGF_04680696</w:t>
            </w:r>
          </w:p>
        </w:tc>
      </w:tr>
      <w:tr w:rsidR="006B62E7" w14:paraId="6286F50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63BED3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40741F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579D64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vB_EcoM-V1EC45_61730-279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E1D405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61730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39794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61452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EEEA3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40E2DB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EFB805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78DC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6175BE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E727F9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9964AD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5C27C9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vB_EcoM-V1EC45_61996-267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13370B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61996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D77387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61730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1BD812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E1156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A29397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E747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34AD07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92CFF1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E41DC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FAF7D3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vB_EcoM-V1EC45_62210-222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A630E2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62210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523CFD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61989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9E8DF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5C1797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A5DCD9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A490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PGF_07960720</w:t>
            </w:r>
          </w:p>
        </w:tc>
      </w:tr>
      <w:tr w:rsidR="006B62E7" w14:paraId="627C089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82B104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71C91D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E12F2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vB_EcoM-V1EC45_62572-363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7FAFBD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62572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29D64D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62210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B335D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C9FBAE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Autonomous glycyl radical cofactor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6D2264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PLF_561_00003265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1457D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PGF_00068794</w:t>
            </w:r>
          </w:p>
        </w:tc>
      </w:tr>
      <w:tr w:rsidR="006B62E7" w14:paraId="0756F91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B6339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8A5256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299C3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vB_EcoM-V1EC45_62908-330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FDCBE9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62908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2894E4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62579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88D9B7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B92069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C147B7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D17A8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5365CF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E9DE17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9DF2F0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21B099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vB_EcoM-V1EC45_63444-540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24C943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63444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EDDF29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62905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3AFA28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3FC016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5CF4BE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A085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PGF_05049296</w:t>
            </w:r>
          </w:p>
        </w:tc>
      </w:tr>
      <w:tr w:rsidR="006B62E7" w14:paraId="3E84113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198BB3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B52AD6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DD4324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vB_EcoM-V1EC45_63557-102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09885A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63557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64C780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63456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EA5003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B05A1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20091F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BAE2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C59B31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B94392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0624BE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6071E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vB_EcoM-V1EC45_64007-417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A284F2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64007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771BDE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63591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18DF60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E23E7C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27F55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PLF_561_00104015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F1626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PGF_08013865</w:t>
            </w:r>
          </w:p>
        </w:tc>
      </w:tr>
      <w:tr w:rsidR="006B62E7" w14:paraId="2959B9B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8391CE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2169A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83C2A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vB_EcoM-V1EC45_64561-495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73DB7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64561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5AE660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64067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E8E19C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C80AA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lysozyme R (EC 3.2.1.17)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F2693A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PLF_561_00115862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FB6B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PGF_07687609</w:t>
            </w:r>
          </w:p>
        </w:tc>
      </w:tr>
      <w:tr w:rsidR="006B62E7" w14:paraId="2A6465A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235A15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E7BE2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1B3A66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vB_EcoM-V1EC45_65053-456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403363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65053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A44182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64598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15E614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CC709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Nudix hydrolase,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ABCE2B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53014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000130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89D346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1F020B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425043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vB_EcoM-V1EC45_65523-489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B20BC0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65523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1DA3BE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65035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C38BAD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764FE0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871712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E20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PGF_04332955</w:t>
            </w:r>
          </w:p>
        </w:tc>
      </w:tr>
      <w:tr w:rsidR="006B62E7" w14:paraId="5BED117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DE7BEC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E8F99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603E48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vB_EcoM-V1EC45_65882-363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E633BE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65882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FFDE87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65520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ACC8F2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49D78A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82B82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PLF_561_00118409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291A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PGF_09143511</w:t>
            </w:r>
          </w:p>
        </w:tc>
      </w:tr>
      <w:tr w:rsidR="006B62E7" w14:paraId="478ED25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0C374D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565626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D7DA3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vB_EcoM-V1EC45_66256-393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7FCE08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66256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B3EECE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65864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813C4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969D12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B89F8D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1C665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2E63F0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D2889C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739A0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8D8FE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vB_EcoM-V1EC45_66839-615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7AF28A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66839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5B6BD5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66225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E8BBC4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1C2D6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AB2470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PLF_561_00091699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5B700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PGF_06569464</w:t>
            </w:r>
          </w:p>
        </w:tc>
      </w:tr>
      <w:tr w:rsidR="006B62E7" w14:paraId="27C0CE1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60D7C2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E6111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CF0F3F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vB_EcoM-V1EC45_67474-594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CB3E5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67474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A22742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66881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6CDF38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6035A5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host specificity protein (ACLAME 1259)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9AE1B4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58E11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PGF_12349674</w:t>
            </w:r>
          </w:p>
        </w:tc>
      </w:tr>
      <w:tr w:rsidR="006B62E7" w14:paraId="241187D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AAFC10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38D97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A00385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vB_EcoM-V1EC45_67694-177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57E247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67694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348DDC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67518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D7166F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287469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AAB6E9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BD592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PGF_06575221</w:t>
            </w:r>
          </w:p>
        </w:tc>
      </w:tr>
      <w:tr w:rsidR="006B62E7" w14:paraId="071EE4C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F95A4D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AE296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1C746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vB_EcoM-V1EC45_68027-264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4EA2C2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68027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6AC65A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67764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EC3916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FADF3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F73F7A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F0CE1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114AE4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73A93E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D4821C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34510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vB_EcoM-V1EC45_68327-123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B8F7CF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68327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AB9060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68205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728807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7D584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54B63A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AC14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7D8E7E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16FE26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C4DF4E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5B9B13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vB_EcoM-V1EC45_68742-474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FD1512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68742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C22C61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68269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D155A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74D633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EE485F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F3D25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PGF_04968857</w:t>
            </w:r>
          </w:p>
        </w:tc>
      </w:tr>
      <w:tr w:rsidR="006B62E7" w14:paraId="79580B8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745B82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8B76AB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F85DC8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vB_EcoM-V1EC45_68917-162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D6AE09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68917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837ED9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68756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4A335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4554D7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78A090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924D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2ADF7B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1BEFA5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696630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261B6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vB_EcoM-V1EC45_69045-123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99D2DA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69045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DED37C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68923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081E4E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2362A8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30A965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36A03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9BB1CB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704D9C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022BCC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FAFB9F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vB_EcoM-V1EC45_69208-73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37EE72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69208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6763C3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69136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0F04E7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DFFE2B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tRNA-Arg-TCT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CA916A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75A9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FCC878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A4A35E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C01F3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1F76FE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vB_EcoM-V1EC45_69287-72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C8C386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69287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A5D62B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69216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BA124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00AE56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tRNA-Asn-GTT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D0EDD6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51B65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4F7D1B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478767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C66DD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14678C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vB_EcoM-V1EC45_69378-84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794FF7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69378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A18DAB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69295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68B3C3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6925B2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tRNA-Tyr-GTA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7C0D2F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69629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467EA5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234F5F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4CC6C6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1669D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</w:pPr>
            <w:r>
              <w:rPr>
                <w:rFonts w:ascii="Liberation Sans" w:hAnsi="Liberation Sans"/>
                <w:sz w:val="16"/>
                <w:szCs w:val="16"/>
              </w:rPr>
              <w:t>vB_EcoM-V1EC45_69462-72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8C0B62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69462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4182F7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69391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EE0A3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AEEEC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tRNA-Met-CAT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AFD791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C0E9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347C03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1966D7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2F14D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E319C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vB_EcoM-V1EC45_69539-73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05E66D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69539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09C6D8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69467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C2172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A3B68B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tRNA-Thr-TGT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42D2D3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B7C2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C0B8D2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2A5A6D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7FD798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22C864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vB_EcoM-V1EC45_69634-87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1279E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69634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7E8CBF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69548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8E5CD5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303AA8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tRNA-Ser-TGA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EB18C5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14E7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0A1CF3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234243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55DE0D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D868A6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vB_EcoM-V1EC45_69710-74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D78F23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69710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F08BB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69637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E2D72D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09C00F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tRNA-Pro-TGG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BDCFF0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30BBC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DD9E98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A98253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9D9532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156D4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vB_EcoM-V1EC45_69794-74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B2DD4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69794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83FDB4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69721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4CAD84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4D8E8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tRNA-Gly-TCC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063F5F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E0D86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9A7962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BE126F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7A1287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C9A9A4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vB_EcoM-V1EC45_69886-84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21D53F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69886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A2BBB3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69803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ABB2B6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97D5EF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tRNA-Leu-TAA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9B030C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4CD58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DC0CAB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D37F30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672B7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9FD05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vB_EcoM-V1EC45_70501-609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AC6B6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70501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4577FF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69893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BD5210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A605A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D84E42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1F64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958003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82EBE8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450234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166134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vB_EcoM-V1EC45_70902-291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3FED61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70902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26768C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70612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42C487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1E55F8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78E13B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6EEE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313FD3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00C1D5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BCE35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0DF824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vB_EcoM-V1EC45_71303-399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9956D0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71303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483945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70905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6DE59F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B2E57D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BEB7C6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119F2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075D07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0E6745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40AC28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BD60F2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vB_EcoM-V1EC45_71488-186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E10687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71488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6839B0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71303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1DE5B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A577B2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91B7B6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5AE7A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3F91E3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2CAC35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7B59CB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D4A728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vB_EcoM-V1EC45_71792-246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C18482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71792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A96144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71547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93F2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8B7FBE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internal (core)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547000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D9720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PGF_11958910</w:t>
            </w:r>
          </w:p>
        </w:tc>
      </w:tr>
      <w:tr w:rsidR="006B62E7" w14:paraId="7DF573E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708CE0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7D4457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579FA8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vB_EcoM-V1EC45_72114-258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38C5F5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72114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B3247B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71857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2F66A1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2518F3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DEFD8B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8E27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2301E0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C6C625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505CC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A9146F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vB_EcoM-V1EC45_72646-459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25DA9A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72646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E41959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72188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5140D8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D58E2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5FC8B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PLF_561_00160980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6F05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PGF_10423437</w:t>
            </w:r>
          </w:p>
        </w:tc>
      </w:tr>
      <w:tr w:rsidR="006B62E7" w14:paraId="3FBE881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AFD074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80CF79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4847DE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vB_EcoM-V1EC45_72873-231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9DE08E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72873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607D8B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72643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61290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132973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fiber assembly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CE01D1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PLF_561_00162864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86B0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PGF_06541539</w:t>
            </w:r>
          </w:p>
        </w:tc>
      </w:tr>
      <w:tr w:rsidR="006B62E7" w14:paraId="155EBEE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B77BC1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B76864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D0960A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vB_EcoM-V1EC45_73598-726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BCDB5D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73598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DC6DF4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72873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16FF07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E6911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deoxynucleoside monophosphate kinase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FCB50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PLF_561_00155024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D988B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PGF_04427943</w:t>
            </w:r>
          </w:p>
        </w:tc>
      </w:tr>
      <w:tr w:rsidR="006B62E7" w14:paraId="0C19906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ECD94E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FD55F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7ADF02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vB_EcoM-V1EC45_74178-531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6E349F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74178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898250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73648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FD130C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749BEE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completion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32C7D2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9283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634546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BC60DB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80841A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FCC65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vB_EcoM-V1EC45_75109-825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F69A4F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75109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2EB570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74285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97573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9E50FB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DNA end protector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398D0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PLF_561_00135087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CC8E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PGF_04249262</w:t>
            </w:r>
          </w:p>
        </w:tc>
      </w:tr>
      <w:tr w:rsidR="006B62E7" w14:paraId="4BC5A38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097EC6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F543F1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E047C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vB_EcoM-V1EC45_75561-453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D31625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75561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A9709C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75109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F5F3DD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3D4F2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head completion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B6E6A7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7BAC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PGF_04106750</w:t>
            </w:r>
          </w:p>
        </w:tc>
      </w:tr>
      <w:tr w:rsidR="006B62E7" w14:paraId="2134CFF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81EA10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A1515A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5EBE4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vB_EcoM-V1EC45_75609+591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5B3B87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75609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AB7E2A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76199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B7FEAF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5655FE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baseplate wedge subunit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D1C921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PLF_561_00175739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1D0AD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PGF_12712227</w:t>
            </w:r>
          </w:p>
        </w:tc>
      </w:tr>
      <w:tr w:rsidR="006B62E7" w14:paraId="6DB040D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21A062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B69CE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52776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vB_EcoM-V1EC45_76183+1728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5F2A46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76183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89A700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77910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7C9214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A0F4F8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hub structural protein/Phage lysozyme R (EC 3.2.1.17)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869DB1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PLF_561_00114055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0793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PGF_08645028</w:t>
            </w:r>
          </w:p>
        </w:tc>
      </w:tr>
      <w:tr w:rsidR="006B62E7" w14:paraId="5A49A10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DB3B25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1CDD62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09C62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vB_EcoM-V1EC45_77885+555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A80FF5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77885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1CFF38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78439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1BDB2B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57D22C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CAC8E3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82D2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0C9C2F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5B2DA7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974C48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FA538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vB_EcoM-V1EC45_78440+294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0785A1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78440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423D88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78733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E3770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FEA02A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Phage-encoded phospholipase (ACLAME 172)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F7377E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CF46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C7CB9B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748DDD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1723FD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708F02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vB_EcoM-V1EC45_78742+1983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CF2E7F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78742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DB9745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80724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EB16C1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78BE48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wedge subunit (T4-like gp6)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CCBD24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PLF_561_00124067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F04E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PGF_06091757</w:t>
            </w:r>
          </w:p>
        </w:tc>
      </w:tr>
      <w:tr w:rsidR="006B62E7" w14:paraId="67D2E94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7EE3FA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A0BF7A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827A3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vB_EcoM-V1EC45_80721+3099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3C3877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80721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F30256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83819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51816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82F47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wedge initiator (T4-like gp7)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8E75B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PLF_561_00156359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4594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PGF_05288336</w:t>
            </w:r>
          </w:p>
        </w:tc>
      </w:tr>
      <w:tr w:rsidR="006B62E7" w14:paraId="20A9BF3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14CA1B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3E497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388DEA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vB_EcoM-V1EC45_83812+1005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4D1D0A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83812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03E94C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84816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BDE3E6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80BEFE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wedge subunit (T4-like gp8)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CFF0A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PLF_561_00120280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3BB55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PGF_04754530</w:t>
            </w:r>
          </w:p>
        </w:tc>
      </w:tr>
      <w:tr w:rsidR="006B62E7" w14:paraId="61DD68F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B19D30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8C0E3B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AEDDF1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vB_EcoM-V1EC45_84880+867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293705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84880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D4A437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85746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50A7E4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E9C1CA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wedge tail fiber connector (T4-like gp9) # T4 GC 1595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602F8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PLF_561_00157288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17246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FFD144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611109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7B56B0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5D8025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vB_EcoM-V1EC45_85746+1806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ADFE90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85746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AFA93D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87551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A05AB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693B03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ADC26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PLF_561_00136222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B6C05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PGF_08710542</w:t>
            </w:r>
          </w:p>
        </w:tc>
      </w:tr>
      <w:tr w:rsidR="006B62E7" w14:paraId="6247E00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AFEF53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21296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E1DC9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vB_EcoM-V1EC45_87551+660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7C1EAB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87551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5556B3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88210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8FEA11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B773B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baseplate wedge subunit and tail pin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8422E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PLF_561_00115119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BB5B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PGF_02155936</w:t>
            </w:r>
          </w:p>
        </w:tc>
      </w:tr>
      <w:tr w:rsidR="006B62E7" w14:paraId="31894C2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A69B07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3A312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1F87A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</w:t>
            </w:r>
            <w:r>
              <w:rPr>
                <w:rFonts w:ascii="Liberation Sans" w:hAnsi="Liberation Sans"/>
                <w:sz w:val="16"/>
                <w:szCs w:val="16"/>
              </w:rPr>
              <w:lastRenderedPageBreak/>
              <w:t>V1EC45_88207+1551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48725A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88207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FBC333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89757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2066E2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BBC6A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 xml:space="preserve">Phage straight tail fiber </w:t>
            </w:r>
            <w:r>
              <w:rPr>
                <w:rFonts w:ascii="Liberation Sans" w:hAnsi="Liberation Sans"/>
                <w:sz w:val="16"/>
                <w:szCs w:val="16"/>
              </w:rPr>
              <w:lastRenderedPageBreak/>
              <w:t>(short tail fiber)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63FD13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PLF_561_0012</w:t>
            </w:r>
            <w:r>
              <w:rPr>
                <w:rFonts w:ascii="Liberation Sans" w:hAnsi="Liberation Sans"/>
                <w:sz w:val="16"/>
                <w:szCs w:val="16"/>
              </w:rPr>
              <w:lastRenderedPageBreak/>
              <w:t>4717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4A46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PGF_07805417</w:t>
            </w:r>
          </w:p>
        </w:tc>
      </w:tr>
      <w:tr w:rsidR="006B62E7" w14:paraId="35AEC55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B3B5FB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FD2D5E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663E4C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vB_EcoM-V1EC45_89767+1458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14D013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89767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2352B3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91224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CC6F3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76C252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fibritin (wac)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AD9466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PLF_561_00140653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F522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PGF_06726497</w:t>
            </w:r>
          </w:p>
        </w:tc>
      </w:tr>
      <w:tr w:rsidR="006B62E7" w14:paraId="308168A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CD525B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813F3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05E69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vB_EcoM-V1EC45_91256+930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0FA4CB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91256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D5E0CF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92185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C23CBE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45125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neck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806FA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PLF_561_00111675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C7C2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PGF_02775930</w:t>
            </w:r>
          </w:p>
        </w:tc>
      </w:tr>
      <w:tr w:rsidR="006B62E7" w14:paraId="38785D9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F99DA2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C5265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0080D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vB_EcoM-V1EC45_92187+771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FE8E12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92187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41312B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92957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C244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9C923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neck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450C9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PLF_561_00114499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59F77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PGF_05466912</w:t>
            </w:r>
          </w:p>
        </w:tc>
      </w:tr>
      <w:tr w:rsidR="006B62E7" w14:paraId="2CEC851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CAB21E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C406FA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F08910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vB_EcoM-V1EC45_92999+819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6B032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92999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08E2F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93817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9C0CA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41996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tail sheath stabilizer and completion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4A947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PLF_561_00117404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2C70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PGF_06752160</w:t>
            </w:r>
          </w:p>
        </w:tc>
      </w:tr>
      <w:tr w:rsidR="006B62E7" w14:paraId="248B19F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8BB1CE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D4F7C7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D66B8D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vB_EcoM-V1EC45_93826+495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8CD37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93826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3C74F4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94320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0398C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ADE09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terminase, small subunit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318858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C8485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B2B9FC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76F66E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7CB8D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70AC7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vB_EcoM-V1EC45_94304+1833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38D0E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94304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571EE1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96136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EC794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99B389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terminase, large subunit (T4-like headful)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2D708B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764B1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67E34C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39E4B4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ABA811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FF62B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vB_EcoM-V1EC45_96168+1980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1E96AF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96168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2BA699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98147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470AA9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14DC8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sheath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00C594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PLF_561_00150195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C9A2F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PGF_10134332</w:t>
            </w:r>
          </w:p>
        </w:tc>
      </w:tr>
      <w:tr w:rsidR="006B62E7" w14:paraId="5EEDFC5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2BB759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C9BA7C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A81644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vB_EcoM-V1EC45_98154+639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0F0B47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98154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D48D7D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98792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E8CD7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C3AE4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gp19.1 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A66C94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45A5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PGF_07812164</w:t>
            </w:r>
          </w:p>
        </w:tc>
      </w:tr>
      <w:tr w:rsidR="006B62E7" w14:paraId="1C24F87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AF6DD8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B9CDC1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BB4D8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vB_EcoM-V1EC45_98900+492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3EF929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98900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8D66BD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99391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4F4D7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FEAD86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tube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F7DAB1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1A1F0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700C31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15C5AB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F11613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8CB7E6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vB_EcoM-V1EC45_99475+1575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1BD262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99475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06EC11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101049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3F1D43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F67F5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portal (connector) protein (T4-like gp20)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252CBF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PLF_561_00132152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68C2A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5675AF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349CA5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0E506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D2FEB3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vB_EcoM-V1EC45_101049+240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5EEFF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101049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F2810C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101288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F17569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D60C7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prohead core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4DAF63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25BA4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PGF_11725290</w:t>
            </w:r>
          </w:p>
        </w:tc>
      </w:tr>
      <w:tr w:rsidR="006B62E7" w14:paraId="03B5881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91A235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ACA26A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83AC0E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vB_EcoM-V1EC45_101288+426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106E9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101288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131468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101713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6C7A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EAAE9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capsid and scaffold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DD033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PLF_561_00139579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64DE6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PGF_05768357</w:t>
            </w:r>
          </w:p>
        </w:tc>
      </w:tr>
      <w:tr w:rsidR="006B62E7" w14:paraId="4FE0566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63380D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0E1F2A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726958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vB_EcoM-V1EC45_101713+639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E436A5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101713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B53163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102351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D8940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58CE6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prohead assembly (scaffolding)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97DD42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PLF_561_00150173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40CC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PGF_08682983</w:t>
            </w:r>
          </w:p>
        </w:tc>
      </w:tr>
      <w:tr w:rsidR="006B62E7" w14:paraId="4A91A10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C5E8A4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1EC754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75B0AF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vB_EcoM-V1EC45_102382+810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AC083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102382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67206A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103191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F7569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6637F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prohead assembly (scaffolding)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21BEB7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PLF_561_00115466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25D60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PGF_05990304</w:t>
            </w:r>
          </w:p>
        </w:tc>
      </w:tr>
      <w:tr w:rsidR="006B62E7" w14:paraId="4BC9CC7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FDBE13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15ABF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1636D3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vB_EcoM-V1EC45_103210+1566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E62C0F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103210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D91643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104775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DBFBE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0075FE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major capsid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5F688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PLF_561_00167604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0BC0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PGF_05867661</w:t>
            </w:r>
          </w:p>
        </w:tc>
      </w:tr>
      <w:tr w:rsidR="006B62E7" w14:paraId="3BA7EF3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7B65B3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9D6CA6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01F1D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vB_EcoM-V1EC45_104859+1284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4C1091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104859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C85F85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106142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A9504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1E0A6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capsid vertex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25403E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PLF_561_00141173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27BDC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PGF_04124573</w:t>
            </w:r>
          </w:p>
        </w:tc>
      </w:tr>
      <w:tr w:rsidR="006B62E7" w14:paraId="36E7834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4917AE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C24F3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095618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vB_EcoM-V1EC45_107176-1005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DCA579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107176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6904CB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106172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8DC268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0BDFF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 ligase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40A31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PLF_561_00157013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23CFC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PGF_05131695</w:t>
            </w:r>
          </w:p>
        </w:tc>
      </w:tr>
      <w:tr w:rsidR="006B62E7" w14:paraId="44AB208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AA4F1A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4D81F0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22A938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vB_EcoM-V1EC45_107464-279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66A68E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107464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B481F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107186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8ED1B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B576C0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3D7844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AAC2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7AA610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40B6BC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53191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9BAB7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vB_EcoM-V1EC45_107666-216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B124DE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107666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84484B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107451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7A457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6CABA8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A61DA2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FBDF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PGF_06523491</w:t>
            </w:r>
          </w:p>
        </w:tc>
      </w:tr>
      <w:tr w:rsidR="006B62E7" w14:paraId="4016FBC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E59240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CC9171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98867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vB_EcoM-V1EC45_108886-1131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1044E5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108886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D3E320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107756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61208E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CEBDE3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capsid and scaffold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FB866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PLF_561_00115805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4AC93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PGF_05006082</w:t>
            </w:r>
          </w:p>
        </w:tc>
      </w:tr>
      <w:tr w:rsidR="006B62E7" w14:paraId="15F7757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CC6F51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7B532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D5A372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vB_EcoM-V1EC45_109576-681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901FE4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109576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C84A4F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108896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7BA446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FDF93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F385A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PLF_561_00151159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FC87E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PGF_06458537</w:t>
            </w:r>
          </w:p>
        </w:tc>
      </w:tr>
      <w:tr w:rsidR="006B62E7" w14:paraId="654ED88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1619B6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893F4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F22EDE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vB_EcoM-V1EC45_109626+618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A0EA9A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109626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F8FAF4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110243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645274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60127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Phage-associated homing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55D454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6F48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DEED43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CD64AF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189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40723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0F068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vB_EcoM-V1EC45_110246+1509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1F65E6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110246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391985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111754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38E73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AECEE5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DNA helicase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E7FAA1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PLF_561_00194847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C7A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PGF_08848944</w:t>
            </w:r>
          </w:p>
        </w:tc>
      </w:tr>
      <w:tr w:rsidR="006B62E7" w14:paraId="1C72071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E5158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1B5F6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CC880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</w:pPr>
            <w:r>
              <w:rPr>
                <w:rFonts w:ascii="Liberation Sans" w:hAnsi="Liberation Sans"/>
                <w:sz w:val="16"/>
                <w:szCs w:val="16"/>
              </w:rPr>
              <w:t>vB_EcoM-V1EC45_111780+231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30478F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</w:pPr>
            <w:r>
              <w:rPr>
                <w:rFonts w:ascii="Liberation Sans" w:hAnsi="Liberation Sans"/>
                <w:sz w:val="16"/>
                <w:szCs w:val="16"/>
              </w:rPr>
              <w:t>111780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DA0D3D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</w:pPr>
            <w:r>
              <w:rPr>
                <w:rFonts w:ascii="Liberation Sans" w:hAnsi="Liberation Sans"/>
                <w:sz w:val="16"/>
                <w:szCs w:val="16"/>
              </w:rPr>
              <w:t>112010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DED0A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9C41D7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DNA helicase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3AAFA54" w14:textId="77777777" w:rsidR="006B62E7" w:rsidRDefault="006B62E7" w:rsidP="00566EC9">
            <w:pPr>
              <w:pStyle w:val="Contenudetableau"/>
              <w:spacing w:before="0" w:line="240" w:lineRule="auto"/>
              <w:jc w:val="left"/>
            </w:pPr>
            <w:r>
              <w:rPr>
                <w:rFonts w:ascii="Liberation Sans" w:hAnsi="Liberation Sans"/>
                <w:sz w:val="16"/>
                <w:szCs w:val="16"/>
              </w:rPr>
              <w:t>PLF_561_00146061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5246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PGF_06163237</w:t>
            </w:r>
          </w:p>
        </w:tc>
      </w:tr>
      <w:tr w:rsidR="006B62E7" w14:paraId="437ED91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D873CD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8371B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520BA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vB_EcoM-V1EC45_112233-168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3A9A2B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112233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DD4BC4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112066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5468E5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ECF3DB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F7FE32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A669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E695B6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45B3B9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192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B091F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80320C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vB_EcoM-V1EC45_112486-225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B0DF8C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112486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20D5C0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112262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59171A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7C21B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CA3769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0A90F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B31F8F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AE382C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51D3E3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DE9DF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vB_EcoM-V1EC45_112899-414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040C6F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112899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01EB8B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112486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5A1386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4FD62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Single stranded DNA-binding protein,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7C5BE6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PLF_561_00168946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2554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PGF_05429020</w:t>
            </w:r>
          </w:p>
        </w:tc>
      </w:tr>
      <w:tr w:rsidR="006B62E7" w14:paraId="330F689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729B93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6B3023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C67E6D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vB_EcoM-V1EC45_113364-399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90FCC8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113364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E262BC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112966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96AA8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BD1A7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wedge subunit (T4-like gp25)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51D723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B3F01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06AC2E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12C63C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EFDFF2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13328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vB_EcoM-V1EC45_113990-627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29E12B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113990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540391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113364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BDBFBF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15D2C0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assembly chaperone (T4-like gp26)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E6FA23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AFC02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F5B6F2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AC3D6C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6139F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9E2AF8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vB_EcoM-V1EC45_114041+753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875BB6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114041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7A2DF3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114793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E5B274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9FF0C9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892B41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PLF_561_00125610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13381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PGF_04737568</w:t>
            </w:r>
          </w:p>
        </w:tc>
      </w:tr>
      <w:tr w:rsidR="006B62E7" w14:paraId="2B9EBD7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1C3BF7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D9567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7AD1AE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vB_EcoM-V1EC45_114796+1170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6EE287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114796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9937CE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115965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A2B86A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2DA961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baseplate hub subunit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6BD5B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PLF_561_00120292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7C964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PGF_04789853</w:t>
            </w:r>
          </w:p>
        </w:tc>
      </w:tr>
      <w:tr w:rsidR="006B62E7" w14:paraId="1DE2F8D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3D798F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113CC3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F8E32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vB_EcoM-V1EC45_115868+576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D2D538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115868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EEB0C7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116443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A4AB6B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F50FAE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hub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0B72B8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PLF_561_00162604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D437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PGF_06136590</w:t>
            </w:r>
          </w:p>
        </w:tc>
      </w:tr>
      <w:tr w:rsidR="006B62E7" w14:paraId="44AC39F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7710F3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199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760C8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7027AE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vB_EcoM-V1EC45_116440+1773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53244F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116440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48B948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118212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9CE34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6BEC9B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hub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04E26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PLF_561_00145729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2FDFD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PGF_12760693</w:t>
            </w:r>
          </w:p>
        </w:tc>
      </w:tr>
      <w:tr w:rsidR="006B62E7" w14:paraId="291BC90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E397FC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EE863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434FD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vB_EcoM-V1EC45_118221+1095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FE80A6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118221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E4382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119315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54A4F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EEA618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baseplate tail tube cap (T4-like gp48)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0ABD4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PLF_561_00158816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F0F6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PGF_05111168</w:t>
            </w:r>
          </w:p>
        </w:tc>
      </w:tr>
      <w:tr w:rsidR="006B62E7" w14:paraId="287DA12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9FB105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FAFBA4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38AA86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vB_EcoM-V1EC45_119315+966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96BA3D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119315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178D42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120280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36EE73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0A8A1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tail assembly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0424C5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7869B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PGF_10658881</w:t>
            </w:r>
          </w:p>
        </w:tc>
      </w:tr>
      <w:tr w:rsidR="006B62E7" w14:paraId="169CCDD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69C03B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A46BC2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6ACDA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vB_EcoM-V1EC45_120599-291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04CA17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120599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6DA3A0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120309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CF1E1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675662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0DD390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E12D8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33A436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892831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7BC8B4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73744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vB_EcoM-V1EC45_122717-2058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E55A1E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122717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630726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120660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BA0E92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71E39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D8E729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E590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PGF_06588130</w:t>
            </w:r>
          </w:p>
        </w:tc>
      </w:tr>
      <w:tr w:rsidR="006B62E7" w14:paraId="06DA192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D38829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BF688D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BED4D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vB_EcoM-V1EC45_124775-2055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9D5DC9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124775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C7C8C7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122721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1254B2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EC111A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FCFF30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PLF_561_00142859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AA99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PGF_05770888</w:t>
            </w:r>
          </w:p>
        </w:tc>
      </w:tr>
      <w:tr w:rsidR="006B62E7" w14:paraId="581F4B6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8028C1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4C4E8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129C50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vB_EcoM-V1EC45_125016-189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A79CA4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125016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D52135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124828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0BC824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ADF25A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DB355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PLF_561_00156159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EA8C9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5B30CD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39D69A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8EA98A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AEE79C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vB_EcoM-V1EC45_126476-1464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9C3D6D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126476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914B08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125013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9C4B8A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AEDC74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DNA ligase, phage-associated #T4-like phage gp30 #T4 GC1627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F03919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F525A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F4A80C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0FFF69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6A39C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DBB9E0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vB_EcoM-V1EC45_126742-270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1AB5E5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126742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64E447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126473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3A520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0CCC5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ACE4E0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5221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8FFF1A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83A84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7FD873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4386A0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vB_EcoM-V1EC45_127596-855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34922E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127596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7CBE76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126742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47865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9E47E1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DC5540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35621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PGF_07867099</w:t>
            </w:r>
          </w:p>
        </w:tc>
      </w:tr>
      <w:tr w:rsidR="006B62E7" w14:paraId="0DEA9A3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DE583F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209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904190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D4034B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vB_EcoM-V1EC45_128051-459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334671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128051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C64BAB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127593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F5D0AD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F7622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2121DF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PLF_561_00154214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432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PGF_06317418</w:t>
            </w:r>
          </w:p>
        </w:tc>
      </w:tr>
      <w:tr w:rsidR="006B62E7" w14:paraId="707EF6C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C2AA32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AC2802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2BA9E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vB_EcoM-V1EC45_128250-207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C6146E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128250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AEA419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128044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7E436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90F4A2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A9C610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43A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PGF_04776134</w:t>
            </w:r>
          </w:p>
        </w:tc>
      </w:tr>
      <w:tr w:rsidR="006B62E7" w14:paraId="7526EF0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1CEA5C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FB9DF6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8BCBA7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vB_EcoM-V1EC45_128444-198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B4AB39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128444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BD75B9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128247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FE1F6F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ACB46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367283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7EC3B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8AF06F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1AC346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6627BD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B3540F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vB_EcoM-V1EC45_128731-288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50A328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128731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34217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128444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98C5FE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94798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AAAA01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CC24D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720664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DAAA23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61E27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DDFDA3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vB_EcoM-V1EC45_129137-366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FC4085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129137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E81A61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128772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ECD6CB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9D0705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C72748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EC23A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PGF_12529919</w:t>
            </w:r>
          </w:p>
        </w:tc>
      </w:tr>
      <w:tr w:rsidR="006B62E7" w14:paraId="413A681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1009CD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F8EB9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179EBE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vB_EcoM-V1EC45_129538-333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D5C946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129538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B5FAD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129206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7644E7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E22EE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D27FC0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FBBAC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32DE03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8B94DB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7E676B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F65F8D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vB_EcoM-V1EC45_129867-219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60740C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129867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F4C8D0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129649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6CBEA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7E2265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9E4D6F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172D3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B3C508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1FF339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669DAC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5FAD85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vB_EcoM-V1EC45_129965-108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34B50F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129965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B6EAE4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129858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020FF1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CE6BD4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AF8B8F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DCC9F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6E95CD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3EA68E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217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2C7CE5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643F1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vB_EcoM-V1EC45_130319-249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788BBD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130319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39C270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130071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89279F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65E79B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170FC3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PLF_561_00002052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877D9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PGF_00764468</w:t>
            </w:r>
          </w:p>
        </w:tc>
      </w:tr>
      <w:tr w:rsidR="006B62E7" w14:paraId="4623993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19AE99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EFFFEB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DDBFA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vB_EcoM-V1EC45_130802-336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B1EB99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130802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4C37AC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130467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48F2D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B99DD5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head assembly chaperone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8CCBF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PLF_561_00114765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DE3F0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PGF_04549898</w:t>
            </w:r>
          </w:p>
        </w:tc>
      </w:tr>
      <w:tr w:rsidR="006B62E7" w14:paraId="5955420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EBAF33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219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511299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E768B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vB_EcoM-V1EC45_131167-309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4DD5B6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131167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B07B5B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130859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1D3E62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93165D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fiber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71CFD1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262B3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7479A6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6D337A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00BAA9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A9CF6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vB_EcoM-V1EC45_131404-237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2A729B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131404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1F9059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131168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95821B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51305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fiber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5D0C2DC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0548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69EC9D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0FA653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108B6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6400C1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vB_EcoM-V1EC45_131985-582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21BE09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131985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283B05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131404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111996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B36F87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dCMP deaminase (EC 3.5.4.12)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6E76E6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PLF_561_00132072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828E6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PGF_04745574</w:t>
            </w:r>
          </w:p>
        </w:tc>
      </w:tr>
      <w:tr w:rsidR="006B62E7" w14:paraId="6D4D9EF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4B2C3B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90BA9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F6D12B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vB_EcoM-V1EC45_132320-339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67531E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132320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908695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131982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2BD59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50D9D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66D065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990B2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8BBE5F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5D7AA9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DB751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CCC9FA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vB_EcoM-V1EC45_132553-237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115494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132553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8A99F9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132317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E5CE39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C93C90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C9331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PLF_561_00136452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121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PGF_05836442</w:t>
            </w:r>
          </w:p>
        </w:tc>
      </w:tr>
      <w:tr w:rsidR="006B62E7" w14:paraId="03F2399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B726DA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FE5849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31CAE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vB_EcoM-V1EC45_132891-276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E6925E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132891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2E048E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132616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159263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41C38E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9C04B8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1EC18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51242E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E97695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1B1C7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C45851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vB_EcoM-V1EC45_133094-201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210D13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133094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A37655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132894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37176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E8922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E0DE8D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AB4F6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ECB44B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89DE7B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CCE659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51C281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vB_EcoM-V1EC45_133284-198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43B23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133284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BCF6AE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133087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F441C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30037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A56954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A9E53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DE01FC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717591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5C103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8BA7C8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vB_EcoM-V1EC45_134189-906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548FAE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134189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BCF177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133284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2C2E62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A041E1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3'-phosphatase, 5'-polynucleotide kinase, phage-associated #T4-like phage PseT #T4 GC1648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B0238F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50E7F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PGF_06672711</w:t>
            </w:r>
          </w:p>
        </w:tc>
      </w:tr>
      <w:tr w:rsidR="006B62E7" w14:paraId="4BB1A37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A30442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8B44A6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796A23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vB_EcoM-V1EC45_134488-303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8D9E12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134488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9A0B3A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134186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519A10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34377B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E53753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PLF_561_00125019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5073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PGF_04324722</w:t>
            </w:r>
          </w:p>
        </w:tc>
      </w:tr>
      <w:tr w:rsidR="006B62E7" w14:paraId="3D7E1AB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8D8DCB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229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297C26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308C6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vB_EcoM-V1EC45_134715-231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BD807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134715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AF6A22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134485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2B7E7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43B6E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7057A3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2F668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E7E7C0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9D4DDF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65418A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341D8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vB_EcoM-V1EC45_135011-300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025AFD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135011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0D7C6B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134712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0F00F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486459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outer membrane lipoprotein Rz1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E27CF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PLF_561_00117347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5ACD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PGF_06169480</w:t>
            </w:r>
          </w:p>
        </w:tc>
      </w:tr>
      <w:tr w:rsidR="006B62E7" w14:paraId="7C9CC14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56937B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08A53A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5B7D2B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vB_EcoM-V1EC45_135361-354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81A533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135361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4F78EC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135008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82CE61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D8502D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2CAA1D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PLF_561_00152577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F5D5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PGF_04927712</w:t>
            </w:r>
          </w:p>
        </w:tc>
      </w:tr>
      <w:tr w:rsidR="006B62E7" w14:paraId="1A35437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4AF7F2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BAD19F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ACAC23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vB_EcoM-V1EC45_135858-507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F88D68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135858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F99BA4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135352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78BFE1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09FE9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alc transcription terminator (ACLAME 1242)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1D8A2A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PLF_561_00142537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E4CA6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PGF_05735412</w:t>
            </w:r>
          </w:p>
        </w:tc>
      </w:tr>
      <w:tr w:rsidR="006B62E7" w14:paraId="0BA77A9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86AA7C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EB2DB1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E8D3B0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vB_EcoM-V1EC45_137044-1125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B1F7F9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137044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26EDF9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135920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28335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EB41D4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RNA ligase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ED3AD2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PLF_561_00128794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A720F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PGF_04214903</w:t>
            </w:r>
          </w:p>
        </w:tc>
      </w:tr>
      <w:tr w:rsidR="006B62E7" w14:paraId="4EBB1CB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317DAA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52C686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3AD02B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vB_EcoM-V1EC45_137507-411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F4D15A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137507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B44308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137097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205D5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4E4123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C9B87D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PLF_561_00134831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653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PGF_05433289</w:t>
            </w:r>
          </w:p>
        </w:tc>
      </w:tr>
      <w:tr w:rsidR="006B62E7" w14:paraId="718D48C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B48BE5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0BAFC1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0664BE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vB_EcoM-V1EC45_138005-471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F7A002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138005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664DD5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137535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68B3DA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6C8DF3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Ribonucleotide reductase of class Ia (aerobic), beta subunit (EC 1.17.4.1)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3295A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PLF_561_00000404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EB39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PGF_05292270</w:t>
            </w:r>
          </w:p>
        </w:tc>
      </w:tr>
      <w:tr w:rsidR="006B62E7" w14:paraId="6A185C5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42DE3B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F85D33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C041E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vB_EcoM-V1EC45_138213-96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51A847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138213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559392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138118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AF2582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E2D631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E3EE10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4C104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4838D3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39C320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A3813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43DECB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vB_EcoM-V1EC45_138983-810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6B03DF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138983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247149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138174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BEE8E9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9E23D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Phage-associated homing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76246F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93BB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PGF_07811494</w:t>
            </w:r>
          </w:p>
        </w:tc>
      </w:tr>
      <w:tr w:rsidR="006B62E7" w14:paraId="2D30775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5CCDB8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F0FC45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AECB4D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vB_EcoM-V1EC45_139804-678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5E3925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139804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6732BA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139127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B5EFAD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5C9DB0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Ribonucleotide reductase of class Ia (aerobic), beta subunit (EC 1.17.4.1)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BE47BF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PLF_561_00000404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74F6E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PGF_05292270</w:t>
            </w:r>
          </w:p>
        </w:tc>
      </w:tr>
      <w:tr w:rsidR="006B62E7" w14:paraId="690809D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75F681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239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2296D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A6C38E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vB_EcoM-V1EC45_142120-2265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4CFDB2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142120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517037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139856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EEDC5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2C1793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Ribonucleotide reductase of class Ia (aerobic), alpha subunit (EC 1.17.4.1)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353DA2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PLF_561_00001378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E57D6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PGF_00048630</w:t>
            </w:r>
          </w:p>
        </w:tc>
      </w:tr>
      <w:tr w:rsidR="006B62E7" w14:paraId="36AE9E6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46D827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832425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B28691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vB_EcoM-V1EC45_142437-327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8553F0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142437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95F999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142111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339398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0591E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 (ACLAME 596)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5F6D92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F56849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C2A60B7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400704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FDFFB8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EC068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vB_EcoM-V1EC45_142654-264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664424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142654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F4FF7F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142391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9E955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794A3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C5BCD1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D8470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EA9844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0CD1FA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242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84414F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6E55C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vB_EcoM-V1EC45_142992-315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82D292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142992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790B5C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142678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59B643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561988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Thymidylate synthase (EC 2.1.1.45)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C2481F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PLF_561_00001156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B2A1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PGF_00056897</w:t>
            </w:r>
          </w:p>
        </w:tc>
      </w:tr>
      <w:tr w:rsidR="006B62E7" w14:paraId="4E68288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84450D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FDD1E2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0DB32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vB_EcoM-V1EC45_143873-738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43ECAF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143873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7FCC65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143136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751A6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27EFD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Phage-associated homing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CCCA16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57BFD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0D2C5B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CE8639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A4184C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E908A5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vB_EcoM-V1EC45_144001-99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A18B5C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144001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10167C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143903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DF7461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24993F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BBD2A1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48E45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46F936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0F7860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2DD62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2235AE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vB_EcoM-V1EC45_144553-552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162943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144553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DDC4B4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144002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740F2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1A147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Thymidylate synthase (EC 2.1.1.45)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3473F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PLF_561_00001156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E6C5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PGF_00056897</w:t>
            </w:r>
          </w:p>
        </w:tc>
      </w:tr>
      <w:tr w:rsidR="006B62E7" w14:paraId="173F20C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776721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602D0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518597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vB_EcoM-V1EC45_144946-348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2C349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144946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4EA7E5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144599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2FCAD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2A2F59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0B3B2D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DFA80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43441E0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BD8C67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6426CB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D5280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vB_EcoM-V1EC45_145547-582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1231E5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145547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B4FFDE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144966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6CC119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DCA6CD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Dihydrofolate reductase,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9BE88C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PLF_561_00166266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1891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PGF_12706057</w:t>
            </w:r>
          </w:p>
        </w:tc>
      </w:tr>
      <w:tr w:rsidR="006B62E7" w14:paraId="7F60FF4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741C08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082B7E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1D6FF9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vB_EcoM-V1EC45_145792-246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0187E2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145792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6AB80E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145547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C7CA0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436150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9D1E6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PLF_561_00150935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97674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69FFD3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72F333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249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8CDBE8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813BF5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vB_EcoM-V1EC45_146136-333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8A0A60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146136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60F301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145804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FB3D30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0B32E4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503FE6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3019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003AF6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2C1928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71F085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C8F5CB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vB_EcoM-V1EC45_146389-243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2E4253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146389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57518F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146147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84C39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F38D9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2F8BDD3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97221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663FAF1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86D2DE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F87D4A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8F7138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vB_EcoM-V1EC45_146893-366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9B495E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146893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FE7AEC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146528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62936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60E530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E94E30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D5699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9FE317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42D409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7142AB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BB76E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vB_EcoM-V1EC45_147169-231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729EF2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147169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EC9503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146939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C1710B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BEA1C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F5F746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02943F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94E5C4D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7BD8B4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D963C0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78A9D5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vB_EcoM-V1EC45_147294-105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BC395B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147294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9531EF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147190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4D6C36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E12A3E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C25AC5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0F83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85D815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6E37AA0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88371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5A2CE7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vB_EcoM-V1EC45_148220-906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1D6A43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148220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266795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147315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04900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B96B47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Single stranded DNA-binding protein,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F957E1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PLF_561_00130439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13EC5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PGF_00757867</w:t>
            </w:r>
          </w:p>
        </w:tc>
      </w:tr>
      <w:tr w:rsidR="006B62E7" w14:paraId="38D7F57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638D7D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DBDA4D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F6942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vB_EcoM-V1EC45_148904-630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42F52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148904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466D307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148275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5EA40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6B713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Phage-associated homing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87DB1C0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18D60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DBB309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FF0495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03A858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020FCE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vB_EcoM-V1EC45_149544-639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C9335F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149544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689E49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148906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312BCD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0E2302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DNA helicase loader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05D678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PLF_561_00134235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58DA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PGF_04651551</w:t>
            </w:r>
          </w:p>
        </w:tc>
      </w:tr>
      <w:tr w:rsidR="006B62E7" w14:paraId="4FD6BBD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143ACF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C4EEAF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A99469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vB_EcoM-V1EC45_149894-339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536240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149894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9115FE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149556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A99440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4D3F7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Transcriptional regulator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2D132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PLF_561_00128776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8217C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PGF_06531999</w:t>
            </w:r>
          </w:p>
        </w:tc>
      </w:tr>
      <w:tr w:rsidR="006B62E7" w14:paraId="28DBF57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BF0ADF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B5004C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7D30FF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vB_EcoM-V1EC45_150141-270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7195FB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150141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7A8EA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149872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FC08BD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8C0AC4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double-stranded DNA binding protein #T4-like dsbA, late transcriptional regulation #T4 GC1668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29D704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PLF_561_00131492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99A9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PGF_04330566</w:t>
            </w:r>
          </w:p>
        </w:tc>
      </w:tr>
      <w:tr w:rsidR="006B62E7" w14:paraId="01CAAD1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965681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259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257369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6D5F87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vB_EcoM-V1EC45_151067-918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9AA2DF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151067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0B17DA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150150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42E0FE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624555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ribonuclease H (EC 3.1.26.4)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AEB280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PLF_561_00139491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6B4F3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PGF_05258363</w:t>
            </w:r>
          </w:p>
        </w:tc>
      </w:tr>
      <w:tr w:rsidR="006B62E7" w14:paraId="22E8C1E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75E7F7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F4C5EE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FE1CBF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vB_EcoM-V1EC45_151172+3870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45B7D5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151172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4E4DAB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155041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AA82D7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0E63A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long tail fiber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B68BAE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PLF_561_00156845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62F7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PGF_05574516</w:t>
            </w:r>
          </w:p>
        </w:tc>
      </w:tr>
      <w:tr w:rsidR="006B62E7" w14:paraId="66EAC91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66284B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C895DB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5CDDAA3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vB_EcoM-V1EC45_155050+1116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ED7232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155050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E6C1A4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156165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4382B5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9E2BE5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long tail fiber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AAD93A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PLF_561_00124393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07664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PGF_04245433</w:t>
            </w:r>
          </w:p>
        </w:tc>
      </w:tr>
      <w:tr w:rsidR="006B62E7" w14:paraId="7E238EC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832675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0B2DC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8CCA14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vB_EcoM-V1EC45_156229+651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D53D23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156229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3B5903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156879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76AFD0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E78D37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connector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C55A71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F716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PGF_08225224</w:t>
            </w:r>
          </w:p>
        </w:tc>
      </w:tr>
      <w:tr w:rsidR="006B62E7" w14:paraId="1E85DD5F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52AA52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00E3F5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DA1416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vB_EcoM-V1EC45_156888+2985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E56E0D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156888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5FD4D0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159872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181286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2F926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tail fiber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B3A96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PLF_561_00193311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47E1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PGF_04326914</w:t>
            </w:r>
          </w:p>
        </w:tc>
      </w:tr>
      <w:tr w:rsidR="006B62E7" w14:paraId="7C15056E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08A550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5EC2E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70C903C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vB_EcoM-V1EC45_159909+783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AA2AA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159909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D775B6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160691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6FAD5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FD635C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Receptor recognizing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7DAEE3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PLF_561_00027551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F167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PGF_00382724</w:t>
            </w:r>
          </w:p>
        </w:tc>
      </w:tr>
      <w:tr w:rsidR="006B62E7" w14:paraId="777C6F8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D7E54F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28E088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DEB095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vB_EcoM-V1EC45_160722+657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CD28C6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160722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461199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161378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C1EBAD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+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1F200B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holin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C13A65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PLF_561_00113915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0E9F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PGF_04249756</w:t>
            </w:r>
          </w:p>
        </w:tc>
      </w:tr>
      <w:tr w:rsidR="006B62E7" w14:paraId="653BB345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BCFCD8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E0DCB4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223C450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vB_EcoM-V1EC45_161651-273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D30D61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161651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592F5B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161379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1E87B8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ED7463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anti-sigma factor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33ADFFA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PLF_561_00139198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359FA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PGF_04703418</w:t>
            </w:r>
          </w:p>
        </w:tc>
      </w:tr>
      <w:tr w:rsidR="006B62E7" w14:paraId="453506B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E594ED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lastRenderedPageBreak/>
              <w:t>267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332296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66A4C9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vB_EcoM-V1EC45_161816-153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708712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161816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9EAD10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161664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061887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8BCA99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8C33C2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PLF_561_00129075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E7A1C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PGF_07884157</w:t>
            </w:r>
          </w:p>
        </w:tc>
      </w:tr>
      <w:tr w:rsidR="006B62E7" w14:paraId="6AE782B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E4F444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1FBB25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FF647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vB_EcoM-V1EC45_162091-279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61BBF3A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162091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184001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161813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005560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7C2A0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anti-restriction 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0A6DE3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PLF_561_00132055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A757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PGF_05461958</w:t>
            </w:r>
          </w:p>
        </w:tc>
      </w:tr>
      <w:tr w:rsidR="006B62E7" w14:paraId="12F8FCD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E8E7F6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269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4BBB1D1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457C07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vB_EcoM-V1EC45_162306-132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57E74A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162306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F4E476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162175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916AD6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2607714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692A73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58F5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5BB325A9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50762D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768DE6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D28E3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vB_EcoM-V1EC45_162673-297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4B4DC9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162673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97E6E8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162377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226338A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381A2C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F4DAD8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PLF_561_00109696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066DE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PGF_04081870</w:t>
            </w:r>
          </w:p>
        </w:tc>
      </w:tr>
      <w:tr w:rsidR="006B62E7" w14:paraId="7211CD8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2B8B01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24756B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5D587F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vB_EcoM-V1EC45_163140-468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BCDDA0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163140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33225C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162673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5E14C2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F32E80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EFC446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PLF_561_00111266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D9515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PGF_05454222</w:t>
            </w:r>
          </w:p>
        </w:tc>
      </w:tr>
      <w:tr w:rsidR="006B62E7" w14:paraId="50B9B9C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007390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023417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3936B7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vB_EcoM-V1EC45_163292-156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98E8A0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163292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C51E13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163137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C390C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3B1271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E34FB6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9DE07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PGF_12834210</w:t>
            </w:r>
          </w:p>
        </w:tc>
      </w:tr>
      <w:tr w:rsidR="006B62E7" w14:paraId="585565B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01810B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644CEC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8BEAEC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vB_EcoM-V1EC45_163618-330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642AAC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163618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69F7D6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163289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F998BD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0977BC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E74105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A43A1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1BCF27F6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F2AE8E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0C35C93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67476D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vB_EcoM-V1EC45_164264-636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3D00746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164264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57F03F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163629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4C6EA9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E21E1D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transcriptional regulator of middle promoters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4E0F5A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PLF_561_00153303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CE2A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PGF_05132963</w:t>
            </w:r>
          </w:p>
        </w:tc>
      </w:tr>
      <w:tr w:rsidR="006B62E7" w14:paraId="50E22FF1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53CCA4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829E62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A70567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vB_EcoM-V1EC45_164597-228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2B0FDD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164597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B065A2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164370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DBD3D2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FDEAC8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C8D577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6222E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PGF_12136794</w:t>
            </w:r>
          </w:p>
        </w:tc>
      </w:tr>
      <w:tr w:rsidR="006B62E7" w14:paraId="0A8FC86A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10560E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07A68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311B34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vB_EcoM-V1EC45_164882-150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9171AE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164882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670230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164733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6FBBD5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29BCCF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Transcriptional regulator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E12B3B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86203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PGF_08225224</w:t>
            </w:r>
          </w:p>
        </w:tc>
      </w:tr>
      <w:tr w:rsidR="006B62E7" w14:paraId="000EC230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9082E7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9EBB8F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324A45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vB_EcoM-V1EC45_166207-1329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FC2778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166207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271280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164879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A1A4DA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E2275E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DNA topoisomerase, phage-associated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B11340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PLF_561_00156367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048FD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PGF_06007967</w:t>
            </w:r>
          </w:p>
        </w:tc>
      </w:tr>
      <w:tr w:rsidR="006B62E7" w14:paraId="727E75E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13C5CD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3C18C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3304D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vB_EcoM-V1EC45_166352-141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F1248F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166352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B85AB8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166212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211762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2EEFE3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59BD02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D8D9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BC79A4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87E361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279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CEF326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F6C9B7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vB_EcoM-V1EC45_166503-159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494F11C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166503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0F280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166345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723BC3E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79D80ED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Acridine resistance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0BF7A2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PLF_561_00113352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BEB8E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PGF_05506637</w:t>
            </w:r>
          </w:p>
        </w:tc>
      </w:tr>
      <w:tr w:rsidR="006B62E7" w14:paraId="52C0DF0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376907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69072E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E93F92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vB_EcoM-V1EC45_167049-459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DCB329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167049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57601B9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166591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1D0EBF0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9C252B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0EEC300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FAD4C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PGF_11417564</w:t>
            </w:r>
          </w:p>
        </w:tc>
      </w:tr>
      <w:tr w:rsidR="006B62E7" w14:paraId="29A56EA4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C3822F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281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0A27CB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1497D65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vB_EcoM-V1EC45_167325-216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2006C197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167325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E3D8C9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167110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47EC7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1447D9D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237BE41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94268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79BFDEE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4A9261C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282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CBD946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FF2814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vB_EcoM-V1EC45_167441-108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556E04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167441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0E7E3C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167334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B1B3D0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F007A8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06860B6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2E24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3AC01D3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0D6988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283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3A6932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868927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vB_EcoM-V1EC45_167638-198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EC7C1C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167638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0612A3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167441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A9D215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5914408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8FD1B10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PLF_561_00166296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043DB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PGF_06536508</w:t>
            </w:r>
          </w:p>
        </w:tc>
      </w:tr>
      <w:tr w:rsidR="006B62E7" w14:paraId="509883F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72CFC33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284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13D4261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CC61A0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vB_EcoM-V1EC45_167759-114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66E202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167759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0777345B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167646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3202E2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049820C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5B2E677B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44CDD1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7AB490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060ABD8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285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651572A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2DC5A9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vB_EcoM-V1EC45_167923-99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5A8D331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167923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5EDF57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167825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4EDB2B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DEEC99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7CB9546A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85254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4830E43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711DED7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286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242B7FC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33D1492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vB_EcoM-V1EC45_168359-357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7EF0844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168359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6C0EB41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168003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0B1EACC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2D7BFA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9DFAC87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EA887E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0D48D67C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52C6D490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287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0D5894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B014BE2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vB_EcoM-V1EC45_168817-477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4BC8C8B6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168817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70C8BD04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168341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6008268E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3BC093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4FB9CDC8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PLF_561_00119377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184CD9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PGF_05291355</w:t>
            </w:r>
          </w:p>
        </w:tc>
      </w:tr>
      <w:tr w:rsidR="006B62E7" w14:paraId="64D73192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3E59089F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288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78AC90BA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0F392F07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vB_EcoM-V1EC45_169160-330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1FCDD1F9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169160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35FCFA4D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168831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51B2255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3D00DFDC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598D19D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AE53F2" w14:textId="77777777" w:rsidR="006B62E7" w:rsidRDefault="006B62E7" w:rsidP="00566EC9">
            <w:pPr>
              <w:pStyle w:val="Contenudetableau"/>
              <w:spacing w:before="0" w:line="240" w:lineRule="auto"/>
              <w:rPr>
                <w:rFonts w:ascii="Liberation Sans" w:hAnsi="Liberation Sans"/>
                <w:sz w:val="16"/>
                <w:szCs w:val="16"/>
              </w:rPr>
            </w:pPr>
          </w:p>
        </w:tc>
      </w:tr>
      <w:tr w:rsidR="006B62E7" w14:paraId="288F919B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E9592E5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289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3B31216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66DB277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vB_EcoM-V1EC45_169393-195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085B8C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169393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250F6FA2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169199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5C3A678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47A37F6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Phage endonuclease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665C49AB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PLF_561_00129156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3137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PGF_06760827</w:t>
            </w:r>
          </w:p>
        </w:tc>
      </w:tr>
      <w:tr w:rsidR="006B62E7" w14:paraId="4DFD63E8" w14:textId="77777777" w:rsidTr="00566EC9">
        <w:tc>
          <w:tcPr>
            <w:tcW w:w="395" w:type="dxa"/>
            <w:tcBorders>
              <w:left w:val="single" w:sz="2" w:space="0" w:color="000000"/>
              <w:bottom w:val="single" w:sz="2" w:space="0" w:color="000000"/>
            </w:tcBorders>
          </w:tcPr>
          <w:p w14:paraId="26D1B011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290</w:t>
            </w: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</w:tcPr>
          <w:p w14:paraId="555C3DF6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CDS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</w:tcBorders>
          </w:tcPr>
          <w:p w14:paraId="4EC1F2A3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vB_EcoM-V1EC45_170364-939</w:t>
            </w:r>
          </w:p>
        </w:tc>
        <w:tc>
          <w:tcPr>
            <w:tcW w:w="637" w:type="dxa"/>
            <w:tcBorders>
              <w:left w:val="single" w:sz="2" w:space="0" w:color="000000"/>
              <w:bottom w:val="single" w:sz="2" w:space="0" w:color="000000"/>
            </w:tcBorders>
          </w:tcPr>
          <w:p w14:paraId="0186431E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170364</w:t>
            </w:r>
          </w:p>
        </w:tc>
        <w:tc>
          <w:tcPr>
            <w:tcW w:w="627" w:type="dxa"/>
            <w:tcBorders>
              <w:left w:val="single" w:sz="2" w:space="0" w:color="000000"/>
              <w:bottom w:val="single" w:sz="2" w:space="0" w:color="000000"/>
            </w:tcBorders>
          </w:tcPr>
          <w:p w14:paraId="16C97898" w14:textId="77777777" w:rsidR="006B62E7" w:rsidRDefault="006B62E7" w:rsidP="00566EC9">
            <w:pPr>
              <w:pStyle w:val="Contenudetableau"/>
              <w:spacing w:before="0" w:line="240" w:lineRule="auto"/>
              <w:jc w:val="righ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169426</w:t>
            </w:r>
          </w:p>
        </w:tc>
        <w:tc>
          <w:tcPr>
            <w:tcW w:w="505" w:type="dxa"/>
            <w:tcBorders>
              <w:left w:val="single" w:sz="2" w:space="0" w:color="000000"/>
              <w:bottom w:val="single" w:sz="2" w:space="0" w:color="000000"/>
            </w:tcBorders>
          </w:tcPr>
          <w:p w14:paraId="4A241684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-</w:t>
            </w:r>
          </w:p>
        </w:tc>
        <w:tc>
          <w:tcPr>
            <w:tcW w:w="1992" w:type="dxa"/>
            <w:tcBorders>
              <w:left w:val="single" w:sz="2" w:space="0" w:color="000000"/>
              <w:bottom w:val="single" w:sz="2" w:space="0" w:color="000000"/>
            </w:tcBorders>
          </w:tcPr>
          <w:p w14:paraId="6580AD3D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hypothetical protein</w:t>
            </w:r>
          </w:p>
        </w:tc>
        <w:tc>
          <w:tcPr>
            <w:tcW w:w="1241" w:type="dxa"/>
            <w:tcBorders>
              <w:left w:val="single" w:sz="2" w:space="0" w:color="000000"/>
              <w:bottom w:val="single" w:sz="2" w:space="0" w:color="000000"/>
            </w:tcBorders>
          </w:tcPr>
          <w:p w14:paraId="1482F93F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PLF_561_00042019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09191" w14:textId="77777777" w:rsidR="006B62E7" w:rsidRDefault="006B62E7" w:rsidP="00566EC9">
            <w:pPr>
              <w:pStyle w:val="Contenudetableau"/>
              <w:spacing w:before="0" w:line="240" w:lineRule="auto"/>
              <w:jc w:val="left"/>
              <w:rPr>
                <w:rFonts w:ascii="Liberation Sans" w:hAnsi="Liberation Sans"/>
                <w:sz w:val="16"/>
                <w:szCs w:val="16"/>
              </w:rPr>
            </w:pPr>
            <w:r>
              <w:rPr>
                <w:rFonts w:ascii="Liberation Sans" w:hAnsi="Liberation Sans"/>
                <w:sz w:val="16"/>
                <w:szCs w:val="16"/>
              </w:rPr>
              <w:t>PGF_08225224</w:t>
            </w:r>
          </w:p>
        </w:tc>
      </w:tr>
    </w:tbl>
    <w:p w14:paraId="0CEE9B6B" w14:textId="77777777" w:rsidR="006B62E7" w:rsidRDefault="006B62E7" w:rsidP="006B62E7">
      <w:pPr>
        <w:spacing w:before="0" w:line="240" w:lineRule="auto"/>
        <w:rPr>
          <w:b/>
          <w:sz w:val="20"/>
          <w:szCs w:val="20"/>
        </w:rPr>
      </w:pPr>
      <w:r>
        <w:br w:type="page"/>
      </w:r>
    </w:p>
    <w:p w14:paraId="38CD0D12" w14:textId="77777777" w:rsidR="006B62E7" w:rsidRDefault="006B62E7" w:rsidP="006B62E7">
      <w:pPr>
        <w:spacing w:before="0"/>
      </w:pPr>
      <w:r>
        <w:rPr>
          <w:rFonts w:ascii="Liberation Sans" w:hAnsi="Liberation Sans"/>
          <w:b/>
          <w:sz w:val="20"/>
          <w:szCs w:val="20"/>
        </w:rPr>
        <w:lastRenderedPageBreak/>
        <w:t>Table S4. Accession numbers of bacteriophages used in this study.</w:t>
      </w:r>
    </w:p>
    <w:p w14:paraId="2D7B4408" w14:textId="77777777" w:rsidR="006B62E7" w:rsidRDefault="006B62E7" w:rsidP="006B62E7">
      <w:pPr>
        <w:spacing w:before="226"/>
        <w:rPr>
          <w:rFonts w:ascii="Liberation Sans" w:hAnsi="Liberation Sans"/>
          <w:b/>
          <w:sz w:val="20"/>
          <w:szCs w:val="20"/>
        </w:rPr>
      </w:pPr>
    </w:p>
    <w:tbl>
      <w:tblPr>
        <w:tblW w:w="9000" w:type="dxa"/>
        <w:tblInd w:w="-246" w:type="dxa"/>
        <w:tblLayout w:type="fixed"/>
        <w:tblLook w:val="04A0" w:firstRow="1" w:lastRow="0" w:firstColumn="1" w:lastColumn="0" w:noHBand="0" w:noVBand="1"/>
      </w:tblPr>
      <w:tblGrid>
        <w:gridCol w:w="4500"/>
        <w:gridCol w:w="4500"/>
      </w:tblGrid>
      <w:tr w:rsidR="006B62E7" w14:paraId="075EBAEC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EDAE3C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b/>
                <w:sz w:val="20"/>
                <w:szCs w:val="20"/>
              </w:rPr>
            </w:pPr>
            <w:r>
              <w:rPr>
                <w:rFonts w:ascii="Liberation Sans" w:hAnsi="Liberation Sans"/>
                <w:b/>
                <w:sz w:val="20"/>
                <w:szCs w:val="20"/>
              </w:rPr>
              <w:t>Bateriophage (name)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423100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b/>
                <w:sz w:val="20"/>
                <w:szCs w:val="20"/>
              </w:rPr>
            </w:pPr>
            <w:r>
              <w:rPr>
                <w:rFonts w:ascii="Liberation Sans" w:hAnsi="Liberation Sans"/>
                <w:b/>
                <w:sz w:val="20"/>
                <w:szCs w:val="20"/>
              </w:rPr>
              <w:t>GenBank accession</w:t>
            </w:r>
          </w:p>
        </w:tc>
      </w:tr>
      <w:tr w:rsidR="006B62E7" w14:paraId="66BDD608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35B531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AR1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750141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AP011113.1</w:t>
            </w:r>
          </w:p>
        </w:tc>
      </w:tr>
      <w:tr w:rsidR="006B62E7" w14:paraId="6F726F8A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C8CC52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wV7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533059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HM997020.1</w:t>
            </w:r>
          </w:p>
        </w:tc>
      </w:tr>
      <w:tr w:rsidR="006B62E7" w14:paraId="4A16F4D1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2DFD98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ime09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6663FF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JN202312.1</w:t>
            </w:r>
          </w:p>
        </w:tc>
      </w:tr>
      <w:tr w:rsidR="006B62E7" w14:paraId="72CBAE7E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BAE531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ACG-C40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F77EE4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JN986846.1</w:t>
            </w:r>
          </w:p>
        </w:tc>
      </w:tr>
      <w:tr w:rsidR="006B62E7" w14:paraId="015EBC72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F2046C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ECML-134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A06566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JX128259.1</w:t>
            </w:r>
          </w:p>
        </w:tc>
      </w:tr>
      <w:tr w:rsidR="006B62E7" w14:paraId="4DBC5CC0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701258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Yersinia </w:t>
            </w:r>
            <w:r>
              <w:rPr>
                <w:rFonts w:ascii="Liberation Sans" w:hAnsi="Liberation Sans"/>
                <w:sz w:val="20"/>
                <w:szCs w:val="20"/>
              </w:rPr>
              <w:t>phage PST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7C9066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KF208315.1</w:t>
            </w:r>
          </w:p>
        </w:tc>
      </w:tr>
      <w:tr w:rsidR="006B62E7" w14:paraId="74C83E16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3F2314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RB6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319905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KM606996.1</w:t>
            </w:r>
          </w:p>
        </w:tc>
      </w:tr>
      <w:tr w:rsidR="006B62E7" w14:paraId="7E69EEA6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02DA10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Aplg8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46C42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KT184308.1</w:t>
            </w:r>
          </w:p>
        </w:tc>
      </w:tr>
      <w:tr w:rsidR="006B62E7" w14:paraId="61459657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F54BDE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Shigella </w:t>
            </w:r>
            <w:r>
              <w:rPr>
                <w:rFonts w:ascii="Liberation Sans" w:hAnsi="Liberation Sans"/>
                <w:sz w:val="20"/>
                <w:szCs w:val="20"/>
              </w:rPr>
              <w:t>phage SH7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6C5D57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KX828711.1</w:t>
            </w:r>
          </w:p>
        </w:tc>
      </w:tr>
      <w:tr w:rsidR="006B62E7" w14:paraId="58483E02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A5693D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slur08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C316A2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LN881733.1</w:t>
            </w:r>
          </w:p>
        </w:tc>
      </w:tr>
      <w:tr w:rsidR="006B62E7" w14:paraId="50547BB4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7FC7FD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Shigella </w:t>
            </w:r>
            <w:r>
              <w:rPr>
                <w:rFonts w:ascii="Liberation Sans" w:hAnsi="Liberation Sans"/>
                <w:sz w:val="20"/>
                <w:szCs w:val="20"/>
              </w:rPr>
              <w:t>phage Sf23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281904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MF158046.1</w:t>
            </w:r>
          </w:p>
        </w:tc>
      </w:tr>
      <w:tr w:rsidR="006B62E7" w14:paraId="220ADB01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1A8CA5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vB_EcoM-fHoEco02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927122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MG781191.1</w:t>
            </w:r>
          </w:p>
        </w:tc>
      </w:tr>
      <w:tr w:rsidR="006B62E7" w14:paraId="002A2DA0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806AF1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IME339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934E27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MH051915.1</w:t>
            </w:r>
          </w:p>
        </w:tc>
      </w:tr>
      <w:tr w:rsidR="006B62E7" w14:paraId="44D2B1B4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25058D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IME340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52D56E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MH051916.1</w:t>
            </w:r>
          </w:p>
        </w:tc>
      </w:tr>
      <w:tr w:rsidR="006B62E7" w14:paraId="33CCA7D1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F830F0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T6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7A4C45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MH550421.1</w:t>
            </w:r>
          </w:p>
        </w:tc>
      </w:tr>
      <w:tr w:rsidR="006B62E7" w14:paraId="3BEB67C3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4ED1F8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T2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D9F726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MH751506.1</w:t>
            </w:r>
          </w:p>
        </w:tc>
      </w:tr>
      <w:tr w:rsidR="006B62E7" w14:paraId="78B7FE71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F88073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Yersinia </w:t>
            </w:r>
            <w:r>
              <w:rPr>
                <w:rFonts w:ascii="Liberation Sans" w:hAnsi="Liberation Sans"/>
                <w:sz w:val="20"/>
                <w:szCs w:val="20"/>
              </w:rPr>
              <w:t>phage PYPS2T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64A918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MH809535.1</w:t>
            </w:r>
          </w:p>
        </w:tc>
      </w:tr>
      <w:tr w:rsidR="006B62E7" w14:paraId="60C2A27F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A93780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DalCa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C30C7C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MH992510.1</w:t>
            </w:r>
          </w:p>
        </w:tc>
      </w:tr>
      <w:tr w:rsidR="006B62E7" w14:paraId="53E8ACBE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E0DDD8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D5505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AB7D0A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MK327929.1</w:t>
            </w:r>
          </w:p>
        </w:tc>
      </w:tr>
      <w:tr w:rsidR="006B62E7" w14:paraId="0AEFB52A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37D323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G9062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AB9E97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MK373779.1</w:t>
            </w:r>
          </w:p>
        </w:tc>
      </w:tr>
      <w:tr w:rsidR="006B62E7" w14:paraId="02EBA946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05C97A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Shigella </w:t>
            </w:r>
            <w:r>
              <w:rPr>
                <w:rFonts w:ascii="Liberation Sans" w:hAnsi="Liberation Sans"/>
                <w:sz w:val="20"/>
                <w:szCs w:val="20"/>
              </w:rPr>
              <w:t>phage CM8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0F1028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MK962750.1</w:t>
            </w:r>
          </w:p>
        </w:tc>
      </w:tr>
      <w:tr w:rsidR="006B62E7" w14:paraId="623296E4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C994A2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Yersinia </w:t>
            </w:r>
            <w:r>
              <w:rPr>
                <w:rFonts w:ascii="Liberation Sans" w:hAnsi="Liberation Sans"/>
                <w:sz w:val="20"/>
                <w:szCs w:val="20"/>
              </w:rPr>
              <w:t>phage PYps15T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57D927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MT515752.1</w:t>
            </w:r>
          </w:p>
        </w:tc>
      </w:tr>
      <w:tr w:rsidR="006B62E7" w14:paraId="547BD9A0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D38DFB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AdolfPortmann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FAB844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MZ501046</w:t>
            </w:r>
          </w:p>
        </w:tc>
      </w:tr>
      <w:tr w:rsidR="006B62E7" w14:paraId="79ACF82F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58AF8F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AndreasVesalius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53D206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MZ501050</w:t>
            </w:r>
          </w:p>
        </w:tc>
      </w:tr>
      <w:tr w:rsidR="006B62E7" w14:paraId="538EC583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BA1244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AugustSocin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5BA9D3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MZ501052</w:t>
            </w:r>
          </w:p>
        </w:tc>
      </w:tr>
      <w:tr w:rsidR="006B62E7" w14:paraId="6C77BE2C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3C25D5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FelixPlatter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841DCB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MZ501065</w:t>
            </w:r>
          </w:p>
        </w:tc>
      </w:tr>
      <w:tr w:rsidR="006B62E7" w14:paraId="0945B800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C79E7C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FriedrichMiescher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17E8AB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MZ501066</w:t>
            </w:r>
          </w:p>
        </w:tc>
      </w:tr>
      <w:tr w:rsidR="006B62E7" w14:paraId="332E8A70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B07D3D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FriedrichZschokke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C17190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MZ501067</w:t>
            </w:r>
          </w:p>
        </w:tc>
      </w:tr>
      <w:tr w:rsidR="006B62E7" w14:paraId="1C4104BB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81BE76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KarlGJung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746B30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MZ501089</w:t>
            </w:r>
          </w:p>
        </w:tc>
      </w:tr>
      <w:tr w:rsidR="006B62E7" w14:paraId="1338DE91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5F29D1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Paracelsus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D3ED06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MZ501096</w:t>
            </w:r>
          </w:p>
        </w:tc>
      </w:tr>
      <w:tr w:rsidR="006B62E7" w14:paraId="2F038FB4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BF1CEC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TadeuszReichstein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C53EB5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MZ501106</w:t>
            </w:r>
          </w:p>
        </w:tc>
      </w:tr>
      <w:tr w:rsidR="006B62E7" w14:paraId="0C4CD52B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ACC016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WilhelmHis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51E1B6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MZ501113</w:t>
            </w:r>
          </w:p>
        </w:tc>
      </w:tr>
      <w:tr w:rsidR="006B62E7" w14:paraId="633B5F5F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9A821F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T4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7EE59C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NC_000866.4</w:t>
            </w:r>
          </w:p>
        </w:tc>
      </w:tr>
      <w:tr w:rsidR="006B62E7" w14:paraId="5D02EC62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C6A736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RB32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09AB72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NC_008515.1</w:t>
            </w:r>
          </w:p>
        </w:tc>
      </w:tr>
      <w:tr w:rsidR="006B62E7" w14:paraId="0334AF39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335FBD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RB51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ECC454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NC_012635.1</w:t>
            </w:r>
          </w:p>
        </w:tc>
      </w:tr>
      <w:tr w:rsidR="006B62E7" w14:paraId="1FD60DC9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32D5FB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Enterobacteria </w:t>
            </w:r>
            <w:r>
              <w:rPr>
                <w:rFonts w:ascii="Liberation Sans" w:hAnsi="Liberation Sans"/>
                <w:sz w:val="20"/>
                <w:szCs w:val="20"/>
              </w:rPr>
              <w:t>phage RB14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47C179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NC_012638.1</w:t>
            </w:r>
          </w:p>
        </w:tc>
      </w:tr>
      <w:tr w:rsidR="006B62E7" w14:paraId="540D09ED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DB8ECA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lastRenderedPageBreak/>
              <w:t xml:space="preserve">Shigella </w:t>
            </w:r>
            <w:r>
              <w:rPr>
                <w:rFonts w:ascii="Liberation Sans" w:hAnsi="Liberation Sans"/>
                <w:sz w:val="20"/>
                <w:szCs w:val="20"/>
              </w:rPr>
              <w:t>phage Shfl2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01D31F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NC_015457.1</w:t>
            </w:r>
          </w:p>
        </w:tc>
      </w:tr>
      <w:tr w:rsidR="006B62E7" w14:paraId="078B7DDF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42B5BF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e11/2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432267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NC_024125.2</w:t>
            </w:r>
          </w:p>
        </w:tc>
      </w:tr>
      <w:tr w:rsidR="006B62E7" w14:paraId="4ED1E2DB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688D30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Shigella </w:t>
            </w:r>
            <w:r>
              <w:rPr>
                <w:rFonts w:ascii="Liberation Sans" w:hAnsi="Liberation Sans"/>
                <w:sz w:val="20"/>
                <w:szCs w:val="20"/>
              </w:rPr>
              <w:t>phage pSs-1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FD19C0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NC_025829.1</w:t>
            </w:r>
          </w:p>
        </w:tc>
      </w:tr>
      <w:tr w:rsidR="006B62E7" w14:paraId="7BCDCE97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F8D6C7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UTI-E4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548DB9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OL870317.1</w:t>
            </w:r>
          </w:p>
        </w:tc>
      </w:tr>
      <w:tr w:rsidR="006B62E7" w14:paraId="36A23EBB" w14:textId="77777777" w:rsidTr="00566EC9">
        <w:trPr>
          <w:trHeight w:val="3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7B75A3" w14:textId="77777777" w:rsidR="006B62E7" w:rsidRDefault="006B62E7" w:rsidP="00566EC9">
            <w:pPr>
              <w:spacing w:before="0" w:line="240" w:lineRule="auto"/>
            </w:pPr>
            <w:r>
              <w:rPr>
                <w:rFonts w:ascii="Liberation Sans" w:hAnsi="Liberation Sans"/>
                <w:i/>
                <w:iCs/>
                <w:sz w:val="20"/>
                <w:szCs w:val="20"/>
              </w:rPr>
              <w:t xml:space="preserve">Escherichia </w:t>
            </w:r>
            <w:r>
              <w:rPr>
                <w:rFonts w:ascii="Liberation Sans" w:hAnsi="Liberation Sans"/>
                <w:sz w:val="20"/>
                <w:szCs w:val="20"/>
              </w:rPr>
              <w:t>phage 232Ecol030PP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5CAE95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PP355090.1</w:t>
            </w:r>
          </w:p>
        </w:tc>
      </w:tr>
    </w:tbl>
    <w:p w14:paraId="094D530B" w14:textId="77777777" w:rsidR="006B62E7" w:rsidRDefault="006B62E7" w:rsidP="006B62E7">
      <w:pPr>
        <w:rPr>
          <w:b/>
          <w:sz w:val="20"/>
          <w:szCs w:val="20"/>
        </w:rPr>
      </w:pPr>
      <w:r>
        <w:br w:type="page"/>
      </w:r>
    </w:p>
    <w:p w14:paraId="76778EEE" w14:textId="77777777" w:rsidR="006B62E7" w:rsidRDefault="006B62E7" w:rsidP="006B62E7">
      <w:pPr>
        <w:spacing w:before="0"/>
      </w:pPr>
      <w:r>
        <w:rPr>
          <w:rFonts w:ascii="Liberation Sans" w:hAnsi="Liberation Sans"/>
          <w:b/>
          <w:sz w:val="20"/>
          <w:szCs w:val="20"/>
        </w:rPr>
        <w:lastRenderedPageBreak/>
        <w:t xml:space="preserve">Table S5. Differential presence/absence of the CDS between </w:t>
      </w:r>
      <w:r>
        <w:rPr>
          <w:rFonts w:ascii="Liberation Sans" w:hAnsi="Liberation Sans"/>
          <w:b/>
          <w:i/>
          <w:iCs/>
          <w:sz w:val="20"/>
          <w:szCs w:val="20"/>
        </w:rPr>
        <w:t xml:space="preserve">Escherichia </w:t>
      </w:r>
      <w:r>
        <w:rPr>
          <w:rFonts w:ascii="Liberation Sans" w:hAnsi="Liberation Sans"/>
          <w:b/>
          <w:sz w:val="20"/>
          <w:szCs w:val="20"/>
        </w:rPr>
        <w:t xml:space="preserve">phage vB_EcoM-V1EC45 and the </w:t>
      </w:r>
      <w:r>
        <w:rPr>
          <w:rFonts w:ascii="Liberation Sans" w:hAnsi="Liberation Sans"/>
          <w:b/>
          <w:i/>
          <w:iCs/>
          <w:sz w:val="20"/>
          <w:szCs w:val="20"/>
        </w:rPr>
        <w:t xml:space="preserve">Escherichia </w:t>
      </w:r>
      <w:r>
        <w:rPr>
          <w:rFonts w:ascii="Liberation Sans" w:hAnsi="Liberation Sans"/>
          <w:b/>
          <w:sz w:val="20"/>
          <w:szCs w:val="20"/>
        </w:rPr>
        <w:t>phage UTI-E4 (OL870317) after MAUVE alignment</w:t>
      </w:r>
      <w:r>
        <w:rPr>
          <w:rFonts w:ascii="Liberation Sans" w:hAnsi="Liberation Sans"/>
          <w:sz w:val="20"/>
          <w:szCs w:val="20"/>
        </w:rPr>
        <w:t>.</w:t>
      </w:r>
    </w:p>
    <w:p w14:paraId="63B33AAB" w14:textId="77777777" w:rsidR="006B62E7" w:rsidRDefault="006B62E7" w:rsidP="006B62E7">
      <w:pPr>
        <w:rPr>
          <w:sz w:val="20"/>
          <w:szCs w:val="20"/>
        </w:rPr>
      </w:pPr>
    </w:p>
    <w:tbl>
      <w:tblPr>
        <w:tblW w:w="8887" w:type="dxa"/>
        <w:tblInd w:w="-33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1485"/>
        <w:gridCol w:w="3625"/>
        <w:gridCol w:w="1797"/>
      </w:tblGrid>
      <w:tr w:rsidR="006B62E7" w14:paraId="2E906D2C" w14:textId="77777777" w:rsidTr="00566EC9">
        <w:trPr>
          <w:trHeight w:val="256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6DDE95D9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b/>
                <w:sz w:val="20"/>
                <w:szCs w:val="20"/>
              </w:rPr>
            </w:pPr>
            <w:r>
              <w:rPr>
                <w:rFonts w:ascii="Liberation Sans" w:hAnsi="Liberation Sans"/>
                <w:b/>
                <w:sz w:val="20"/>
                <w:szCs w:val="20"/>
              </w:rPr>
              <w:t>Position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0F279CF9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b/>
                <w:sz w:val="20"/>
                <w:szCs w:val="20"/>
              </w:rPr>
            </w:pPr>
            <w:r>
              <w:rPr>
                <w:rFonts w:ascii="Liberation Sans" w:hAnsi="Liberation Sans"/>
                <w:b/>
                <w:sz w:val="20"/>
                <w:szCs w:val="20"/>
              </w:rPr>
              <w:t>Phage</w:t>
            </w:r>
          </w:p>
        </w:tc>
        <w:tc>
          <w:tcPr>
            <w:tcW w:w="3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7DBDA8BC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b/>
                <w:sz w:val="20"/>
                <w:szCs w:val="20"/>
              </w:rPr>
            </w:pPr>
            <w:r>
              <w:rPr>
                <w:rFonts w:ascii="Liberation Sans" w:hAnsi="Liberation Sans"/>
                <w:b/>
                <w:sz w:val="20"/>
                <w:szCs w:val="20"/>
              </w:rPr>
              <w:t>HHPred predicted function</w:t>
            </w:r>
          </w:p>
        </w:tc>
        <w:tc>
          <w:tcPr>
            <w:tcW w:w="1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FFF41E9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b/>
                <w:sz w:val="20"/>
                <w:szCs w:val="20"/>
              </w:rPr>
            </w:pPr>
            <w:r>
              <w:rPr>
                <w:rFonts w:ascii="Liberation Sans" w:hAnsi="Liberation Sans"/>
                <w:b/>
                <w:sz w:val="20"/>
                <w:szCs w:val="20"/>
              </w:rPr>
              <w:t>Probability HHPred</w:t>
            </w:r>
          </w:p>
        </w:tc>
      </w:tr>
      <w:tr w:rsidR="006B62E7" w14:paraId="4063B55B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5B90F9E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4,982 -&gt; 4,611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7990A0C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5234CB2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6421670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25495DFA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C3148C3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25,363 -&gt; 25,214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9C13F7A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5ACEE9C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64A8E7E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39CAEEEA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AA7105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26,292 -&gt; 26,396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62BCA1A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8F52D20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0D0EAC3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347E293F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93C6A10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29,426 -&gt; 29,205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DBDC698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478ACCE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48A30C8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51C8B542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7011F64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32758 -&gt; 33474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11E2070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BCF2BB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HNH endonuclease, CRISPR-associated endonuclease Cas9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5CE2E09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70-96 %</w:t>
            </w:r>
          </w:p>
        </w:tc>
      </w:tr>
      <w:tr w:rsidR="006B62E7" w14:paraId="782778BE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BDE8257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36,755 -&gt; 36,615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23B038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D02DCD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1DEB737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6222C675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D5000F8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38,444 -&gt; 38,241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141EBF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905E2E1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1DDB983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35E2A093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B2457A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41,890 -&gt; 42,012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C44C4F7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5452341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8664143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118ED664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236FD32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45,368 -&gt; 45,192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29C402E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F56F67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639C6DD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35895E05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FC3867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46,041 -&gt; 45,874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B09FEF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986EFA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8A4637B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05BA8B22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1E8B4B7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40,951 -&gt; 40,640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769B497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UTI-E4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D41ABBD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B667C47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7E39922E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0785AE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52,676 -&gt; 52,413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4457CE3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UTI-E4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8D4BFD1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4CFAD57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2DB707CD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1A9FC08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52,822 -&gt; 52,673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1366232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UTI-E4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E62073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1BB68FA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2FF71784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1B31A2A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63,557 -&gt; 63,456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EFF9D2B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F3D4148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BFE25A6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685B98C5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54DDDF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67,694 -&gt; 67,518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74A5E93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B1AE633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1FE003A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19630468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D00A66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68,917 -&gt; 68,756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CFC2897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0ADEFAA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BD01930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6C7DC189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6ACC594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69,045 -&gt; 68,923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D24704B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9F4C98E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EE54465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630D555A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F76A5D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69,190 -&gt; 68,840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5C634A6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UTI-E4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FDEBFF0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F7628F0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4C47B612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190598E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69,364 -&gt; 69,292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9C859BA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UTI-E4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62716CD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tRNA-His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4A29554" w14:textId="77777777" w:rsidR="006B62E7" w:rsidRDefault="006B62E7" w:rsidP="00566EC9">
            <w:pPr>
              <w:spacing w:before="0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</w:p>
        </w:tc>
      </w:tr>
      <w:tr w:rsidR="006B62E7" w14:paraId="7338D44B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620A25C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129,965 -&gt; 129,858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D018AB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F34ADC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2FCB1AB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43575418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6354604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138,983 -&gt; 138,174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4CC0290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18B127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HNH homing endonuclease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F517738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74-84 %</w:t>
            </w:r>
          </w:p>
        </w:tc>
      </w:tr>
      <w:tr w:rsidR="006B62E7" w14:paraId="418C4AD4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841F1C4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142,437 -&gt; 142,111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4E4A5E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2BD3D26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0DFB76B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442A8213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E1F8161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148,904 -&gt; 148,275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9B34253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D044D0F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Putative endonuclease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90D094C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23ADDEF0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DCCE819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166,352 -&gt; 166,212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8F0CEB7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9370ED5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Hypothetical protein (putative Multidrug efflux pump accessory protein)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040DEBE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81%</w:t>
            </w:r>
          </w:p>
        </w:tc>
      </w:tr>
      <w:tr w:rsidR="006B62E7" w14:paraId="112D380D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04E74B4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169,160 -&gt; 168,831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CDFFD39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V1EC45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80259C2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D3A5074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2D701B44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ECC1042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19,095 -&gt; 18,739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5987D08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high diversity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6017992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A18B78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39231C68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0D2BAAC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142,992 -&gt; 142,678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F503BF3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high diversity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418CB2A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Thymidylate synthase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6370E0E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&gt;99 %</w:t>
            </w:r>
          </w:p>
        </w:tc>
      </w:tr>
      <w:tr w:rsidR="006B62E7" w14:paraId="49EC0F75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3059C39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144,946 -&gt; 144,599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946F366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high diversity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1F46ED8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protein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94CFF53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&lt;70 %</w:t>
            </w:r>
          </w:p>
        </w:tc>
      </w:tr>
      <w:tr w:rsidR="006B62E7" w14:paraId="3B460552" w14:textId="77777777" w:rsidTr="00566EC9">
        <w:trPr>
          <w:trHeight w:val="256"/>
        </w:trPr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019E276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156,888 -&gt; 159,872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C116C01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high diversity</w:t>
            </w:r>
          </w:p>
        </w:tc>
        <w:tc>
          <w:tcPr>
            <w:tcW w:w="362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36969D6" w14:textId="77777777" w:rsidR="006B62E7" w:rsidRDefault="006B62E7" w:rsidP="00566EC9">
            <w:pPr>
              <w:spacing w:before="57" w:after="57" w:line="240" w:lineRule="auto"/>
              <w:jc w:val="left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Phage tail fiber</w:t>
            </w:r>
          </w:p>
        </w:tc>
        <w:tc>
          <w:tcPr>
            <w:tcW w:w="17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E0E0797" w14:textId="77777777" w:rsidR="006B62E7" w:rsidRDefault="006B62E7" w:rsidP="00566EC9">
            <w:pPr>
              <w:spacing w:before="57" w:after="57" w:line="240" w:lineRule="auto"/>
              <w:jc w:val="center"/>
              <w:rPr>
                <w:rFonts w:ascii="Liberation Sans" w:hAnsi="Liberation Sans"/>
                <w:sz w:val="20"/>
                <w:szCs w:val="20"/>
              </w:rPr>
            </w:pPr>
            <w:r>
              <w:rPr>
                <w:rFonts w:ascii="Liberation Sans" w:hAnsi="Liberation Sans"/>
                <w:sz w:val="20"/>
                <w:szCs w:val="20"/>
              </w:rPr>
              <w:t>&gt;98 %</w:t>
            </w:r>
          </w:p>
        </w:tc>
      </w:tr>
    </w:tbl>
    <w:p w14:paraId="0846EFFC" w14:textId="77777777" w:rsidR="006B62E7" w:rsidRDefault="006B62E7" w:rsidP="006B62E7"/>
    <w:p w14:paraId="07D5A9E2" w14:textId="77777777" w:rsidR="00F553FF" w:rsidRDefault="00F553FF"/>
    <w:sectPr w:rsidR="00F553FF" w:rsidSect="006B62E7">
      <w:headerReference w:type="default" r:id="rId10"/>
      <w:footerReference w:type="default" r:id="rId11"/>
      <w:pgSz w:w="11906" w:h="16838"/>
      <w:pgMar w:top="1440" w:right="1440" w:bottom="1440" w:left="1440" w:header="720" w:footer="720" w:gutter="0"/>
      <w:lnNumType w:countBy="1" w:distance="283" w:restart="continuous"/>
      <w:cols w:space="720"/>
      <w:formProt w:val="0"/>
      <w:docGrid w:linePitch="10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2D9CF" w14:textId="77777777" w:rsidR="006B62E7" w:rsidRDefault="006B62E7">
    <w:pPr>
      <w:pBdr>
        <w:top w:val="single" w:sz="2" w:space="1" w:color="000000"/>
      </w:pBdr>
      <w:spacing w:before="340"/>
      <w:jc w:val="right"/>
    </w:pPr>
    <w:r>
      <w:rPr>
        <w:rFonts w:ascii="Liberation Sans" w:hAnsi="Liberation Sans"/>
        <w:i/>
        <w:iCs/>
        <w:sz w:val="16"/>
        <w:szCs w:val="16"/>
      </w:rPr>
      <w:t xml:space="preserve">Beurrier et al. BMC Research notes – page </w:t>
    </w:r>
    <w:r>
      <w:rPr>
        <w:rFonts w:ascii="Liberation Sans" w:hAnsi="Liberation Sans"/>
        <w:i/>
        <w:iCs/>
        <w:sz w:val="16"/>
        <w:szCs w:val="16"/>
      </w:rPr>
      <w:fldChar w:fldCharType="begin"/>
    </w:r>
    <w:r>
      <w:rPr>
        <w:rFonts w:ascii="Liberation Sans" w:hAnsi="Liberation Sans"/>
        <w:i/>
        <w:iCs/>
        <w:sz w:val="16"/>
        <w:szCs w:val="16"/>
      </w:rPr>
      <w:instrText xml:space="preserve"> PAGE </w:instrText>
    </w:r>
    <w:r>
      <w:rPr>
        <w:rFonts w:ascii="Liberation Sans" w:hAnsi="Liberation Sans"/>
        <w:i/>
        <w:iCs/>
        <w:sz w:val="16"/>
        <w:szCs w:val="16"/>
      </w:rPr>
      <w:fldChar w:fldCharType="separate"/>
    </w:r>
    <w:r>
      <w:rPr>
        <w:rFonts w:ascii="Liberation Sans" w:hAnsi="Liberation Sans"/>
        <w:i/>
        <w:iCs/>
        <w:sz w:val="16"/>
        <w:szCs w:val="16"/>
      </w:rPr>
      <w:t>12</w:t>
    </w:r>
    <w:r>
      <w:rPr>
        <w:rFonts w:ascii="Liberation Sans" w:hAnsi="Liberation Sans"/>
        <w:i/>
        <w:iCs/>
        <w:sz w:val="16"/>
        <w:szCs w:val="16"/>
      </w:rPr>
      <w:fldChar w:fldCharType="end"/>
    </w:r>
    <w:r>
      <w:rPr>
        <w:rFonts w:ascii="Liberation Sans" w:hAnsi="Liberation Sans"/>
        <w:i/>
        <w:iCs/>
        <w:sz w:val="16"/>
        <w:szCs w:val="16"/>
      </w:rPr>
      <w:t>/</w:t>
    </w:r>
    <w:r>
      <w:rPr>
        <w:rFonts w:ascii="Liberation Sans" w:hAnsi="Liberation Sans"/>
        <w:i/>
        <w:iCs/>
        <w:sz w:val="16"/>
        <w:szCs w:val="16"/>
      </w:rPr>
      <w:fldChar w:fldCharType="begin"/>
    </w:r>
    <w:r>
      <w:rPr>
        <w:rFonts w:ascii="Liberation Sans" w:hAnsi="Liberation Sans"/>
        <w:i/>
        <w:iCs/>
        <w:sz w:val="16"/>
        <w:szCs w:val="16"/>
      </w:rPr>
      <w:instrText xml:space="preserve"> NUMPAGES </w:instrText>
    </w:r>
    <w:r>
      <w:rPr>
        <w:rFonts w:ascii="Liberation Sans" w:hAnsi="Liberation Sans"/>
        <w:i/>
        <w:iCs/>
        <w:sz w:val="16"/>
        <w:szCs w:val="16"/>
      </w:rPr>
      <w:fldChar w:fldCharType="separate"/>
    </w:r>
    <w:r>
      <w:rPr>
        <w:rFonts w:ascii="Liberation Sans" w:hAnsi="Liberation Sans"/>
        <w:i/>
        <w:iCs/>
        <w:sz w:val="16"/>
        <w:szCs w:val="16"/>
      </w:rPr>
      <w:t>36</w:t>
    </w:r>
    <w:r>
      <w:rPr>
        <w:rFonts w:ascii="Liberation Sans" w:hAnsi="Liberation Sans"/>
        <w:i/>
        <w:iCs/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40C61" w14:textId="77777777" w:rsidR="006B62E7" w:rsidRDefault="006B62E7">
    <w:pPr>
      <w:spacing w:before="3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703013"/>
    <w:multiLevelType w:val="multilevel"/>
    <w:tmpl w:val="25DE2E50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450"/>
      </w:pPr>
    </w:lvl>
    <w:lvl w:ilvl="2">
      <w:start w:val="1"/>
      <w:numFmt w:val="decimal"/>
      <w:lvlText w:val="%1.%2.%3"/>
      <w:lvlJc w:val="left"/>
      <w:pPr>
        <w:tabs>
          <w:tab w:val="num" w:pos="1350"/>
        </w:tabs>
        <w:ind w:left="1350" w:hanging="450"/>
      </w:pPr>
    </w:lvl>
    <w:lvl w:ilvl="3">
      <w:start w:val="1"/>
      <w:numFmt w:val="decimal"/>
      <w:lvlText w:val="%2.%3.%4"/>
      <w:lvlJc w:val="left"/>
      <w:pPr>
        <w:tabs>
          <w:tab w:val="num" w:pos="1800"/>
        </w:tabs>
        <w:ind w:left="1800" w:hanging="450"/>
      </w:pPr>
    </w:lvl>
    <w:lvl w:ilvl="4">
      <w:start w:val="1"/>
      <w:numFmt w:val="decimal"/>
      <w:lvlText w:val="%3.%4.%5"/>
      <w:lvlJc w:val="left"/>
      <w:pPr>
        <w:tabs>
          <w:tab w:val="num" w:pos="2250"/>
        </w:tabs>
        <w:ind w:left="2250" w:hanging="450"/>
      </w:pPr>
    </w:lvl>
    <w:lvl w:ilvl="5">
      <w:start w:val="1"/>
      <w:numFmt w:val="decimal"/>
      <w:lvlText w:val="%4.%5.%6"/>
      <w:lvlJc w:val="left"/>
      <w:pPr>
        <w:tabs>
          <w:tab w:val="num" w:pos="2700"/>
        </w:tabs>
        <w:ind w:left="2700" w:hanging="450"/>
      </w:pPr>
    </w:lvl>
    <w:lvl w:ilvl="6">
      <w:start w:val="1"/>
      <w:numFmt w:val="decimal"/>
      <w:lvlText w:val="%5.%6.%7"/>
      <w:lvlJc w:val="left"/>
      <w:pPr>
        <w:tabs>
          <w:tab w:val="num" w:pos="3150"/>
        </w:tabs>
        <w:ind w:left="3150" w:hanging="450"/>
      </w:pPr>
    </w:lvl>
    <w:lvl w:ilvl="7">
      <w:start w:val="1"/>
      <w:numFmt w:val="decimal"/>
      <w:lvlText w:val="%6.%7.%8"/>
      <w:lvlJc w:val="left"/>
      <w:pPr>
        <w:tabs>
          <w:tab w:val="num" w:pos="3600"/>
        </w:tabs>
        <w:ind w:left="3600" w:hanging="450"/>
      </w:pPr>
    </w:lvl>
    <w:lvl w:ilvl="8">
      <w:start w:val="1"/>
      <w:numFmt w:val="decimal"/>
      <w:lvlText w:val="%7.%8.%9"/>
      <w:lvlJc w:val="left"/>
      <w:pPr>
        <w:tabs>
          <w:tab w:val="num" w:pos="4050"/>
        </w:tabs>
        <w:ind w:left="4050" w:hanging="450"/>
      </w:pPr>
    </w:lvl>
  </w:abstractNum>
  <w:abstractNum w:abstractNumId="1" w15:restartNumberingAfterBreak="0">
    <w:nsid w:val="654731CC"/>
    <w:multiLevelType w:val="multilevel"/>
    <w:tmpl w:val="2CA053D6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num w:numId="1" w16cid:durableId="1798599441">
    <w:abstractNumId w:val="1"/>
  </w:num>
  <w:num w:numId="2" w16cid:durableId="360017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2E7"/>
    <w:rsid w:val="003C2EF4"/>
    <w:rsid w:val="00446799"/>
    <w:rsid w:val="006A7E07"/>
    <w:rsid w:val="006B62E7"/>
    <w:rsid w:val="00701021"/>
    <w:rsid w:val="00B74216"/>
    <w:rsid w:val="00C20FFB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B61F2"/>
  <w15:chartTrackingRefBased/>
  <w15:docId w15:val="{230B0B2C-E6AC-4E14-9905-86625723A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 w:qFormat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2E7"/>
    <w:pPr>
      <w:widowControl w:val="0"/>
      <w:suppressAutoHyphens/>
      <w:overflowPunct w:val="0"/>
      <w:spacing w:before="227" w:after="0" w:line="360" w:lineRule="auto"/>
      <w:jc w:val="both"/>
    </w:pPr>
    <w:rPr>
      <w:rFonts w:ascii="Liberation Serif" w:eastAsia="Arial" w:hAnsi="Liberation Serif" w:cs="Arial"/>
      <w:kern w:val="0"/>
      <w:szCs w:val="22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2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62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62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2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2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2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2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2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2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2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2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2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2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2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2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2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2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2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2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6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2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6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2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62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2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62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2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2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2E7"/>
    <w:rPr>
      <w:b/>
      <w:bCs/>
      <w:smallCaps/>
      <w:color w:val="0F4761" w:themeColor="accent1" w:themeShade="BF"/>
      <w:spacing w:val="5"/>
    </w:rPr>
  </w:style>
  <w:style w:type="character" w:customStyle="1" w:styleId="Caractresdenotedebasdepage">
    <w:name w:val="Caractères de note de bas de page"/>
    <w:qFormat/>
    <w:rsid w:val="006B62E7"/>
    <w:rPr>
      <w:vertAlign w:val="superscript"/>
    </w:rPr>
  </w:style>
  <w:style w:type="character" w:styleId="FootnoteReference">
    <w:name w:val="footnote reference"/>
    <w:rsid w:val="006B62E7"/>
    <w:rPr>
      <w:vertAlign w:val="superscript"/>
    </w:rPr>
  </w:style>
  <w:style w:type="character" w:styleId="Hyperlink">
    <w:name w:val="Hyperlink"/>
    <w:rsid w:val="006B62E7"/>
    <w:rPr>
      <w:color w:val="000080"/>
      <w:u w:val="single"/>
    </w:rPr>
  </w:style>
  <w:style w:type="character" w:styleId="FollowedHyperlink">
    <w:name w:val="FollowedHyperlink"/>
    <w:rsid w:val="006B62E7"/>
    <w:rPr>
      <w:color w:val="800000"/>
      <w:u w:val="single"/>
    </w:rPr>
  </w:style>
  <w:style w:type="character" w:styleId="LineNumber">
    <w:name w:val="line number"/>
    <w:rsid w:val="006B62E7"/>
  </w:style>
  <w:style w:type="character" w:styleId="CommentReference">
    <w:name w:val="annotation reference"/>
    <w:basedOn w:val="DefaultParagraphFont"/>
    <w:qFormat/>
    <w:rsid w:val="006B62E7"/>
    <w:rPr>
      <w:sz w:val="16"/>
      <w:szCs w:val="16"/>
    </w:rPr>
  </w:style>
  <w:style w:type="character" w:customStyle="1" w:styleId="BalloonTextChar">
    <w:name w:val="Balloon Text Char"/>
    <w:basedOn w:val="DefaultParagraphFont"/>
    <w:qFormat/>
    <w:rsid w:val="006B62E7"/>
    <w:rPr>
      <w:rFonts w:ascii="Segoe UI" w:hAnsi="Segoe UI" w:cs="Mangal"/>
      <w:sz w:val="18"/>
      <w:szCs w:val="16"/>
    </w:rPr>
  </w:style>
  <w:style w:type="character" w:customStyle="1" w:styleId="CommentTextChar">
    <w:name w:val="Comment Text Char"/>
    <w:basedOn w:val="DefaultParagraphFont"/>
    <w:qFormat/>
    <w:rsid w:val="006B62E7"/>
    <w:rPr>
      <w:sz w:val="20"/>
      <w:szCs w:val="20"/>
    </w:rPr>
  </w:style>
  <w:style w:type="character" w:customStyle="1" w:styleId="CommentSubjectChar">
    <w:name w:val="Comment Subject Char"/>
    <w:basedOn w:val="CommentTextChar"/>
    <w:qFormat/>
    <w:rsid w:val="006B62E7"/>
    <w:rPr>
      <w:rFonts w:cs="Mangal"/>
      <w:b/>
      <w:bCs/>
      <w:sz w:val="20"/>
      <w:szCs w:val="18"/>
    </w:rPr>
  </w:style>
  <w:style w:type="character" w:styleId="Emphasis">
    <w:name w:val="Emphasis"/>
    <w:qFormat/>
    <w:rsid w:val="006B62E7"/>
    <w:rPr>
      <w:i/>
      <w:iCs/>
    </w:rPr>
  </w:style>
  <w:style w:type="character" w:customStyle="1" w:styleId="Puces">
    <w:name w:val="Puces"/>
    <w:qFormat/>
    <w:rsid w:val="006B62E7"/>
    <w:rPr>
      <w:rFonts w:ascii="OpenSymbol" w:eastAsia="OpenSymbol" w:hAnsi="OpenSymbol" w:cs="OpenSymbol"/>
    </w:rPr>
  </w:style>
  <w:style w:type="character" w:styleId="Strong">
    <w:name w:val="Strong"/>
    <w:qFormat/>
    <w:rsid w:val="006B62E7"/>
    <w:rPr>
      <w:b/>
      <w:bCs/>
    </w:rPr>
  </w:style>
  <w:style w:type="paragraph" w:customStyle="1" w:styleId="Titre">
    <w:name w:val="Titre"/>
    <w:basedOn w:val="Normal"/>
    <w:next w:val="BodyText"/>
    <w:qFormat/>
    <w:rsid w:val="006B62E7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rsid w:val="006B62E7"/>
    <w:pPr>
      <w:spacing w:before="0" w:after="140"/>
    </w:pPr>
  </w:style>
  <w:style w:type="character" w:customStyle="1" w:styleId="BodyTextChar">
    <w:name w:val="Body Text Char"/>
    <w:basedOn w:val="DefaultParagraphFont"/>
    <w:link w:val="BodyText"/>
    <w:rsid w:val="006B62E7"/>
    <w:rPr>
      <w:rFonts w:ascii="Liberation Serif" w:eastAsia="Arial" w:hAnsi="Liberation Serif" w:cs="Arial"/>
      <w:kern w:val="0"/>
      <w:szCs w:val="22"/>
      <w:lang w:eastAsia="zh-CN" w:bidi="hi-IN"/>
      <w14:ligatures w14:val="none"/>
    </w:rPr>
  </w:style>
  <w:style w:type="paragraph" w:styleId="List">
    <w:name w:val="List"/>
    <w:basedOn w:val="BodyText"/>
    <w:rsid w:val="006B62E7"/>
    <w:rPr>
      <w:rFonts w:cs="Lohit Devanagari"/>
    </w:rPr>
  </w:style>
  <w:style w:type="paragraph" w:styleId="Caption">
    <w:name w:val="caption"/>
    <w:basedOn w:val="Normal"/>
    <w:qFormat/>
    <w:rsid w:val="006B62E7"/>
    <w:pPr>
      <w:suppressLineNumbers/>
      <w:spacing w:before="120" w:after="120"/>
    </w:pPr>
    <w:rPr>
      <w:rFonts w:cs="Lohit Devanagari"/>
      <w:i/>
      <w:iCs/>
      <w:szCs w:val="24"/>
    </w:rPr>
  </w:style>
  <w:style w:type="paragraph" w:customStyle="1" w:styleId="Index">
    <w:name w:val="Index"/>
    <w:basedOn w:val="Normal"/>
    <w:qFormat/>
    <w:rsid w:val="006B62E7"/>
    <w:pPr>
      <w:suppressLineNumbers/>
    </w:pPr>
    <w:rPr>
      <w:rFonts w:cs="Lohit Devanagari"/>
    </w:rPr>
  </w:style>
  <w:style w:type="paragraph" w:customStyle="1" w:styleId="En-tteetpieddepage">
    <w:name w:val="En-tête et pied de page"/>
    <w:basedOn w:val="Normal"/>
    <w:qFormat/>
    <w:rsid w:val="006B62E7"/>
  </w:style>
  <w:style w:type="paragraph" w:styleId="Header">
    <w:name w:val="header"/>
    <w:basedOn w:val="En-tteetpieddepage"/>
    <w:link w:val="HeaderChar"/>
    <w:rsid w:val="006B62E7"/>
    <w:pPr>
      <w:suppressLineNumbers/>
    </w:pPr>
  </w:style>
  <w:style w:type="character" w:customStyle="1" w:styleId="HeaderChar">
    <w:name w:val="Header Char"/>
    <w:basedOn w:val="DefaultParagraphFont"/>
    <w:link w:val="Header"/>
    <w:rsid w:val="006B62E7"/>
    <w:rPr>
      <w:rFonts w:ascii="Liberation Serif" w:eastAsia="Arial" w:hAnsi="Liberation Serif" w:cs="Arial"/>
      <w:kern w:val="0"/>
      <w:szCs w:val="22"/>
      <w:lang w:eastAsia="zh-CN" w:bidi="hi-IN"/>
      <w14:ligatures w14:val="none"/>
    </w:rPr>
  </w:style>
  <w:style w:type="paragraph" w:styleId="Footer">
    <w:name w:val="footer"/>
    <w:basedOn w:val="En-tteetpieddepage"/>
    <w:link w:val="FooterChar"/>
    <w:rsid w:val="006B62E7"/>
    <w:pPr>
      <w:suppressLineNumbers/>
    </w:pPr>
  </w:style>
  <w:style w:type="character" w:customStyle="1" w:styleId="FooterChar">
    <w:name w:val="Footer Char"/>
    <w:basedOn w:val="DefaultParagraphFont"/>
    <w:link w:val="Footer"/>
    <w:rsid w:val="006B62E7"/>
    <w:rPr>
      <w:rFonts w:ascii="Liberation Serif" w:eastAsia="Arial" w:hAnsi="Liberation Serif" w:cs="Arial"/>
      <w:kern w:val="0"/>
      <w:szCs w:val="22"/>
      <w:lang w:eastAsia="zh-CN" w:bidi="hi-IN"/>
      <w14:ligatures w14:val="none"/>
    </w:rPr>
  </w:style>
  <w:style w:type="paragraph" w:styleId="CommentText">
    <w:name w:val="annotation text"/>
    <w:basedOn w:val="Normal"/>
    <w:link w:val="CommentTextChar1"/>
    <w:qFormat/>
    <w:rsid w:val="006B62E7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rsid w:val="006B62E7"/>
    <w:rPr>
      <w:rFonts w:ascii="Liberation Serif" w:eastAsia="Arial" w:hAnsi="Liberation Serif" w:cs="Arial"/>
      <w:kern w:val="0"/>
      <w:sz w:val="20"/>
      <w:szCs w:val="20"/>
      <w:lang w:eastAsia="zh-CN" w:bidi="hi-IN"/>
      <w14:ligatures w14:val="none"/>
    </w:rPr>
  </w:style>
  <w:style w:type="paragraph" w:styleId="BalloonText">
    <w:name w:val="Balloon Text"/>
    <w:basedOn w:val="Normal"/>
    <w:link w:val="BalloonTextChar1"/>
    <w:qFormat/>
    <w:rsid w:val="006B62E7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1">
    <w:name w:val="Balloon Text Char1"/>
    <w:basedOn w:val="DefaultParagraphFont"/>
    <w:link w:val="BalloonText"/>
    <w:rsid w:val="006B62E7"/>
    <w:rPr>
      <w:rFonts w:ascii="Segoe UI" w:eastAsia="Arial" w:hAnsi="Segoe UI" w:cs="Mangal"/>
      <w:kern w:val="0"/>
      <w:sz w:val="18"/>
      <w:szCs w:val="16"/>
      <w:lang w:eastAsia="zh-CN" w:bidi="hi-IN"/>
      <w14:ligatures w14:val="none"/>
    </w:rPr>
  </w:style>
  <w:style w:type="paragraph" w:styleId="CommentSubject">
    <w:name w:val="annotation subject"/>
    <w:basedOn w:val="CommentText"/>
    <w:next w:val="CommentText"/>
    <w:link w:val="CommentSubjectChar1"/>
    <w:qFormat/>
    <w:rsid w:val="006B62E7"/>
    <w:pPr>
      <w:spacing w:line="240" w:lineRule="auto"/>
    </w:pPr>
    <w:rPr>
      <w:rFonts w:cs="Mangal"/>
      <w:b/>
      <w:bCs/>
      <w:szCs w:val="18"/>
    </w:rPr>
  </w:style>
  <w:style w:type="character" w:customStyle="1" w:styleId="CommentSubjectChar1">
    <w:name w:val="Comment Subject Char1"/>
    <w:basedOn w:val="CommentTextChar1"/>
    <w:link w:val="CommentSubject"/>
    <w:rsid w:val="006B62E7"/>
    <w:rPr>
      <w:rFonts w:ascii="Liberation Serif" w:eastAsia="Arial" w:hAnsi="Liberation Serif" w:cs="Mangal"/>
      <w:b/>
      <w:bCs/>
      <w:kern w:val="0"/>
      <w:sz w:val="20"/>
      <w:szCs w:val="18"/>
      <w:lang w:eastAsia="zh-CN" w:bidi="hi-IN"/>
      <w14:ligatures w14:val="none"/>
    </w:rPr>
  </w:style>
  <w:style w:type="paragraph" w:styleId="Revision">
    <w:name w:val="Revision"/>
    <w:qFormat/>
    <w:rsid w:val="006B62E7"/>
    <w:pPr>
      <w:overflowPunct w:val="0"/>
      <w:spacing w:after="0" w:line="240" w:lineRule="auto"/>
    </w:pPr>
    <w:rPr>
      <w:rFonts w:ascii="Arial" w:eastAsia="Arial" w:hAnsi="Arial" w:cs="Mangal"/>
      <w:kern w:val="0"/>
      <w:sz w:val="22"/>
      <w:szCs w:val="20"/>
      <w:lang w:val="fr-FR" w:eastAsia="zh-CN" w:bidi="hi-IN"/>
      <w14:ligatures w14:val="none"/>
    </w:rPr>
  </w:style>
  <w:style w:type="paragraph" w:customStyle="1" w:styleId="Commentaire">
    <w:name w:val="Commentaire"/>
    <w:basedOn w:val="Normal"/>
    <w:qFormat/>
    <w:rsid w:val="006B62E7"/>
    <w:rPr>
      <w:sz w:val="20"/>
      <w:szCs w:val="20"/>
    </w:rPr>
  </w:style>
  <w:style w:type="paragraph" w:customStyle="1" w:styleId="Contenudetableau">
    <w:name w:val="Contenu de tableau"/>
    <w:basedOn w:val="Normal"/>
    <w:qFormat/>
    <w:rsid w:val="006B62E7"/>
    <w:pPr>
      <w:suppressLineNumbers/>
    </w:pPr>
  </w:style>
  <w:style w:type="paragraph" w:customStyle="1" w:styleId="Titredetableau">
    <w:name w:val="Titre de tableau"/>
    <w:basedOn w:val="Contenudetableau"/>
    <w:qFormat/>
    <w:rsid w:val="006B62E7"/>
    <w:pPr>
      <w:jc w:val="center"/>
    </w:pPr>
    <w:rPr>
      <w:b/>
      <w:bCs/>
    </w:rPr>
  </w:style>
  <w:style w:type="paragraph" w:customStyle="1" w:styleId="Bibliographie1">
    <w:name w:val="Bibliographie 1"/>
    <w:basedOn w:val="Index"/>
    <w:qFormat/>
    <w:rsid w:val="006B62E7"/>
    <w:pPr>
      <w:tabs>
        <w:tab w:val="left" w:pos="504"/>
      </w:tabs>
      <w:spacing w:before="340" w:after="240" w:line="240" w:lineRule="atLeast"/>
      <w:ind w:left="504" w:hanging="504"/>
    </w:pPr>
  </w:style>
  <w:style w:type="numbering" w:customStyle="1" w:styleId="Pasdeliste">
    <w:name w:val="Pas de liste"/>
    <w:qFormat/>
    <w:rsid w:val="006B62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footer" Target="footer1.xml"/><Relationship Id="rId5" Type="http://schemas.openxmlformats.org/officeDocument/2006/relationships/image" Target="media/image1.png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4254</Words>
  <Characters>28805</Characters>
  <Application>Microsoft Office Word</Application>
  <DocSecurity>0</DocSecurity>
  <Lines>2400</Lines>
  <Paragraphs>1739</Paragraphs>
  <ScaleCrop>false</ScaleCrop>
  <Company>Springer Nature</Company>
  <LinksUpToDate>false</LinksUpToDate>
  <CharactersWithSpaces>31320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2025-10-09T11:51:00Z</dcterms:created>
  <dcterms:modified xsi:type="dcterms:W3CDTF">2025-10-09T11:51:00Z</dcterms:modified>
</cp:coreProperties>
</file>