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308A0E" w14:textId="77777777" w:rsidR="00437585" w:rsidRPr="00FA0636" w:rsidRDefault="006B0BCC">
      <w:pPr>
        <w:spacing w:line="360" w:lineRule="auto"/>
        <w:rPr>
          <w:rFonts w:eastAsiaTheme="minorEastAsia" w:cs="Times New Roman"/>
          <w:b/>
          <w:szCs w:val="21"/>
        </w:rPr>
      </w:pPr>
      <w:r w:rsidRPr="00FA0636">
        <w:rPr>
          <w:rFonts w:eastAsiaTheme="minorEastAsia" w:cs="Times New Roman"/>
          <w:b/>
          <w:szCs w:val="21"/>
        </w:rPr>
        <w:t>Additional file</w:t>
      </w:r>
      <w:r w:rsidR="00A1011A" w:rsidRPr="00FA0636">
        <w:rPr>
          <w:rFonts w:eastAsiaTheme="minorEastAsia" w:cs="Times New Roman"/>
          <w:b/>
          <w:szCs w:val="21"/>
        </w:rPr>
        <w:t xml:space="preserve"> </w:t>
      </w:r>
    </w:p>
    <w:p w14:paraId="1C2D384B" w14:textId="77777777" w:rsidR="00437585" w:rsidRPr="00FA0636" w:rsidRDefault="00A1011A">
      <w:pPr>
        <w:spacing w:line="360" w:lineRule="auto"/>
        <w:rPr>
          <w:rFonts w:cs="Times New Roman"/>
          <w:b/>
          <w:szCs w:val="21"/>
        </w:rPr>
      </w:pPr>
      <w:r w:rsidRPr="00FA0636">
        <w:rPr>
          <w:rFonts w:eastAsiaTheme="minorEastAsia" w:cs="Times New Roman"/>
          <w:b/>
          <w:szCs w:val="21"/>
        </w:rPr>
        <w:t>Materials and methods</w:t>
      </w:r>
    </w:p>
    <w:p w14:paraId="0DD56858" w14:textId="77777777" w:rsidR="00A1011A" w:rsidRPr="00FA0636" w:rsidRDefault="00300493" w:rsidP="00A1011A">
      <w:pPr>
        <w:pStyle w:val="3"/>
        <w:shd w:val="clear" w:color="auto" w:fill="FFFFFF"/>
        <w:spacing w:before="0" w:beforeAutospacing="0" w:after="0" w:afterAutospacing="0" w:line="360" w:lineRule="auto"/>
        <w:jc w:val="both"/>
        <w:rPr>
          <w:rFonts w:ascii="Times New Roman" w:eastAsia="Times New Roman" w:hAnsi="Times New Roman" w:cs="Times New Roman"/>
          <w:b w:val="0"/>
          <w:bCs w:val="0"/>
          <w:kern w:val="2"/>
          <w:sz w:val="21"/>
          <w:szCs w:val="21"/>
        </w:rPr>
      </w:pPr>
      <w:r w:rsidRPr="00FA0636">
        <w:rPr>
          <w:rFonts w:ascii="Times New Roman" w:eastAsiaTheme="minorEastAsia" w:hAnsi="Times New Roman" w:cs="Times New Roman"/>
          <w:b w:val="0"/>
          <w:bCs w:val="0"/>
          <w:kern w:val="2"/>
          <w:sz w:val="21"/>
          <w:szCs w:val="21"/>
        </w:rPr>
        <w:t>1.</w:t>
      </w:r>
      <w:r w:rsidR="00A1011A" w:rsidRPr="00FA0636">
        <w:rPr>
          <w:rFonts w:ascii="Times New Roman" w:eastAsiaTheme="minorEastAsia" w:hAnsi="Times New Roman" w:cs="Times New Roman"/>
          <w:b w:val="0"/>
          <w:bCs w:val="0"/>
          <w:kern w:val="2"/>
          <w:sz w:val="21"/>
          <w:szCs w:val="21"/>
        </w:rPr>
        <w:t xml:space="preserve"> Correlational analysis of gene a</w:t>
      </w:r>
      <w:r w:rsidR="00A1011A" w:rsidRPr="00FA0636">
        <w:rPr>
          <w:rFonts w:ascii="Times New Roman" w:eastAsia="Times New Roman" w:hAnsi="Times New Roman" w:cs="Times New Roman"/>
          <w:b w:val="0"/>
          <w:bCs w:val="0"/>
          <w:kern w:val="2"/>
          <w:sz w:val="21"/>
          <w:szCs w:val="21"/>
        </w:rPr>
        <w:t>lteration and expression</w:t>
      </w:r>
      <w:r w:rsidR="00A1011A" w:rsidRPr="00FA0636">
        <w:rPr>
          <w:rFonts w:ascii="Times New Roman" w:eastAsiaTheme="minorEastAsia" w:hAnsi="Times New Roman" w:cs="Times New Roman"/>
          <w:b w:val="0"/>
          <w:bCs w:val="0"/>
          <w:kern w:val="2"/>
          <w:sz w:val="21"/>
          <w:szCs w:val="21"/>
        </w:rPr>
        <w:t xml:space="preserve"> in</w:t>
      </w:r>
      <w:r w:rsidR="00B64FB2" w:rsidRPr="00FA0636">
        <w:rPr>
          <w:rFonts w:ascii="Times New Roman" w:eastAsiaTheme="minorEastAsia" w:hAnsi="Times New Roman" w:cs="Times New Roman"/>
          <w:b w:val="0"/>
          <w:bCs w:val="0"/>
          <w:kern w:val="2"/>
          <w:sz w:val="21"/>
          <w:szCs w:val="21"/>
        </w:rPr>
        <w:t xml:space="preserve"> colon</w:t>
      </w:r>
      <w:r w:rsidR="00A1011A" w:rsidRPr="00FA0636">
        <w:rPr>
          <w:rFonts w:ascii="Times New Roman" w:eastAsiaTheme="minorEastAsia" w:hAnsi="Times New Roman" w:cs="Times New Roman"/>
          <w:b w:val="0"/>
          <w:bCs w:val="0"/>
          <w:kern w:val="2"/>
          <w:sz w:val="21"/>
          <w:szCs w:val="21"/>
        </w:rPr>
        <w:t xml:space="preserve"> cancers</w:t>
      </w:r>
    </w:p>
    <w:p w14:paraId="4F10BC4E" w14:textId="77777777" w:rsidR="00A1011A" w:rsidRPr="00FA0636" w:rsidRDefault="00A1011A">
      <w:pPr>
        <w:pStyle w:val="bodytext"/>
        <w:shd w:val="clear" w:color="auto" w:fill="FFFFFF"/>
        <w:spacing w:before="0" w:beforeAutospacing="0" w:after="0" w:afterAutospacing="0" w:line="360" w:lineRule="auto"/>
        <w:jc w:val="both"/>
        <w:rPr>
          <w:rFonts w:ascii="Times New Roman" w:eastAsiaTheme="minorEastAsia" w:hAnsi="Times New Roman" w:cs="Times New Roman"/>
          <w:kern w:val="2"/>
          <w:sz w:val="21"/>
          <w:szCs w:val="21"/>
        </w:rPr>
      </w:pPr>
      <w:r w:rsidRPr="00FA0636">
        <w:rPr>
          <w:rFonts w:ascii="Times New Roman" w:eastAsiaTheme="minorEastAsia" w:hAnsi="Times New Roman" w:cs="Times New Roman"/>
          <w:kern w:val="2"/>
          <w:sz w:val="21"/>
          <w:szCs w:val="21"/>
        </w:rPr>
        <w:t xml:space="preserve">To estimate the </w:t>
      </w:r>
      <w:r w:rsidRPr="00FA0636">
        <w:rPr>
          <w:rFonts w:ascii="Times New Roman" w:eastAsia="Times New Roman" w:hAnsi="Times New Roman" w:cs="Times New Roman"/>
          <w:kern w:val="2"/>
          <w:sz w:val="21"/>
          <w:szCs w:val="21"/>
        </w:rPr>
        <w:t xml:space="preserve">correlation between </w:t>
      </w:r>
      <w:r w:rsidR="00B64FB2" w:rsidRPr="00FA0636">
        <w:rPr>
          <w:rFonts w:ascii="Times New Roman" w:eastAsiaTheme="minorEastAsia" w:hAnsi="Times New Roman" w:cs="Times New Roman"/>
          <w:kern w:val="2"/>
          <w:sz w:val="21"/>
          <w:szCs w:val="21"/>
        </w:rPr>
        <w:t>UHMK1</w:t>
      </w:r>
      <w:r w:rsidR="0027773E" w:rsidRPr="00FA0636">
        <w:rPr>
          <w:rFonts w:ascii="Times New Roman" w:eastAsiaTheme="minorEastAsia" w:hAnsi="Times New Roman" w:cs="Times New Roman"/>
          <w:kern w:val="2"/>
          <w:sz w:val="21"/>
          <w:szCs w:val="21"/>
        </w:rPr>
        <w:t xml:space="preserve"> </w:t>
      </w:r>
      <w:r w:rsidRPr="00FA0636">
        <w:rPr>
          <w:rFonts w:ascii="Times New Roman" w:eastAsiaTheme="minorEastAsia" w:hAnsi="Times New Roman" w:cs="Times New Roman"/>
          <w:kern w:val="2"/>
          <w:sz w:val="21"/>
          <w:szCs w:val="21"/>
        </w:rPr>
        <w:t xml:space="preserve">gene </w:t>
      </w:r>
      <w:r w:rsidRPr="00FA0636">
        <w:rPr>
          <w:rFonts w:ascii="Times New Roman" w:eastAsia="Times New Roman" w:hAnsi="Times New Roman" w:cs="Times New Roman"/>
          <w:kern w:val="2"/>
          <w:sz w:val="21"/>
          <w:szCs w:val="21"/>
        </w:rPr>
        <w:t xml:space="preserve">alteration and expression </w:t>
      </w:r>
      <w:r w:rsidRPr="00FA0636">
        <w:rPr>
          <w:rFonts w:ascii="Times New Roman" w:eastAsiaTheme="minorEastAsia" w:hAnsi="Times New Roman" w:cs="Times New Roman"/>
          <w:kern w:val="2"/>
          <w:sz w:val="21"/>
          <w:szCs w:val="21"/>
        </w:rPr>
        <w:t xml:space="preserve">and </w:t>
      </w:r>
      <w:r w:rsidR="00B64FB2" w:rsidRPr="00FA0636">
        <w:rPr>
          <w:rFonts w:ascii="Times New Roman" w:eastAsiaTheme="minorEastAsia" w:hAnsi="Times New Roman" w:cs="Times New Roman"/>
          <w:kern w:val="2"/>
          <w:sz w:val="21"/>
          <w:szCs w:val="21"/>
        </w:rPr>
        <w:t>colon</w:t>
      </w:r>
      <w:r w:rsidRPr="00FA0636">
        <w:rPr>
          <w:rFonts w:ascii="Times New Roman" w:eastAsia="Times New Roman" w:hAnsi="Times New Roman" w:cs="Times New Roman"/>
          <w:kern w:val="2"/>
          <w:sz w:val="21"/>
          <w:szCs w:val="21"/>
        </w:rPr>
        <w:t xml:space="preserve"> </w:t>
      </w:r>
      <w:r w:rsidRPr="00FA0636">
        <w:rPr>
          <w:rFonts w:ascii="Times New Roman" w:eastAsiaTheme="minorEastAsia" w:hAnsi="Times New Roman" w:cs="Times New Roman"/>
          <w:kern w:val="2"/>
          <w:sz w:val="21"/>
          <w:szCs w:val="21"/>
        </w:rPr>
        <w:t>cancer phenotypes</w:t>
      </w:r>
      <w:r w:rsidR="00B64FB2" w:rsidRPr="00FA0636">
        <w:rPr>
          <w:rFonts w:ascii="Times New Roman" w:eastAsiaTheme="minorEastAsia" w:hAnsi="Times New Roman" w:cs="Times New Roman"/>
          <w:kern w:val="2"/>
          <w:sz w:val="21"/>
          <w:szCs w:val="21"/>
        </w:rPr>
        <w:t xml:space="preserve">. </w:t>
      </w:r>
      <w:r w:rsidR="0070447C" w:rsidRPr="00FA0636">
        <w:rPr>
          <w:rFonts w:ascii="Times New Roman" w:eastAsiaTheme="minorEastAsia" w:hAnsi="Times New Roman" w:cs="Times New Roman"/>
          <w:kern w:val="2"/>
          <w:sz w:val="21"/>
          <w:szCs w:val="21"/>
        </w:rPr>
        <w:t>W</w:t>
      </w:r>
      <w:r w:rsidRPr="00FA0636">
        <w:rPr>
          <w:rFonts w:ascii="Times New Roman" w:eastAsia="Times New Roman" w:hAnsi="Times New Roman" w:cs="Times New Roman"/>
          <w:kern w:val="2"/>
          <w:sz w:val="21"/>
          <w:szCs w:val="21"/>
        </w:rPr>
        <w:t>e analyzed</w:t>
      </w:r>
      <w:r w:rsidRPr="00FA0636">
        <w:rPr>
          <w:rFonts w:ascii="Times New Roman" w:eastAsiaTheme="minorEastAsia" w:hAnsi="Times New Roman" w:cs="Times New Roman"/>
          <w:kern w:val="2"/>
          <w:sz w:val="21"/>
          <w:szCs w:val="21"/>
        </w:rPr>
        <w:t xml:space="preserve"> the </w:t>
      </w:r>
      <w:r w:rsidRPr="00FA0636">
        <w:rPr>
          <w:rFonts w:ascii="Times New Roman" w:eastAsia="Times New Roman" w:hAnsi="Times New Roman" w:cs="Times New Roman"/>
          <w:kern w:val="2"/>
          <w:sz w:val="21"/>
          <w:szCs w:val="21"/>
        </w:rPr>
        <w:t xml:space="preserve">data </w:t>
      </w:r>
      <w:r w:rsidRPr="00FA0636">
        <w:rPr>
          <w:rFonts w:ascii="Times New Roman" w:eastAsiaTheme="minorEastAsia" w:hAnsi="Times New Roman" w:cs="Times New Roman"/>
          <w:kern w:val="2"/>
          <w:sz w:val="21"/>
          <w:szCs w:val="21"/>
        </w:rPr>
        <w:t>from</w:t>
      </w:r>
      <w:r w:rsidR="0027773E" w:rsidRPr="00FA0636">
        <w:rPr>
          <w:rFonts w:ascii="Times New Roman" w:eastAsiaTheme="minorEastAsia" w:hAnsi="Times New Roman" w:cs="Times New Roman"/>
          <w:kern w:val="2"/>
          <w:sz w:val="21"/>
          <w:szCs w:val="21"/>
        </w:rPr>
        <w:t xml:space="preserve"> </w:t>
      </w:r>
      <w:r w:rsidRPr="00FA0636">
        <w:rPr>
          <w:rFonts w:ascii="Times New Roman" w:eastAsia="Times New Roman" w:hAnsi="Times New Roman" w:cs="Times New Roman"/>
          <w:kern w:val="2"/>
          <w:sz w:val="21"/>
          <w:szCs w:val="21"/>
        </w:rPr>
        <w:t>cBioPortal datab</w:t>
      </w:r>
      <w:r w:rsidRPr="00FA0636">
        <w:rPr>
          <w:rFonts w:ascii="Times New Roman" w:eastAsiaTheme="minorEastAsia" w:hAnsi="Times New Roman" w:cs="Times New Roman"/>
          <w:kern w:val="2"/>
          <w:sz w:val="21"/>
          <w:szCs w:val="21"/>
        </w:rPr>
        <w:t>ase</w:t>
      </w:r>
      <w:r w:rsidR="0070447C" w:rsidRPr="00FA0636">
        <w:rPr>
          <w:rFonts w:ascii="Times New Roman" w:eastAsiaTheme="minorEastAsia" w:hAnsi="Times New Roman" w:cs="Times New Roman"/>
          <w:kern w:val="2"/>
          <w:sz w:val="21"/>
          <w:szCs w:val="21"/>
        </w:rPr>
        <w:t xml:space="preserve"> </w:t>
      </w:r>
      <w:r w:rsidR="001D2E84" w:rsidRPr="00FA0636">
        <w:rPr>
          <w:rFonts w:ascii="Times New Roman" w:eastAsiaTheme="minorEastAsia" w:hAnsi="Times New Roman" w:cs="Times New Roman"/>
          <w:kern w:val="2"/>
          <w:sz w:val="21"/>
          <w:szCs w:val="21"/>
        </w:rPr>
        <w:t xml:space="preserve">(TCGA, PanCancer, Atlas) </w:t>
      </w:r>
      <w:r w:rsidRPr="00FA0636">
        <w:rPr>
          <w:rFonts w:ascii="Times New Roman" w:eastAsiaTheme="minorEastAsia" w:hAnsi="Times New Roman" w:cs="Times New Roman"/>
          <w:kern w:val="2"/>
          <w:sz w:val="21"/>
          <w:szCs w:val="21"/>
        </w:rPr>
        <w:t>which pro</w:t>
      </w:r>
      <w:r w:rsidRPr="00FA0636">
        <w:rPr>
          <w:rFonts w:ascii="Times New Roman" w:eastAsia="Times New Roman" w:hAnsi="Times New Roman" w:cs="Times New Roman"/>
          <w:kern w:val="2"/>
          <w:sz w:val="21"/>
          <w:szCs w:val="21"/>
        </w:rPr>
        <w:t>vides visualization and analy</w:t>
      </w:r>
      <w:r w:rsidRPr="00FA0636">
        <w:rPr>
          <w:rFonts w:ascii="Times New Roman" w:eastAsiaTheme="minorEastAsia" w:hAnsi="Times New Roman" w:cs="Times New Roman"/>
          <w:kern w:val="2"/>
          <w:sz w:val="21"/>
          <w:szCs w:val="21"/>
        </w:rPr>
        <w:t>zed resu</w:t>
      </w:r>
      <w:r w:rsidR="00190C1B" w:rsidRPr="00FA0636">
        <w:rPr>
          <w:rFonts w:ascii="Times New Roman" w:eastAsiaTheme="minorEastAsia" w:hAnsi="Times New Roman" w:cs="Times New Roman"/>
          <w:kern w:val="2"/>
          <w:sz w:val="21"/>
          <w:szCs w:val="21"/>
        </w:rPr>
        <w:t>lt</w:t>
      </w:r>
      <w:r w:rsidRPr="00FA0636">
        <w:rPr>
          <w:rFonts w:ascii="Times New Roman" w:eastAsiaTheme="minorEastAsia" w:hAnsi="Times New Roman" w:cs="Times New Roman"/>
          <w:kern w:val="2"/>
          <w:sz w:val="21"/>
          <w:szCs w:val="21"/>
        </w:rPr>
        <w:t xml:space="preserve">s </w:t>
      </w:r>
      <w:r w:rsidRPr="00FA0636">
        <w:rPr>
          <w:rFonts w:ascii="Times New Roman" w:eastAsia="Times New Roman" w:hAnsi="Times New Roman" w:cs="Times New Roman"/>
          <w:kern w:val="2"/>
          <w:sz w:val="21"/>
          <w:szCs w:val="21"/>
        </w:rPr>
        <w:t>of large-scale cancer genomics data sets.</w:t>
      </w:r>
      <w:r w:rsidRPr="00FA0636">
        <w:rPr>
          <w:rFonts w:ascii="Times New Roman" w:eastAsiaTheme="minorEastAsia" w:hAnsi="Times New Roman" w:cs="Times New Roman"/>
          <w:kern w:val="2"/>
          <w:sz w:val="21"/>
          <w:szCs w:val="21"/>
        </w:rPr>
        <w:t xml:space="preserve"> The</w:t>
      </w:r>
      <w:r w:rsidR="0027773E" w:rsidRPr="00FA0636">
        <w:rPr>
          <w:rFonts w:ascii="Times New Roman" w:hAnsi="Times New Roman" w:cs="Times New Roman"/>
          <w:color w:val="221F22"/>
          <w:sz w:val="21"/>
          <w:szCs w:val="21"/>
        </w:rPr>
        <w:t xml:space="preserve"> </w:t>
      </w:r>
      <w:r w:rsidRPr="00FA0636">
        <w:rPr>
          <w:rFonts w:ascii="Times New Roman" w:eastAsiaTheme="minorEastAsia" w:hAnsi="Times New Roman" w:cs="Times New Roman"/>
          <w:kern w:val="2"/>
          <w:sz w:val="21"/>
          <w:szCs w:val="21"/>
        </w:rPr>
        <w:t>r</w:t>
      </w:r>
      <w:r w:rsidRPr="00FA0636">
        <w:rPr>
          <w:rFonts w:ascii="Times New Roman" w:eastAsia="Times New Roman" w:hAnsi="Times New Roman" w:cs="Times New Roman"/>
          <w:kern w:val="2"/>
          <w:sz w:val="21"/>
          <w:szCs w:val="21"/>
        </w:rPr>
        <w:t>esults are shown as</w:t>
      </w:r>
      <w:r w:rsidR="0027773E" w:rsidRPr="00FA0636">
        <w:rPr>
          <w:rFonts w:ascii="Times New Roman" w:eastAsiaTheme="minorEastAsia" w:hAnsi="Times New Roman" w:cs="Times New Roman"/>
          <w:kern w:val="2"/>
          <w:sz w:val="21"/>
          <w:szCs w:val="21"/>
        </w:rPr>
        <w:t xml:space="preserve"> </w:t>
      </w:r>
      <w:r w:rsidRPr="00FA0636">
        <w:rPr>
          <w:rFonts w:ascii="Times New Roman" w:eastAsia="Times New Roman" w:hAnsi="Times New Roman" w:cs="Times New Roman"/>
          <w:kern w:val="2"/>
          <w:sz w:val="21"/>
          <w:szCs w:val="21"/>
        </w:rPr>
        <w:t>a statistical frequency</w:t>
      </w:r>
      <w:r w:rsidRPr="00FA0636">
        <w:rPr>
          <w:rFonts w:ascii="Times New Roman" w:eastAsiaTheme="minorEastAsia" w:hAnsi="Times New Roman" w:cs="Times New Roman"/>
          <w:kern w:val="2"/>
          <w:sz w:val="21"/>
          <w:szCs w:val="21"/>
        </w:rPr>
        <w:t xml:space="preserve"> in categories</w:t>
      </w:r>
      <w:r w:rsidRPr="00FA0636">
        <w:rPr>
          <w:rFonts w:ascii="Times New Roman" w:eastAsia="Times New Roman" w:hAnsi="Times New Roman" w:cs="Times New Roman"/>
          <w:kern w:val="2"/>
          <w:sz w:val="21"/>
          <w:szCs w:val="21"/>
        </w:rPr>
        <w:t xml:space="preserve"> of gene </w:t>
      </w:r>
      <w:r w:rsidRPr="00FA0636">
        <w:rPr>
          <w:rFonts w:ascii="Times New Roman" w:eastAsiaTheme="minorEastAsia" w:hAnsi="Times New Roman" w:cs="Times New Roman"/>
          <w:kern w:val="2"/>
          <w:sz w:val="21"/>
          <w:szCs w:val="21"/>
        </w:rPr>
        <w:t xml:space="preserve">mutation, </w:t>
      </w:r>
      <w:r w:rsidRPr="00FA0636">
        <w:rPr>
          <w:rFonts w:ascii="Times New Roman" w:eastAsia="Times New Roman" w:hAnsi="Times New Roman" w:cs="Times New Roman"/>
          <w:kern w:val="2"/>
          <w:sz w:val="21"/>
          <w:szCs w:val="21"/>
        </w:rPr>
        <w:t>amplification</w:t>
      </w:r>
      <w:r w:rsidRPr="00FA0636">
        <w:rPr>
          <w:rFonts w:ascii="Times New Roman" w:eastAsiaTheme="minorEastAsia" w:hAnsi="Times New Roman" w:cs="Times New Roman"/>
          <w:kern w:val="2"/>
          <w:sz w:val="21"/>
          <w:szCs w:val="21"/>
        </w:rPr>
        <w:t xml:space="preserve"> and multiple alterations</w:t>
      </w:r>
      <w:r w:rsidRPr="00FA0636">
        <w:rPr>
          <w:rFonts w:ascii="Times New Roman" w:eastAsia="Times New Roman" w:hAnsi="Times New Roman" w:cs="Times New Roman"/>
          <w:kern w:val="2"/>
          <w:sz w:val="21"/>
          <w:szCs w:val="21"/>
        </w:rPr>
        <w:t>.</w:t>
      </w:r>
      <w:r w:rsidRPr="00FA0636">
        <w:rPr>
          <w:rFonts w:ascii="Times New Roman" w:eastAsiaTheme="minorEastAsia" w:hAnsi="Times New Roman" w:cs="Times New Roman"/>
          <w:kern w:val="2"/>
          <w:sz w:val="21"/>
          <w:szCs w:val="21"/>
        </w:rPr>
        <w:t xml:space="preserve"> </w:t>
      </w:r>
    </w:p>
    <w:p w14:paraId="5014C8FD" w14:textId="77777777" w:rsidR="00B64FB2" w:rsidRPr="00FA0636" w:rsidRDefault="00B64FB2" w:rsidP="00AE6F40">
      <w:pPr>
        <w:autoSpaceDE w:val="0"/>
        <w:autoSpaceDN w:val="0"/>
        <w:adjustRightInd w:val="0"/>
        <w:spacing w:line="360" w:lineRule="auto"/>
        <w:jc w:val="left"/>
        <w:rPr>
          <w:rFonts w:eastAsiaTheme="minorEastAsia" w:cs="Times New Roman"/>
          <w:szCs w:val="21"/>
        </w:rPr>
      </w:pPr>
    </w:p>
    <w:p w14:paraId="486F64C8" w14:textId="1EBC91F2" w:rsidR="00300493" w:rsidRPr="00FA0636" w:rsidRDefault="00300493" w:rsidP="00300493">
      <w:pPr>
        <w:spacing w:line="360" w:lineRule="auto"/>
        <w:jc w:val="center"/>
        <w:rPr>
          <w:rFonts w:eastAsia="MyriadPro-Bold" w:cs="Times New Roman"/>
          <w:b/>
          <w:szCs w:val="21"/>
        </w:rPr>
      </w:pPr>
      <w:r w:rsidRPr="00FA0636">
        <w:rPr>
          <w:rFonts w:eastAsia="MyriadPro-Bold" w:cs="Times New Roman"/>
          <w:b/>
          <w:szCs w:val="21"/>
        </w:rPr>
        <w:t xml:space="preserve">Table </w:t>
      </w:r>
      <w:r w:rsidR="0067412D">
        <w:rPr>
          <w:rFonts w:eastAsia="MyriadPro-Bold" w:cs="Times New Roman" w:hint="eastAsia"/>
          <w:b/>
          <w:szCs w:val="21"/>
        </w:rPr>
        <w:t>S</w:t>
      </w:r>
      <w:r w:rsidRPr="00FA0636">
        <w:rPr>
          <w:rFonts w:eastAsia="MyriadPro-Bold" w:cs="Times New Roman"/>
          <w:b/>
          <w:szCs w:val="21"/>
        </w:rPr>
        <w:t xml:space="preserve">1 The </w:t>
      </w:r>
      <w:r w:rsidR="00494B5B" w:rsidRPr="00FA0636">
        <w:rPr>
          <w:rFonts w:eastAsia="MyriadPro-Bold" w:cs="Times New Roman"/>
          <w:b/>
          <w:szCs w:val="21"/>
        </w:rPr>
        <w:t xml:space="preserve">qPCR </w:t>
      </w:r>
      <w:r w:rsidRPr="00FA0636">
        <w:rPr>
          <w:rFonts w:eastAsia="MyriadPro-Bold" w:cs="Times New Roman"/>
          <w:b/>
          <w:szCs w:val="21"/>
        </w:rPr>
        <w:t>primers used in this study</w:t>
      </w:r>
    </w:p>
    <w:tbl>
      <w:tblPr>
        <w:tblW w:w="5000" w:type="pct"/>
        <w:tblLook w:val="04A0" w:firstRow="1" w:lastRow="0" w:firstColumn="1" w:lastColumn="0" w:noHBand="0" w:noVBand="1"/>
      </w:tblPr>
      <w:tblGrid>
        <w:gridCol w:w="1826"/>
        <w:gridCol w:w="4323"/>
        <w:gridCol w:w="3813"/>
      </w:tblGrid>
      <w:tr w:rsidR="00D93EF1" w:rsidRPr="00FA0636" w14:paraId="07374923" w14:textId="77777777" w:rsidTr="005342DA">
        <w:trPr>
          <w:trHeight w:val="564"/>
        </w:trPr>
        <w:tc>
          <w:tcPr>
            <w:tcW w:w="916" w:type="pct"/>
            <w:tcBorders>
              <w:top w:val="single" w:sz="8" w:space="0" w:color="000000"/>
              <w:left w:val="nil"/>
              <w:bottom w:val="single" w:sz="8" w:space="0" w:color="auto"/>
              <w:right w:val="nil"/>
            </w:tcBorders>
            <w:shd w:val="clear" w:color="auto" w:fill="auto"/>
            <w:vAlign w:val="center"/>
            <w:hideMark/>
          </w:tcPr>
          <w:p w14:paraId="747A2272" w14:textId="77777777" w:rsidR="00D93EF1" w:rsidRPr="00FA0636" w:rsidRDefault="00D93EF1" w:rsidP="00D93EF1">
            <w:pPr>
              <w:widowControl/>
              <w:rPr>
                <w:rFonts w:eastAsia="等线" w:cs="Times New Roman"/>
                <w:color w:val="000000"/>
                <w:kern w:val="0"/>
                <w:szCs w:val="21"/>
              </w:rPr>
            </w:pPr>
            <w:r w:rsidRPr="00FA0636">
              <w:rPr>
                <w:rFonts w:eastAsia="等线" w:cs="Times New Roman"/>
                <w:color w:val="000000"/>
                <w:kern w:val="0"/>
                <w:szCs w:val="21"/>
              </w:rPr>
              <w:t>qPCR primers</w:t>
            </w:r>
          </w:p>
        </w:tc>
        <w:tc>
          <w:tcPr>
            <w:tcW w:w="2170" w:type="pct"/>
            <w:tcBorders>
              <w:top w:val="single" w:sz="8" w:space="0" w:color="000000"/>
              <w:left w:val="nil"/>
              <w:bottom w:val="single" w:sz="8" w:space="0" w:color="auto"/>
              <w:right w:val="nil"/>
            </w:tcBorders>
            <w:shd w:val="clear" w:color="auto" w:fill="auto"/>
            <w:vAlign w:val="center"/>
            <w:hideMark/>
          </w:tcPr>
          <w:p w14:paraId="0C886ECC" w14:textId="77777777" w:rsidR="00D93EF1" w:rsidRPr="00FA0636" w:rsidRDefault="00D93EF1" w:rsidP="00D93EF1">
            <w:pPr>
              <w:widowControl/>
              <w:rPr>
                <w:rFonts w:eastAsia="等线" w:cs="Times New Roman"/>
                <w:color w:val="000000"/>
                <w:kern w:val="0"/>
                <w:szCs w:val="21"/>
              </w:rPr>
            </w:pPr>
            <w:r w:rsidRPr="00FA0636">
              <w:rPr>
                <w:rFonts w:eastAsia="等线" w:cs="Times New Roman"/>
                <w:color w:val="000000"/>
                <w:kern w:val="0"/>
                <w:szCs w:val="21"/>
              </w:rPr>
              <w:t>Forward 5'-3'</w:t>
            </w:r>
          </w:p>
        </w:tc>
        <w:tc>
          <w:tcPr>
            <w:tcW w:w="1914" w:type="pct"/>
            <w:tcBorders>
              <w:top w:val="single" w:sz="8" w:space="0" w:color="000000"/>
              <w:left w:val="nil"/>
              <w:bottom w:val="single" w:sz="8" w:space="0" w:color="auto"/>
              <w:right w:val="nil"/>
            </w:tcBorders>
            <w:shd w:val="clear" w:color="auto" w:fill="auto"/>
            <w:vAlign w:val="center"/>
            <w:hideMark/>
          </w:tcPr>
          <w:p w14:paraId="690F337E" w14:textId="77777777" w:rsidR="00D93EF1" w:rsidRPr="00FA0636" w:rsidRDefault="00D93EF1" w:rsidP="00D93EF1">
            <w:pPr>
              <w:widowControl/>
              <w:rPr>
                <w:rFonts w:eastAsia="等线" w:cs="Times New Roman"/>
                <w:color w:val="000000"/>
                <w:kern w:val="0"/>
                <w:szCs w:val="21"/>
              </w:rPr>
            </w:pPr>
            <w:r w:rsidRPr="00FA0636">
              <w:rPr>
                <w:rFonts w:eastAsia="等线" w:cs="Times New Roman"/>
                <w:color w:val="000000"/>
                <w:kern w:val="0"/>
                <w:szCs w:val="21"/>
              </w:rPr>
              <w:t>Reverse 5'-3</w:t>
            </w:r>
          </w:p>
        </w:tc>
      </w:tr>
      <w:tr w:rsidR="00D93EF1" w:rsidRPr="00FA0636" w14:paraId="5B080CFA" w14:textId="77777777" w:rsidTr="005342DA">
        <w:trPr>
          <w:trHeight w:val="276"/>
        </w:trPr>
        <w:tc>
          <w:tcPr>
            <w:tcW w:w="916" w:type="pct"/>
            <w:tcBorders>
              <w:top w:val="nil"/>
              <w:left w:val="nil"/>
              <w:bottom w:val="nil"/>
              <w:right w:val="nil"/>
            </w:tcBorders>
            <w:shd w:val="clear" w:color="auto" w:fill="auto"/>
            <w:noWrap/>
            <w:vAlign w:val="bottom"/>
            <w:hideMark/>
          </w:tcPr>
          <w:p w14:paraId="6EFD6774"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ADAM10</w:t>
            </w:r>
          </w:p>
        </w:tc>
        <w:tc>
          <w:tcPr>
            <w:tcW w:w="2170" w:type="pct"/>
            <w:tcBorders>
              <w:top w:val="nil"/>
              <w:left w:val="nil"/>
              <w:bottom w:val="nil"/>
              <w:right w:val="nil"/>
            </w:tcBorders>
            <w:shd w:val="clear" w:color="auto" w:fill="auto"/>
            <w:noWrap/>
            <w:vAlign w:val="bottom"/>
            <w:hideMark/>
          </w:tcPr>
          <w:p w14:paraId="0A76BFA2"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TGGTGAAACGCATAAGAATCAAT</w:t>
            </w:r>
          </w:p>
        </w:tc>
        <w:tc>
          <w:tcPr>
            <w:tcW w:w="1914" w:type="pct"/>
            <w:tcBorders>
              <w:top w:val="nil"/>
              <w:left w:val="nil"/>
              <w:bottom w:val="nil"/>
              <w:right w:val="nil"/>
            </w:tcBorders>
            <w:shd w:val="clear" w:color="auto" w:fill="auto"/>
            <w:noWrap/>
            <w:vAlign w:val="bottom"/>
            <w:hideMark/>
          </w:tcPr>
          <w:p w14:paraId="08A27250"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AACCCAAGCCAGACCAAGTA</w:t>
            </w:r>
          </w:p>
        </w:tc>
      </w:tr>
      <w:tr w:rsidR="00D93EF1" w:rsidRPr="00FA0636" w14:paraId="0B273994" w14:textId="77777777" w:rsidTr="005342DA">
        <w:trPr>
          <w:trHeight w:val="276"/>
        </w:trPr>
        <w:tc>
          <w:tcPr>
            <w:tcW w:w="916" w:type="pct"/>
            <w:tcBorders>
              <w:top w:val="nil"/>
              <w:left w:val="nil"/>
              <w:bottom w:val="nil"/>
              <w:right w:val="nil"/>
            </w:tcBorders>
            <w:shd w:val="clear" w:color="D9D9D9" w:fill="D9D9D9"/>
            <w:noWrap/>
            <w:vAlign w:val="bottom"/>
            <w:hideMark/>
          </w:tcPr>
          <w:p w14:paraId="5EE6A936"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ANKRD17</w:t>
            </w:r>
          </w:p>
        </w:tc>
        <w:tc>
          <w:tcPr>
            <w:tcW w:w="2170" w:type="pct"/>
            <w:tcBorders>
              <w:top w:val="nil"/>
              <w:left w:val="nil"/>
              <w:bottom w:val="nil"/>
              <w:right w:val="nil"/>
            </w:tcBorders>
            <w:shd w:val="clear" w:color="D9D9D9" w:fill="D9D9D9"/>
            <w:noWrap/>
            <w:vAlign w:val="bottom"/>
            <w:hideMark/>
          </w:tcPr>
          <w:p w14:paraId="51F66704"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GACATCATGGCAGCAGTCAG</w:t>
            </w:r>
          </w:p>
        </w:tc>
        <w:tc>
          <w:tcPr>
            <w:tcW w:w="1914" w:type="pct"/>
            <w:tcBorders>
              <w:top w:val="nil"/>
              <w:left w:val="nil"/>
              <w:bottom w:val="nil"/>
              <w:right w:val="nil"/>
            </w:tcBorders>
            <w:shd w:val="clear" w:color="D9D9D9" w:fill="D9D9D9"/>
            <w:noWrap/>
            <w:vAlign w:val="bottom"/>
            <w:hideMark/>
          </w:tcPr>
          <w:p w14:paraId="74DADB98"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AGGCAAGTGTTAGTGCCGTG</w:t>
            </w:r>
          </w:p>
        </w:tc>
      </w:tr>
      <w:tr w:rsidR="00D93EF1" w:rsidRPr="00FA0636" w14:paraId="4171CBF4" w14:textId="77777777" w:rsidTr="005342DA">
        <w:trPr>
          <w:trHeight w:val="276"/>
        </w:trPr>
        <w:tc>
          <w:tcPr>
            <w:tcW w:w="916" w:type="pct"/>
            <w:tcBorders>
              <w:top w:val="nil"/>
              <w:left w:val="nil"/>
              <w:bottom w:val="nil"/>
              <w:right w:val="nil"/>
            </w:tcBorders>
            <w:shd w:val="clear" w:color="auto" w:fill="auto"/>
            <w:noWrap/>
            <w:vAlign w:val="bottom"/>
            <w:hideMark/>
          </w:tcPr>
          <w:p w14:paraId="7AD890D8"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ASPM</w:t>
            </w:r>
          </w:p>
        </w:tc>
        <w:tc>
          <w:tcPr>
            <w:tcW w:w="2170" w:type="pct"/>
            <w:tcBorders>
              <w:top w:val="nil"/>
              <w:left w:val="nil"/>
              <w:bottom w:val="nil"/>
              <w:right w:val="nil"/>
            </w:tcBorders>
            <w:shd w:val="clear" w:color="auto" w:fill="auto"/>
            <w:noWrap/>
            <w:vAlign w:val="bottom"/>
            <w:hideMark/>
          </w:tcPr>
          <w:p w14:paraId="6139A381"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CACTACAGAGCATTTCTGTCTGC</w:t>
            </w:r>
          </w:p>
        </w:tc>
        <w:tc>
          <w:tcPr>
            <w:tcW w:w="1914" w:type="pct"/>
            <w:tcBorders>
              <w:top w:val="nil"/>
              <w:left w:val="nil"/>
              <w:bottom w:val="nil"/>
              <w:right w:val="nil"/>
            </w:tcBorders>
            <w:shd w:val="clear" w:color="auto" w:fill="auto"/>
            <w:noWrap/>
            <w:vAlign w:val="bottom"/>
            <w:hideMark/>
          </w:tcPr>
          <w:p w14:paraId="7B428193"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ATCTCCTCCACATAGCCTGA</w:t>
            </w:r>
          </w:p>
        </w:tc>
      </w:tr>
      <w:tr w:rsidR="00D93EF1" w:rsidRPr="00FA0636" w14:paraId="4C0E263F" w14:textId="77777777" w:rsidTr="005342DA">
        <w:trPr>
          <w:trHeight w:val="276"/>
        </w:trPr>
        <w:tc>
          <w:tcPr>
            <w:tcW w:w="916" w:type="pct"/>
            <w:tcBorders>
              <w:top w:val="nil"/>
              <w:left w:val="nil"/>
              <w:bottom w:val="nil"/>
              <w:right w:val="nil"/>
            </w:tcBorders>
            <w:shd w:val="clear" w:color="D9D9D9" w:fill="D9D9D9"/>
            <w:noWrap/>
            <w:vAlign w:val="bottom"/>
            <w:hideMark/>
          </w:tcPr>
          <w:p w14:paraId="45AA2AAE"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BCLAF1</w:t>
            </w:r>
          </w:p>
        </w:tc>
        <w:tc>
          <w:tcPr>
            <w:tcW w:w="2170" w:type="pct"/>
            <w:tcBorders>
              <w:top w:val="nil"/>
              <w:left w:val="nil"/>
              <w:bottom w:val="nil"/>
              <w:right w:val="nil"/>
            </w:tcBorders>
            <w:shd w:val="clear" w:color="D9D9D9" w:fill="D9D9D9"/>
            <w:noWrap/>
            <w:vAlign w:val="bottom"/>
            <w:hideMark/>
          </w:tcPr>
          <w:p w14:paraId="2C34234A"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AGCCCTGAAATACACAGGAGA</w:t>
            </w:r>
          </w:p>
        </w:tc>
        <w:tc>
          <w:tcPr>
            <w:tcW w:w="1914" w:type="pct"/>
            <w:tcBorders>
              <w:top w:val="nil"/>
              <w:left w:val="nil"/>
              <w:bottom w:val="nil"/>
              <w:right w:val="nil"/>
            </w:tcBorders>
            <w:shd w:val="clear" w:color="D9D9D9" w:fill="D9D9D9"/>
            <w:noWrap/>
            <w:vAlign w:val="bottom"/>
            <w:hideMark/>
          </w:tcPr>
          <w:p w14:paraId="673A8BB2"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CGAAGGTCAGCAGAGTCACA</w:t>
            </w:r>
          </w:p>
        </w:tc>
      </w:tr>
      <w:tr w:rsidR="00D93EF1" w:rsidRPr="00FA0636" w14:paraId="352D5844" w14:textId="77777777" w:rsidTr="005342DA">
        <w:trPr>
          <w:trHeight w:val="276"/>
        </w:trPr>
        <w:tc>
          <w:tcPr>
            <w:tcW w:w="916" w:type="pct"/>
            <w:tcBorders>
              <w:top w:val="nil"/>
              <w:left w:val="nil"/>
              <w:bottom w:val="nil"/>
              <w:right w:val="nil"/>
            </w:tcBorders>
            <w:shd w:val="clear" w:color="auto" w:fill="auto"/>
            <w:noWrap/>
            <w:vAlign w:val="bottom"/>
            <w:hideMark/>
          </w:tcPr>
          <w:p w14:paraId="55DE1F05"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CCAR1</w:t>
            </w:r>
          </w:p>
        </w:tc>
        <w:tc>
          <w:tcPr>
            <w:tcW w:w="2170" w:type="pct"/>
            <w:tcBorders>
              <w:top w:val="nil"/>
              <w:left w:val="nil"/>
              <w:bottom w:val="nil"/>
              <w:right w:val="nil"/>
            </w:tcBorders>
            <w:shd w:val="clear" w:color="auto" w:fill="auto"/>
            <w:noWrap/>
            <w:vAlign w:val="bottom"/>
            <w:hideMark/>
          </w:tcPr>
          <w:p w14:paraId="4558DE61"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GGCCTTACCACACAAACTCC</w:t>
            </w:r>
          </w:p>
        </w:tc>
        <w:tc>
          <w:tcPr>
            <w:tcW w:w="1914" w:type="pct"/>
            <w:tcBorders>
              <w:top w:val="nil"/>
              <w:left w:val="nil"/>
              <w:bottom w:val="nil"/>
              <w:right w:val="nil"/>
            </w:tcBorders>
            <w:shd w:val="clear" w:color="auto" w:fill="auto"/>
            <w:noWrap/>
            <w:vAlign w:val="bottom"/>
            <w:hideMark/>
          </w:tcPr>
          <w:p w14:paraId="7D5807BA"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CTGAGGTTGTGAATATTGCTGTT</w:t>
            </w:r>
          </w:p>
        </w:tc>
      </w:tr>
      <w:tr w:rsidR="00D93EF1" w:rsidRPr="00FA0636" w14:paraId="36EE5835" w14:textId="77777777" w:rsidTr="005342DA">
        <w:trPr>
          <w:trHeight w:val="276"/>
        </w:trPr>
        <w:tc>
          <w:tcPr>
            <w:tcW w:w="916" w:type="pct"/>
            <w:tcBorders>
              <w:top w:val="nil"/>
              <w:left w:val="nil"/>
              <w:bottom w:val="nil"/>
              <w:right w:val="nil"/>
            </w:tcBorders>
            <w:shd w:val="clear" w:color="D9D9D9" w:fill="D9D9D9"/>
            <w:noWrap/>
            <w:vAlign w:val="bottom"/>
            <w:hideMark/>
          </w:tcPr>
          <w:p w14:paraId="279FFF8C"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CENPF</w:t>
            </w:r>
          </w:p>
        </w:tc>
        <w:tc>
          <w:tcPr>
            <w:tcW w:w="2170" w:type="pct"/>
            <w:tcBorders>
              <w:top w:val="nil"/>
              <w:left w:val="nil"/>
              <w:bottom w:val="nil"/>
              <w:right w:val="nil"/>
            </w:tcBorders>
            <w:shd w:val="clear" w:color="D9D9D9" w:fill="D9D9D9"/>
            <w:noWrap/>
            <w:vAlign w:val="bottom"/>
            <w:hideMark/>
          </w:tcPr>
          <w:p w14:paraId="401B6557"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CCGTCCCCGAGAGCAAGTTTAT</w:t>
            </w:r>
          </w:p>
        </w:tc>
        <w:tc>
          <w:tcPr>
            <w:tcW w:w="1914" w:type="pct"/>
            <w:tcBorders>
              <w:top w:val="nil"/>
              <w:left w:val="nil"/>
              <w:bottom w:val="nil"/>
              <w:right w:val="nil"/>
            </w:tcBorders>
            <w:shd w:val="clear" w:color="D9D9D9" w:fill="D9D9D9"/>
            <w:noWrap/>
            <w:vAlign w:val="bottom"/>
            <w:hideMark/>
          </w:tcPr>
          <w:p w14:paraId="760B9F62"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CTGAAACTGCCTTTGCTGCTT</w:t>
            </w:r>
          </w:p>
        </w:tc>
      </w:tr>
      <w:tr w:rsidR="00D93EF1" w:rsidRPr="00FA0636" w14:paraId="48EC02A0" w14:textId="77777777" w:rsidTr="005342DA">
        <w:trPr>
          <w:trHeight w:val="276"/>
        </w:trPr>
        <w:tc>
          <w:tcPr>
            <w:tcW w:w="916" w:type="pct"/>
            <w:tcBorders>
              <w:top w:val="nil"/>
              <w:left w:val="nil"/>
              <w:bottom w:val="nil"/>
              <w:right w:val="nil"/>
            </w:tcBorders>
            <w:shd w:val="clear" w:color="auto" w:fill="auto"/>
            <w:noWrap/>
            <w:vAlign w:val="bottom"/>
            <w:hideMark/>
          </w:tcPr>
          <w:p w14:paraId="70BAA86A"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CNOT6</w:t>
            </w:r>
          </w:p>
        </w:tc>
        <w:tc>
          <w:tcPr>
            <w:tcW w:w="2170" w:type="pct"/>
            <w:tcBorders>
              <w:top w:val="nil"/>
              <w:left w:val="nil"/>
              <w:bottom w:val="nil"/>
              <w:right w:val="nil"/>
            </w:tcBorders>
            <w:shd w:val="clear" w:color="auto" w:fill="auto"/>
            <w:noWrap/>
            <w:vAlign w:val="bottom"/>
            <w:hideMark/>
          </w:tcPr>
          <w:p w14:paraId="43DBEF6E"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TTAGGCCTGAAAGGAAATCCC</w:t>
            </w:r>
          </w:p>
        </w:tc>
        <w:tc>
          <w:tcPr>
            <w:tcW w:w="1914" w:type="pct"/>
            <w:tcBorders>
              <w:top w:val="nil"/>
              <w:left w:val="nil"/>
              <w:bottom w:val="nil"/>
              <w:right w:val="nil"/>
            </w:tcBorders>
            <w:shd w:val="clear" w:color="auto" w:fill="auto"/>
            <w:noWrap/>
            <w:vAlign w:val="bottom"/>
            <w:hideMark/>
          </w:tcPr>
          <w:p w14:paraId="677D31CA"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AGACCTTGGAGGTGGTTGTT</w:t>
            </w:r>
          </w:p>
        </w:tc>
      </w:tr>
      <w:tr w:rsidR="00D93EF1" w:rsidRPr="00FA0636" w14:paraId="4E76A3A3" w14:textId="77777777" w:rsidTr="005342DA">
        <w:trPr>
          <w:trHeight w:val="276"/>
        </w:trPr>
        <w:tc>
          <w:tcPr>
            <w:tcW w:w="916" w:type="pct"/>
            <w:tcBorders>
              <w:top w:val="nil"/>
              <w:left w:val="nil"/>
              <w:bottom w:val="nil"/>
              <w:right w:val="nil"/>
            </w:tcBorders>
            <w:shd w:val="clear" w:color="D9D9D9" w:fill="D9D9D9"/>
            <w:noWrap/>
            <w:vAlign w:val="bottom"/>
            <w:hideMark/>
          </w:tcPr>
          <w:p w14:paraId="212D91B6"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DEK</w:t>
            </w:r>
          </w:p>
        </w:tc>
        <w:tc>
          <w:tcPr>
            <w:tcW w:w="2170" w:type="pct"/>
            <w:tcBorders>
              <w:top w:val="nil"/>
              <w:left w:val="nil"/>
              <w:bottom w:val="nil"/>
              <w:right w:val="nil"/>
            </w:tcBorders>
            <w:shd w:val="clear" w:color="D9D9D9" w:fill="D9D9D9"/>
            <w:noWrap/>
            <w:vAlign w:val="bottom"/>
            <w:hideMark/>
          </w:tcPr>
          <w:p w14:paraId="6C3BC7EF"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TCTCTTCCTTACAGAGAGAGCCAT</w:t>
            </w:r>
          </w:p>
        </w:tc>
        <w:tc>
          <w:tcPr>
            <w:tcW w:w="1914" w:type="pct"/>
            <w:tcBorders>
              <w:top w:val="nil"/>
              <w:left w:val="nil"/>
              <w:bottom w:val="nil"/>
              <w:right w:val="nil"/>
            </w:tcBorders>
            <w:shd w:val="clear" w:color="D9D9D9" w:fill="D9D9D9"/>
            <w:noWrap/>
            <w:vAlign w:val="bottom"/>
            <w:hideMark/>
          </w:tcPr>
          <w:p w14:paraId="4C720D57"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CTTCTTTAATGAGGACACAGTGC</w:t>
            </w:r>
          </w:p>
        </w:tc>
      </w:tr>
      <w:tr w:rsidR="00D93EF1" w:rsidRPr="00FA0636" w14:paraId="5BACA931" w14:textId="77777777" w:rsidTr="005342DA">
        <w:trPr>
          <w:trHeight w:val="276"/>
        </w:trPr>
        <w:tc>
          <w:tcPr>
            <w:tcW w:w="916" w:type="pct"/>
            <w:tcBorders>
              <w:top w:val="nil"/>
              <w:left w:val="nil"/>
              <w:bottom w:val="nil"/>
              <w:right w:val="nil"/>
            </w:tcBorders>
            <w:shd w:val="clear" w:color="auto" w:fill="auto"/>
            <w:noWrap/>
            <w:vAlign w:val="bottom"/>
            <w:hideMark/>
          </w:tcPr>
          <w:p w14:paraId="387086AC"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DLG1</w:t>
            </w:r>
          </w:p>
        </w:tc>
        <w:tc>
          <w:tcPr>
            <w:tcW w:w="2170" w:type="pct"/>
            <w:tcBorders>
              <w:top w:val="nil"/>
              <w:left w:val="nil"/>
              <w:bottom w:val="nil"/>
              <w:right w:val="nil"/>
            </w:tcBorders>
            <w:shd w:val="clear" w:color="auto" w:fill="auto"/>
            <w:noWrap/>
            <w:vAlign w:val="bottom"/>
            <w:hideMark/>
          </w:tcPr>
          <w:p w14:paraId="4FEB41E2"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CCTTGGATCTGGTGTAGGCG</w:t>
            </w:r>
          </w:p>
        </w:tc>
        <w:tc>
          <w:tcPr>
            <w:tcW w:w="1914" w:type="pct"/>
            <w:tcBorders>
              <w:top w:val="nil"/>
              <w:left w:val="nil"/>
              <w:bottom w:val="nil"/>
              <w:right w:val="nil"/>
            </w:tcBorders>
            <w:shd w:val="clear" w:color="auto" w:fill="auto"/>
            <w:noWrap/>
            <w:vAlign w:val="bottom"/>
            <w:hideMark/>
          </w:tcPr>
          <w:p w14:paraId="0F4B6D4C"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TGCTCTCTGGGTATCTTGCTTC</w:t>
            </w:r>
          </w:p>
        </w:tc>
      </w:tr>
      <w:tr w:rsidR="00D93EF1" w:rsidRPr="00FA0636" w14:paraId="2F1B84B6" w14:textId="77777777" w:rsidTr="005342DA">
        <w:trPr>
          <w:trHeight w:val="276"/>
        </w:trPr>
        <w:tc>
          <w:tcPr>
            <w:tcW w:w="916" w:type="pct"/>
            <w:tcBorders>
              <w:top w:val="nil"/>
              <w:left w:val="nil"/>
              <w:bottom w:val="nil"/>
              <w:right w:val="nil"/>
            </w:tcBorders>
            <w:shd w:val="clear" w:color="D9D9D9" w:fill="D9D9D9"/>
            <w:noWrap/>
            <w:vAlign w:val="bottom"/>
            <w:hideMark/>
          </w:tcPr>
          <w:p w14:paraId="09E39991"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HEATR1</w:t>
            </w:r>
          </w:p>
        </w:tc>
        <w:tc>
          <w:tcPr>
            <w:tcW w:w="2170" w:type="pct"/>
            <w:tcBorders>
              <w:top w:val="nil"/>
              <w:left w:val="nil"/>
              <w:bottom w:val="nil"/>
              <w:right w:val="nil"/>
            </w:tcBorders>
            <w:shd w:val="clear" w:color="D9D9D9" w:fill="D9D9D9"/>
            <w:noWrap/>
            <w:vAlign w:val="bottom"/>
            <w:hideMark/>
          </w:tcPr>
          <w:p w14:paraId="7B86FE34"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AAAACTCCGCTGGCGTGAAA</w:t>
            </w:r>
          </w:p>
        </w:tc>
        <w:tc>
          <w:tcPr>
            <w:tcW w:w="1914" w:type="pct"/>
            <w:tcBorders>
              <w:top w:val="nil"/>
              <w:left w:val="nil"/>
              <w:bottom w:val="nil"/>
              <w:right w:val="nil"/>
            </w:tcBorders>
            <w:shd w:val="clear" w:color="D9D9D9" w:fill="D9D9D9"/>
            <w:noWrap/>
            <w:vAlign w:val="bottom"/>
            <w:hideMark/>
          </w:tcPr>
          <w:p w14:paraId="04D30961"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TCCAGGCCAGTACATCCAAT</w:t>
            </w:r>
          </w:p>
        </w:tc>
      </w:tr>
      <w:tr w:rsidR="00D93EF1" w:rsidRPr="00FA0636" w14:paraId="6A7B7CDC" w14:textId="77777777" w:rsidTr="005342DA">
        <w:trPr>
          <w:trHeight w:val="276"/>
        </w:trPr>
        <w:tc>
          <w:tcPr>
            <w:tcW w:w="916" w:type="pct"/>
            <w:tcBorders>
              <w:top w:val="nil"/>
              <w:left w:val="nil"/>
              <w:bottom w:val="nil"/>
              <w:right w:val="nil"/>
            </w:tcBorders>
            <w:shd w:val="clear" w:color="auto" w:fill="auto"/>
            <w:noWrap/>
            <w:vAlign w:val="bottom"/>
            <w:hideMark/>
          </w:tcPr>
          <w:p w14:paraId="4DBF15FB"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ITGAV</w:t>
            </w:r>
          </w:p>
        </w:tc>
        <w:tc>
          <w:tcPr>
            <w:tcW w:w="2170" w:type="pct"/>
            <w:tcBorders>
              <w:top w:val="nil"/>
              <w:left w:val="nil"/>
              <w:bottom w:val="nil"/>
              <w:right w:val="nil"/>
            </w:tcBorders>
            <w:shd w:val="clear" w:color="auto" w:fill="auto"/>
            <w:noWrap/>
            <w:vAlign w:val="bottom"/>
            <w:hideMark/>
          </w:tcPr>
          <w:p w14:paraId="36BB0C2F"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CGCTTCTTCTCTCGGGACTC</w:t>
            </w:r>
          </w:p>
        </w:tc>
        <w:tc>
          <w:tcPr>
            <w:tcW w:w="1914" w:type="pct"/>
            <w:tcBorders>
              <w:top w:val="nil"/>
              <w:left w:val="nil"/>
              <w:bottom w:val="nil"/>
              <w:right w:val="nil"/>
            </w:tcBorders>
            <w:shd w:val="clear" w:color="auto" w:fill="auto"/>
            <w:noWrap/>
            <w:vAlign w:val="bottom"/>
            <w:hideMark/>
          </w:tcPr>
          <w:p w14:paraId="40CF4449"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AGAAACATCCGGGAAGACGC</w:t>
            </w:r>
          </w:p>
        </w:tc>
      </w:tr>
      <w:tr w:rsidR="00D93EF1" w:rsidRPr="00FA0636" w14:paraId="53ECA86D" w14:textId="77777777" w:rsidTr="005342DA">
        <w:trPr>
          <w:trHeight w:val="276"/>
        </w:trPr>
        <w:tc>
          <w:tcPr>
            <w:tcW w:w="916" w:type="pct"/>
            <w:tcBorders>
              <w:top w:val="nil"/>
              <w:left w:val="nil"/>
              <w:bottom w:val="nil"/>
              <w:right w:val="nil"/>
            </w:tcBorders>
            <w:shd w:val="clear" w:color="D9D9D9" w:fill="D9D9D9"/>
            <w:noWrap/>
            <w:vAlign w:val="bottom"/>
            <w:hideMark/>
          </w:tcPr>
          <w:p w14:paraId="1E71E3AF"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LRP6</w:t>
            </w:r>
          </w:p>
        </w:tc>
        <w:tc>
          <w:tcPr>
            <w:tcW w:w="2170" w:type="pct"/>
            <w:tcBorders>
              <w:top w:val="nil"/>
              <w:left w:val="nil"/>
              <w:bottom w:val="nil"/>
              <w:right w:val="nil"/>
            </w:tcBorders>
            <w:shd w:val="clear" w:color="D9D9D9" w:fill="D9D9D9"/>
            <w:noWrap/>
            <w:vAlign w:val="bottom"/>
            <w:hideMark/>
          </w:tcPr>
          <w:p w14:paraId="1238694C"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TCGCCGGTGAGAGAAGAGA</w:t>
            </w:r>
          </w:p>
        </w:tc>
        <w:tc>
          <w:tcPr>
            <w:tcW w:w="1914" w:type="pct"/>
            <w:tcBorders>
              <w:top w:val="nil"/>
              <w:left w:val="nil"/>
              <w:bottom w:val="nil"/>
              <w:right w:val="nil"/>
            </w:tcBorders>
            <w:shd w:val="clear" w:color="D9D9D9" w:fill="D9D9D9"/>
            <w:noWrap/>
            <w:vAlign w:val="bottom"/>
            <w:hideMark/>
          </w:tcPr>
          <w:p w14:paraId="192C4F58"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CAAAGGGGCCGCTCTCAGG</w:t>
            </w:r>
          </w:p>
        </w:tc>
      </w:tr>
      <w:tr w:rsidR="00D93EF1" w:rsidRPr="00FA0636" w14:paraId="430CE854" w14:textId="77777777" w:rsidTr="005342DA">
        <w:trPr>
          <w:trHeight w:val="276"/>
        </w:trPr>
        <w:tc>
          <w:tcPr>
            <w:tcW w:w="916" w:type="pct"/>
            <w:tcBorders>
              <w:top w:val="nil"/>
              <w:left w:val="nil"/>
              <w:bottom w:val="nil"/>
              <w:right w:val="nil"/>
            </w:tcBorders>
            <w:shd w:val="clear" w:color="auto" w:fill="auto"/>
            <w:noWrap/>
            <w:vAlign w:val="bottom"/>
            <w:hideMark/>
          </w:tcPr>
          <w:p w14:paraId="3906460C"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MKI67</w:t>
            </w:r>
          </w:p>
        </w:tc>
        <w:tc>
          <w:tcPr>
            <w:tcW w:w="2170" w:type="pct"/>
            <w:tcBorders>
              <w:top w:val="nil"/>
              <w:left w:val="nil"/>
              <w:bottom w:val="nil"/>
              <w:right w:val="nil"/>
            </w:tcBorders>
            <w:shd w:val="clear" w:color="auto" w:fill="auto"/>
            <w:noWrap/>
            <w:vAlign w:val="bottom"/>
            <w:hideMark/>
          </w:tcPr>
          <w:p w14:paraId="40BA1C24"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CGGATCGTCCCAGTGGAAGAG</w:t>
            </w:r>
          </w:p>
        </w:tc>
        <w:tc>
          <w:tcPr>
            <w:tcW w:w="1914" w:type="pct"/>
            <w:tcBorders>
              <w:top w:val="nil"/>
              <w:left w:val="nil"/>
              <w:bottom w:val="nil"/>
              <w:right w:val="nil"/>
            </w:tcBorders>
            <w:shd w:val="clear" w:color="auto" w:fill="auto"/>
            <w:noWrap/>
            <w:vAlign w:val="bottom"/>
            <w:hideMark/>
          </w:tcPr>
          <w:p w14:paraId="3ED66C7E"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TCGACCCCGCTCCTTTTGAT</w:t>
            </w:r>
          </w:p>
        </w:tc>
      </w:tr>
      <w:tr w:rsidR="00D93EF1" w:rsidRPr="00FA0636" w14:paraId="477F0199" w14:textId="77777777" w:rsidTr="005342DA">
        <w:trPr>
          <w:trHeight w:val="276"/>
        </w:trPr>
        <w:tc>
          <w:tcPr>
            <w:tcW w:w="916" w:type="pct"/>
            <w:tcBorders>
              <w:top w:val="nil"/>
              <w:left w:val="nil"/>
              <w:bottom w:val="nil"/>
              <w:right w:val="nil"/>
            </w:tcBorders>
            <w:shd w:val="clear" w:color="D9D9D9" w:fill="D9D9D9"/>
            <w:noWrap/>
            <w:vAlign w:val="bottom"/>
            <w:hideMark/>
          </w:tcPr>
          <w:p w14:paraId="6139AE16"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PRKAA1</w:t>
            </w:r>
          </w:p>
        </w:tc>
        <w:tc>
          <w:tcPr>
            <w:tcW w:w="2170" w:type="pct"/>
            <w:tcBorders>
              <w:top w:val="nil"/>
              <w:left w:val="nil"/>
              <w:bottom w:val="nil"/>
              <w:right w:val="nil"/>
            </w:tcBorders>
            <w:shd w:val="clear" w:color="D9D9D9" w:fill="D9D9D9"/>
            <w:noWrap/>
            <w:vAlign w:val="bottom"/>
            <w:hideMark/>
          </w:tcPr>
          <w:p w14:paraId="7CD87E72"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GGCAAAGTGAAGGTTGGCA</w:t>
            </w:r>
          </w:p>
        </w:tc>
        <w:tc>
          <w:tcPr>
            <w:tcW w:w="1914" w:type="pct"/>
            <w:tcBorders>
              <w:top w:val="nil"/>
              <w:left w:val="nil"/>
              <w:bottom w:val="nil"/>
              <w:right w:val="nil"/>
            </w:tcBorders>
            <w:shd w:val="clear" w:color="D9D9D9" w:fill="D9D9D9"/>
            <w:noWrap/>
            <w:vAlign w:val="bottom"/>
            <w:hideMark/>
          </w:tcPr>
          <w:p w14:paraId="1877D04E"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TCTGCGGATTTTTCCTACCACA</w:t>
            </w:r>
          </w:p>
        </w:tc>
      </w:tr>
      <w:tr w:rsidR="00D93EF1" w:rsidRPr="00FA0636" w14:paraId="38AFB75A" w14:textId="77777777" w:rsidTr="005342DA">
        <w:trPr>
          <w:trHeight w:val="276"/>
        </w:trPr>
        <w:tc>
          <w:tcPr>
            <w:tcW w:w="916" w:type="pct"/>
            <w:tcBorders>
              <w:top w:val="nil"/>
              <w:left w:val="nil"/>
              <w:bottom w:val="nil"/>
              <w:right w:val="nil"/>
            </w:tcBorders>
            <w:shd w:val="clear" w:color="auto" w:fill="auto"/>
            <w:noWrap/>
            <w:vAlign w:val="bottom"/>
            <w:hideMark/>
          </w:tcPr>
          <w:p w14:paraId="6E6D2C70"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RORA</w:t>
            </w:r>
          </w:p>
        </w:tc>
        <w:tc>
          <w:tcPr>
            <w:tcW w:w="2170" w:type="pct"/>
            <w:tcBorders>
              <w:top w:val="nil"/>
              <w:left w:val="nil"/>
              <w:bottom w:val="nil"/>
              <w:right w:val="nil"/>
            </w:tcBorders>
            <w:shd w:val="clear" w:color="auto" w:fill="auto"/>
            <w:noWrap/>
            <w:vAlign w:val="bottom"/>
            <w:hideMark/>
          </w:tcPr>
          <w:p w14:paraId="6D4EA711"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ATGGAGTCAGCTCCGGCA</w:t>
            </w:r>
          </w:p>
        </w:tc>
        <w:tc>
          <w:tcPr>
            <w:tcW w:w="1914" w:type="pct"/>
            <w:tcBorders>
              <w:top w:val="nil"/>
              <w:left w:val="nil"/>
              <w:bottom w:val="nil"/>
              <w:right w:val="nil"/>
            </w:tcBorders>
            <w:shd w:val="clear" w:color="auto" w:fill="auto"/>
            <w:noWrap/>
            <w:vAlign w:val="bottom"/>
            <w:hideMark/>
          </w:tcPr>
          <w:p w14:paraId="7D6C240B"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TCGTTACTGAGATACCTCTGCTG</w:t>
            </w:r>
          </w:p>
        </w:tc>
      </w:tr>
      <w:tr w:rsidR="00D93EF1" w:rsidRPr="00FA0636" w14:paraId="4B022F84" w14:textId="77777777" w:rsidTr="005342DA">
        <w:trPr>
          <w:trHeight w:val="276"/>
        </w:trPr>
        <w:tc>
          <w:tcPr>
            <w:tcW w:w="916" w:type="pct"/>
            <w:tcBorders>
              <w:top w:val="nil"/>
              <w:left w:val="nil"/>
              <w:bottom w:val="nil"/>
              <w:right w:val="nil"/>
            </w:tcBorders>
            <w:shd w:val="clear" w:color="D9D9D9" w:fill="D9D9D9"/>
            <w:noWrap/>
            <w:vAlign w:val="bottom"/>
            <w:hideMark/>
          </w:tcPr>
          <w:p w14:paraId="4819CD30"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TGFBR3</w:t>
            </w:r>
          </w:p>
        </w:tc>
        <w:tc>
          <w:tcPr>
            <w:tcW w:w="2170" w:type="pct"/>
            <w:tcBorders>
              <w:top w:val="nil"/>
              <w:left w:val="nil"/>
              <w:bottom w:val="nil"/>
              <w:right w:val="nil"/>
            </w:tcBorders>
            <w:shd w:val="clear" w:color="D9D9D9" w:fill="D9D9D9"/>
            <w:noWrap/>
            <w:vAlign w:val="bottom"/>
            <w:hideMark/>
          </w:tcPr>
          <w:p w14:paraId="20E18DF2"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GGGTCCGGATGGCGTAGTT</w:t>
            </w:r>
          </w:p>
        </w:tc>
        <w:tc>
          <w:tcPr>
            <w:tcW w:w="1914" w:type="pct"/>
            <w:tcBorders>
              <w:top w:val="nil"/>
              <w:left w:val="nil"/>
              <w:bottom w:val="nil"/>
              <w:right w:val="nil"/>
            </w:tcBorders>
            <w:shd w:val="clear" w:color="D9D9D9" w:fill="D9D9D9"/>
            <w:noWrap/>
            <w:vAlign w:val="bottom"/>
            <w:hideMark/>
          </w:tcPr>
          <w:p w14:paraId="080F38C9"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CTTGCAATTTTCAAACTGCCTCGGA</w:t>
            </w:r>
          </w:p>
        </w:tc>
      </w:tr>
      <w:tr w:rsidR="00D93EF1" w:rsidRPr="00FA0636" w14:paraId="6FAA771A" w14:textId="77777777" w:rsidTr="005342DA">
        <w:trPr>
          <w:trHeight w:val="276"/>
        </w:trPr>
        <w:tc>
          <w:tcPr>
            <w:tcW w:w="916" w:type="pct"/>
            <w:tcBorders>
              <w:top w:val="nil"/>
              <w:left w:val="nil"/>
              <w:bottom w:val="nil"/>
              <w:right w:val="nil"/>
            </w:tcBorders>
            <w:shd w:val="clear" w:color="auto" w:fill="auto"/>
            <w:noWrap/>
            <w:vAlign w:val="bottom"/>
            <w:hideMark/>
          </w:tcPr>
          <w:p w14:paraId="2DE5B325"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TOP2A</w:t>
            </w:r>
          </w:p>
        </w:tc>
        <w:tc>
          <w:tcPr>
            <w:tcW w:w="2170" w:type="pct"/>
            <w:tcBorders>
              <w:top w:val="nil"/>
              <w:left w:val="nil"/>
              <w:bottom w:val="nil"/>
              <w:right w:val="nil"/>
            </w:tcBorders>
            <w:shd w:val="clear" w:color="auto" w:fill="auto"/>
            <w:noWrap/>
            <w:vAlign w:val="bottom"/>
            <w:hideMark/>
          </w:tcPr>
          <w:p w14:paraId="60166443"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GTGTCACCATTGCAGCCTGT</w:t>
            </w:r>
          </w:p>
        </w:tc>
        <w:tc>
          <w:tcPr>
            <w:tcW w:w="1914" w:type="pct"/>
            <w:tcBorders>
              <w:top w:val="nil"/>
              <w:left w:val="nil"/>
              <w:bottom w:val="nil"/>
              <w:right w:val="nil"/>
            </w:tcBorders>
            <w:shd w:val="clear" w:color="auto" w:fill="auto"/>
            <w:noWrap/>
            <w:vAlign w:val="bottom"/>
            <w:hideMark/>
          </w:tcPr>
          <w:p w14:paraId="561145AA"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ACCAATGTAGGTGTCTGGGC</w:t>
            </w:r>
          </w:p>
        </w:tc>
      </w:tr>
      <w:tr w:rsidR="00D93EF1" w:rsidRPr="00FA0636" w14:paraId="64031482" w14:textId="77777777" w:rsidTr="005342DA">
        <w:trPr>
          <w:trHeight w:val="276"/>
        </w:trPr>
        <w:tc>
          <w:tcPr>
            <w:tcW w:w="916" w:type="pct"/>
            <w:tcBorders>
              <w:top w:val="nil"/>
              <w:left w:val="nil"/>
              <w:bottom w:val="nil"/>
              <w:right w:val="nil"/>
            </w:tcBorders>
            <w:shd w:val="clear" w:color="D9D9D9" w:fill="D9D9D9"/>
            <w:noWrap/>
            <w:vAlign w:val="bottom"/>
            <w:hideMark/>
          </w:tcPr>
          <w:p w14:paraId="79A8134F"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UBR5</w:t>
            </w:r>
          </w:p>
        </w:tc>
        <w:tc>
          <w:tcPr>
            <w:tcW w:w="2170" w:type="pct"/>
            <w:tcBorders>
              <w:top w:val="nil"/>
              <w:left w:val="nil"/>
              <w:bottom w:val="nil"/>
              <w:right w:val="nil"/>
            </w:tcBorders>
            <w:shd w:val="clear" w:color="D9D9D9" w:fill="D9D9D9"/>
            <w:noWrap/>
            <w:vAlign w:val="bottom"/>
            <w:hideMark/>
          </w:tcPr>
          <w:p w14:paraId="3FF9A912"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TGGAGGACGAGAAGGAAAGC</w:t>
            </w:r>
          </w:p>
        </w:tc>
        <w:tc>
          <w:tcPr>
            <w:tcW w:w="1914" w:type="pct"/>
            <w:tcBorders>
              <w:top w:val="nil"/>
              <w:left w:val="nil"/>
              <w:bottom w:val="nil"/>
              <w:right w:val="nil"/>
            </w:tcBorders>
            <w:shd w:val="clear" w:color="D9D9D9" w:fill="D9D9D9"/>
            <w:noWrap/>
            <w:vAlign w:val="bottom"/>
            <w:hideMark/>
          </w:tcPr>
          <w:p w14:paraId="67D7FC9D"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TCAGAAACTTCTCGTAACCTGTC</w:t>
            </w:r>
          </w:p>
        </w:tc>
      </w:tr>
      <w:tr w:rsidR="00D93EF1" w:rsidRPr="00FA0636" w14:paraId="3262DBD9" w14:textId="77777777" w:rsidTr="005342DA">
        <w:trPr>
          <w:trHeight w:val="276"/>
        </w:trPr>
        <w:tc>
          <w:tcPr>
            <w:tcW w:w="916" w:type="pct"/>
            <w:tcBorders>
              <w:top w:val="nil"/>
              <w:left w:val="nil"/>
              <w:bottom w:val="nil"/>
              <w:right w:val="nil"/>
            </w:tcBorders>
            <w:shd w:val="clear" w:color="auto" w:fill="auto"/>
            <w:noWrap/>
            <w:vAlign w:val="bottom"/>
            <w:hideMark/>
          </w:tcPr>
          <w:p w14:paraId="6536BAA2"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XPO1</w:t>
            </w:r>
          </w:p>
        </w:tc>
        <w:tc>
          <w:tcPr>
            <w:tcW w:w="2170" w:type="pct"/>
            <w:tcBorders>
              <w:top w:val="nil"/>
              <w:left w:val="nil"/>
              <w:bottom w:val="nil"/>
              <w:right w:val="nil"/>
            </w:tcBorders>
            <w:shd w:val="clear" w:color="auto" w:fill="auto"/>
            <w:noWrap/>
            <w:vAlign w:val="bottom"/>
            <w:hideMark/>
          </w:tcPr>
          <w:p w14:paraId="7FA2B8E8"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AGGAAGGAGCAGTTGGTTCA</w:t>
            </w:r>
          </w:p>
        </w:tc>
        <w:tc>
          <w:tcPr>
            <w:tcW w:w="1914" w:type="pct"/>
            <w:tcBorders>
              <w:top w:val="nil"/>
              <w:left w:val="nil"/>
              <w:bottom w:val="nil"/>
              <w:right w:val="nil"/>
            </w:tcBorders>
            <w:shd w:val="clear" w:color="auto" w:fill="auto"/>
            <w:noWrap/>
            <w:vAlign w:val="bottom"/>
            <w:hideMark/>
          </w:tcPr>
          <w:p w14:paraId="209C973E"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CTTGAGCCATTCTTTGCTGGG</w:t>
            </w:r>
          </w:p>
        </w:tc>
      </w:tr>
      <w:tr w:rsidR="00D93EF1" w:rsidRPr="00FA0636" w14:paraId="24366FB9" w14:textId="77777777" w:rsidTr="005342DA">
        <w:trPr>
          <w:trHeight w:val="276"/>
        </w:trPr>
        <w:tc>
          <w:tcPr>
            <w:tcW w:w="916" w:type="pct"/>
            <w:tcBorders>
              <w:top w:val="nil"/>
              <w:left w:val="nil"/>
              <w:bottom w:val="nil"/>
              <w:right w:val="nil"/>
            </w:tcBorders>
            <w:shd w:val="clear" w:color="D9D9D9" w:fill="D9D9D9"/>
            <w:noWrap/>
            <w:vAlign w:val="bottom"/>
            <w:hideMark/>
          </w:tcPr>
          <w:p w14:paraId="1598E1C3"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YAP1</w:t>
            </w:r>
          </w:p>
        </w:tc>
        <w:tc>
          <w:tcPr>
            <w:tcW w:w="2170" w:type="pct"/>
            <w:tcBorders>
              <w:top w:val="nil"/>
              <w:left w:val="nil"/>
              <w:bottom w:val="nil"/>
              <w:right w:val="nil"/>
            </w:tcBorders>
            <w:shd w:val="clear" w:color="D9D9D9" w:fill="D9D9D9"/>
            <w:noWrap/>
            <w:vAlign w:val="bottom"/>
            <w:hideMark/>
          </w:tcPr>
          <w:p w14:paraId="2519A5B9"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GAACTCGGCTTCAGGTCCTC</w:t>
            </w:r>
          </w:p>
        </w:tc>
        <w:tc>
          <w:tcPr>
            <w:tcW w:w="1914" w:type="pct"/>
            <w:tcBorders>
              <w:top w:val="nil"/>
              <w:left w:val="nil"/>
              <w:bottom w:val="nil"/>
              <w:right w:val="nil"/>
            </w:tcBorders>
            <w:shd w:val="clear" w:color="D9D9D9" w:fill="D9D9D9"/>
            <w:noWrap/>
            <w:vAlign w:val="bottom"/>
            <w:hideMark/>
          </w:tcPr>
          <w:p w14:paraId="63F7604E"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GGTTCATGGCAAAACGAGGG</w:t>
            </w:r>
          </w:p>
        </w:tc>
      </w:tr>
      <w:tr w:rsidR="00D93EF1" w:rsidRPr="00FA0636" w14:paraId="141759BF" w14:textId="77777777" w:rsidTr="005342DA">
        <w:trPr>
          <w:trHeight w:val="276"/>
        </w:trPr>
        <w:tc>
          <w:tcPr>
            <w:tcW w:w="916" w:type="pct"/>
            <w:tcBorders>
              <w:top w:val="nil"/>
              <w:left w:val="nil"/>
              <w:bottom w:val="nil"/>
              <w:right w:val="nil"/>
            </w:tcBorders>
            <w:shd w:val="clear" w:color="auto" w:fill="auto"/>
            <w:noWrap/>
            <w:vAlign w:val="bottom"/>
            <w:hideMark/>
          </w:tcPr>
          <w:p w14:paraId="5768C873"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DLG1-3514-1</w:t>
            </w:r>
          </w:p>
        </w:tc>
        <w:tc>
          <w:tcPr>
            <w:tcW w:w="2170" w:type="pct"/>
            <w:tcBorders>
              <w:top w:val="nil"/>
              <w:left w:val="nil"/>
              <w:bottom w:val="nil"/>
              <w:right w:val="nil"/>
            </w:tcBorders>
            <w:shd w:val="clear" w:color="auto" w:fill="auto"/>
            <w:noWrap/>
            <w:vAlign w:val="bottom"/>
            <w:hideMark/>
          </w:tcPr>
          <w:p w14:paraId="69DEBF1D"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TGTTTACAGTTGGTGATATCAGGTGGTGC</w:t>
            </w:r>
          </w:p>
        </w:tc>
        <w:tc>
          <w:tcPr>
            <w:tcW w:w="1914" w:type="pct"/>
            <w:tcBorders>
              <w:top w:val="nil"/>
              <w:left w:val="nil"/>
              <w:bottom w:val="nil"/>
              <w:right w:val="nil"/>
            </w:tcBorders>
            <w:shd w:val="clear" w:color="auto" w:fill="auto"/>
            <w:noWrap/>
            <w:vAlign w:val="bottom"/>
            <w:hideMark/>
          </w:tcPr>
          <w:p w14:paraId="2156A57C"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CTGCTTCTTCATGAGTAACTTCTTC</w:t>
            </w:r>
          </w:p>
        </w:tc>
      </w:tr>
      <w:tr w:rsidR="00D93EF1" w:rsidRPr="00FA0636" w14:paraId="0558EFC5" w14:textId="77777777" w:rsidTr="005342DA">
        <w:trPr>
          <w:trHeight w:val="276"/>
        </w:trPr>
        <w:tc>
          <w:tcPr>
            <w:tcW w:w="916" w:type="pct"/>
            <w:tcBorders>
              <w:top w:val="nil"/>
              <w:left w:val="nil"/>
              <w:bottom w:val="nil"/>
              <w:right w:val="nil"/>
            </w:tcBorders>
            <w:shd w:val="clear" w:color="D9D9D9" w:fill="D9D9D9"/>
            <w:noWrap/>
            <w:vAlign w:val="bottom"/>
            <w:hideMark/>
          </w:tcPr>
          <w:p w14:paraId="5EDAA3BD"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DLG1-3514-2</w:t>
            </w:r>
          </w:p>
        </w:tc>
        <w:tc>
          <w:tcPr>
            <w:tcW w:w="2170" w:type="pct"/>
            <w:tcBorders>
              <w:top w:val="nil"/>
              <w:left w:val="nil"/>
              <w:bottom w:val="nil"/>
              <w:right w:val="nil"/>
            </w:tcBorders>
            <w:shd w:val="clear" w:color="D9D9D9" w:fill="D9D9D9"/>
            <w:noWrap/>
            <w:vAlign w:val="bottom"/>
            <w:hideMark/>
          </w:tcPr>
          <w:p w14:paraId="04C88213"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CTAGGTTCCAGTTGGTGATATC</w:t>
            </w:r>
          </w:p>
        </w:tc>
        <w:tc>
          <w:tcPr>
            <w:tcW w:w="1914" w:type="pct"/>
            <w:tcBorders>
              <w:top w:val="nil"/>
              <w:left w:val="nil"/>
              <w:bottom w:val="nil"/>
              <w:right w:val="nil"/>
            </w:tcBorders>
            <w:shd w:val="clear" w:color="D9D9D9" w:fill="D9D9D9"/>
            <w:noWrap/>
            <w:vAlign w:val="bottom"/>
            <w:hideMark/>
          </w:tcPr>
          <w:p w14:paraId="1B32C269"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CTGCTTCTTCATGAGTAACTTCTTC</w:t>
            </w:r>
          </w:p>
        </w:tc>
      </w:tr>
      <w:tr w:rsidR="00D93EF1" w:rsidRPr="00FA0636" w14:paraId="4ECEFEC3" w14:textId="77777777" w:rsidTr="005342DA">
        <w:trPr>
          <w:trHeight w:val="276"/>
        </w:trPr>
        <w:tc>
          <w:tcPr>
            <w:tcW w:w="916" w:type="pct"/>
            <w:tcBorders>
              <w:top w:val="nil"/>
              <w:left w:val="nil"/>
              <w:bottom w:val="nil"/>
              <w:right w:val="nil"/>
            </w:tcBorders>
            <w:shd w:val="clear" w:color="auto" w:fill="auto"/>
            <w:noWrap/>
            <w:vAlign w:val="bottom"/>
            <w:hideMark/>
          </w:tcPr>
          <w:p w14:paraId="3FF2FFD4"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YAP1-44800-1</w:t>
            </w:r>
          </w:p>
        </w:tc>
        <w:tc>
          <w:tcPr>
            <w:tcW w:w="2170" w:type="pct"/>
            <w:tcBorders>
              <w:top w:val="nil"/>
              <w:left w:val="nil"/>
              <w:bottom w:val="nil"/>
              <w:right w:val="nil"/>
            </w:tcBorders>
            <w:shd w:val="clear" w:color="auto" w:fill="auto"/>
            <w:noWrap/>
            <w:vAlign w:val="bottom"/>
            <w:hideMark/>
          </w:tcPr>
          <w:p w14:paraId="684D48BF"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AGGAAGAGGACCTGAAGCCGAGTTCA</w:t>
            </w:r>
          </w:p>
        </w:tc>
        <w:tc>
          <w:tcPr>
            <w:tcW w:w="1914" w:type="pct"/>
            <w:tcBorders>
              <w:top w:val="nil"/>
              <w:left w:val="nil"/>
              <w:bottom w:val="nil"/>
              <w:right w:val="nil"/>
            </w:tcBorders>
            <w:shd w:val="clear" w:color="auto" w:fill="auto"/>
            <w:noWrap/>
            <w:vAlign w:val="bottom"/>
            <w:hideMark/>
          </w:tcPr>
          <w:p w14:paraId="77ECB454"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TTCCTGGGGTCCTGCCATGTTGTT</w:t>
            </w:r>
          </w:p>
        </w:tc>
      </w:tr>
      <w:tr w:rsidR="00D93EF1" w:rsidRPr="00FA0636" w14:paraId="1A68C51F" w14:textId="77777777" w:rsidTr="005342DA">
        <w:trPr>
          <w:trHeight w:val="276"/>
        </w:trPr>
        <w:tc>
          <w:tcPr>
            <w:tcW w:w="916" w:type="pct"/>
            <w:tcBorders>
              <w:top w:val="nil"/>
              <w:left w:val="nil"/>
              <w:bottom w:val="nil"/>
              <w:right w:val="nil"/>
            </w:tcBorders>
            <w:shd w:val="clear" w:color="D9D9D9" w:fill="D9D9D9"/>
            <w:noWrap/>
            <w:vAlign w:val="bottom"/>
            <w:hideMark/>
          </w:tcPr>
          <w:p w14:paraId="76106F9B"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YAP1-44800-2</w:t>
            </w:r>
          </w:p>
        </w:tc>
        <w:tc>
          <w:tcPr>
            <w:tcW w:w="2170" w:type="pct"/>
            <w:tcBorders>
              <w:top w:val="nil"/>
              <w:left w:val="nil"/>
              <w:bottom w:val="nil"/>
              <w:right w:val="nil"/>
            </w:tcBorders>
            <w:shd w:val="clear" w:color="D9D9D9" w:fill="D9D9D9"/>
            <w:noWrap/>
            <w:vAlign w:val="bottom"/>
            <w:hideMark/>
          </w:tcPr>
          <w:p w14:paraId="6F96754E"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TCTGGTTCATTGGGGCTGAAGCCGAG</w:t>
            </w:r>
          </w:p>
        </w:tc>
        <w:tc>
          <w:tcPr>
            <w:tcW w:w="1914" w:type="pct"/>
            <w:tcBorders>
              <w:top w:val="nil"/>
              <w:left w:val="nil"/>
              <w:bottom w:val="nil"/>
              <w:right w:val="nil"/>
            </w:tcBorders>
            <w:shd w:val="clear" w:color="D9D9D9" w:fill="D9D9D9"/>
            <w:noWrap/>
            <w:vAlign w:val="bottom"/>
            <w:hideMark/>
          </w:tcPr>
          <w:p w14:paraId="7A1F3608"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TTCCTGGGGTCCTGCCATGTTGTT</w:t>
            </w:r>
          </w:p>
        </w:tc>
      </w:tr>
      <w:tr w:rsidR="00D93EF1" w:rsidRPr="00FA0636" w14:paraId="0C4EFFB9" w14:textId="77777777" w:rsidTr="005342DA">
        <w:trPr>
          <w:trHeight w:val="276"/>
        </w:trPr>
        <w:tc>
          <w:tcPr>
            <w:tcW w:w="916" w:type="pct"/>
            <w:tcBorders>
              <w:top w:val="nil"/>
              <w:left w:val="nil"/>
              <w:bottom w:val="nil"/>
              <w:right w:val="nil"/>
            </w:tcBorders>
            <w:shd w:val="clear" w:color="auto" w:fill="auto"/>
            <w:noWrap/>
            <w:vAlign w:val="bottom"/>
            <w:hideMark/>
          </w:tcPr>
          <w:p w14:paraId="405F059C"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DGKA-1651-1</w:t>
            </w:r>
          </w:p>
        </w:tc>
        <w:tc>
          <w:tcPr>
            <w:tcW w:w="2170" w:type="pct"/>
            <w:tcBorders>
              <w:top w:val="nil"/>
              <w:left w:val="nil"/>
              <w:bottom w:val="nil"/>
              <w:right w:val="nil"/>
            </w:tcBorders>
            <w:shd w:val="clear" w:color="auto" w:fill="auto"/>
            <w:noWrap/>
            <w:vAlign w:val="bottom"/>
            <w:hideMark/>
          </w:tcPr>
          <w:p w14:paraId="1867193A"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GATTGGACACCAATGTCCTTCCG</w:t>
            </w:r>
          </w:p>
        </w:tc>
        <w:tc>
          <w:tcPr>
            <w:tcW w:w="1914" w:type="pct"/>
            <w:tcBorders>
              <w:top w:val="nil"/>
              <w:left w:val="nil"/>
              <w:bottom w:val="nil"/>
              <w:right w:val="nil"/>
            </w:tcBorders>
            <w:shd w:val="clear" w:color="auto" w:fill="auto"/>
            <w:noWrap/>
            <w:vAlign w:val="bottom"/>
            <w:hideMark/>
          </w:tcPr>
          <w:p w14:paraId="463F7A98"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ACACAATGCAGCCCGGTCAG</w:t>
            </w:r>
          </w:p>
        </w:tc>
      </w:tr>
      <w:tr w:rsidR="00D93EF1" w:rsidRPr="00FA0636" w14:paraId="2221F44E" w14:textId="77777777" w:rsidTr="005342DA">
        <w:trPr>
          <w:trHeight w:val="276"/>
        </w:trPr>
        <w:tc>
          <w:tcPr>
            <w:tcW w:w="916" w:type="pct"/>
            <w:tcBorders>
              <w:top w:val="nil"/>
              <w:left w:val="nil"/>
              <w:bottom w:val="nil"/>
              <w:right w:val="nil"/>
            </w:tcBorders>
            <w:shd w:val="clear" w:color="D9D9D9" w:fill="D9D9D9"/>
            <w:noWrap/>
            <w:vAlign w:val="bottom"/>
            <w:hideMark/>
          </w:tcPr>
          <w:p w14:paraId="4DB52244"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DGKA-1651-2</w:t>
            </w:r>
          </w:p>
        </w:tc>
        <w:tc>
          <w:tcPr>
            <w:tcW w:w="2170" w:type="pct"/>
            <w:tcBorders>
              <w:top w:val="nil"/>
              <w:left w:val="nil"/>
              <w:bottom w:val="nil"/>
              <w:right w:val="nil"/>
            </w:tcBorders>
            <w:shd w:val="clear" w:color="D9D9D9" w:fill="D9D9D9"/>
            <w:noWrap/>
            <w:vAlign w:val="bottom"/>
            <w:hideMark/>
          </w:tcPr>
          <w:p w14:paraId="38F05E2D"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TGTGATTGGACGGTTACAGCTCAG</w:t>
            </w:r>
          </w:p>
        </w:tc>
        <w:tc>
          <w:tcPr>
            <w:tcW w:w="1914" w:type="pct"/>
            <w:tcBorders>
              <w:top w:val="nil"/>
              <w:left w:val="nil"/>
              <w:bottom w:val="nil"/>
              <w:right w:val="nil"/>
            </w:tcBorders>
            <w:shd w:val="clear" w:color="D9D9D9" w:fill="D9D9D9"/>
            <w:noWrap/>
            <w:vAlign w:val="bottom"/>
            <w:hideMark/>
          </w:tcPr>
          <w:p w14:paraId="7859A528"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ACACAATGCAGCCCGGTCAG</w:t>
            </w:r>
          </w:p>
        </w:tc>
      </w:tr>
      <w:tr w:rsidR="00D93EF1" w:rsidRPr="00FA0636" w14:paraId="2F50FCB2" w14:textId="77777777" w:rsidTr="005342DA">
        <w:trPr>
          <w:trHeight w:val="276"/>
        </w:trPr>
        <w:tc>
          <w:tcPr>
            <w:tcW w:w="916" w:type="pct"/>
            <w:tcBorders>
              <w:top w:val="nil"/>
              <w:left w:val="nil"/>
              <w:bottom w:val="nil"/>
              <w:right w:val="nil"/>
            </w:tcBorders>
            <w:shd w:val="clear" w:color="auto" w:fill="auto"/>
            <w:noWrap/>
            <w:vAlign w:val="bottom"/>
            <w:hideMark/>
          </w:tcPr>
          <w:p w14:paraId="0BA62915"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DGKA-16683-1</w:t>
            </w:r>
          </w:p>
        </w:tc>
        <w:tc>
          <w:tcPr>
            <w:tcW w:w="2170" w:type="pct"/>
            <w:tcBorders>
              <w:top w:val="nil"/>
              <w:left w:val="nil"/>
              <w:bottom w:val="nil"/>
              <w:right w:val="nil"/>
            </w:tcBorders>
            <w:shd w:val="clear" w:color="auto" w:fill="auto"/>
            <w:noWrap/>
            <w:vAlign w:val="bottom"/>
            <w:hideMark/>
          </w:tcPr>
          <w:p w14:paraId="0082CED1"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TTACAGAGGTTACAGCTCAGTCCC</w:t>
            </w:r>
          </w:p>
        </w:tc>
        <w:tc>
          <w:tcPr>
            <w:tcW w:w="1914" w:type="pct"/>
            <w:tcBorders>
              <w:top w:val="nil"/>
              <w:left w:val="nil"/>
              <w:bottom w:val="nil"/>
              <w:right w:val="nil"/>
            </w:tcBorders>
            <w:shd w:val="clear" w:color="auto" w:fill="auto"/>
            <w:noWrap/>
            <w:vAlign w:val="bottom"/>
            <w:hideMark/>
          </w:tcPr>
          <w:p w14:paraId="3544E6A4"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TGATTGGACCAATGTCCTTCCG</w:t>
            </w:r>
          </w:p>
        </w:tc>
      </w:tr>
      <w:tr w:rsidR="00D93EF1" w:rsidRPr="00FA0636" w14:paraId="2C689284" w14:textId="77777777" w:rsidTr="005342DA">
        <w:trPr>
          <w:trHeight w:val="276"/>
        </w:trPr>
        <w:tc>
          <w:tcPr>
            <w:tcW w:w="916" w:type="pct"/>
            <w:tcBorders>
              <w:top w:val="nil"/>
              <w:left w:val="nil"/>
              <w:bottom w:val="nil"/>
              <w:right w:val="nil"/>
            </w:tcBorders>
            <w:shd w:val="clear" w:color="D9D9D9" w:fill="D9D9D9"/>
            <w:noWrap/>
            <w:vAlign w:val="bottom"/>
            <w:hideMark/>
          </w:tcPr>
          <w:p w14:paraId="50FAF2D8"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DGKA-16683-2</w:t>
            </w:r>
          </w:p>
        </w:tc>
        <w:tc>
          <w:tcPr>
            <w:tcW w:w="2170" w:type="pct"/>
            <w:tcBorders>
              <w:top w:val="nil"/>
              <w:left w:val="nil"/>
              <w:bottom w:val="nil"/>
              <w:right w:val="nil"/>
            </w:tcBorders>
            <w:shd w:val="clear" w:color="D9D9D9" w:fill="D9D9D9"/>
            <w:noWrap/>
            <w:vAlign w:val="bottom"/>
            <w:hideMark/>
          </w:tcPr>
          <w:p w14:paraId="4643372D"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ACATGTGCTGTCCGTCGTCCTTC</w:t>
            </w:r>
          </w:p>
        </w:tc>
        <w:tc>
          <w:tcPr>
            <w:tcW w:w="1914" w:type="pct"/>
            <w:tcBorders>
              <w:top w:val="nil"/>
              <w:left w:val="nil"/>
              <w:bottom w:val="nil"/>
              <w:right w:val="nil"/>
            </w:tcBorders>
            <w:shd w:val="clear" w:color="D9D9D9" w:fill="D9D9D9"/>
            <w:noWrap/>
            <w:vAlign w:val="bottom"/>
            <w:hideMark/>
          </w:tcPr>
          <w:p w14:paraId="1BA88E52"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GATTGGACGGTTACAGCTCAG</w:t>
            </w:r>
          </w:p>
        </w:tc>
      </w:tr>
      <w:tr w:rsidR="00D93EF1" w:rsidRPr="00FA0636" w14:paraId="1D2C7B87" w14:textId="77777777" w:rsidTr="005342DA">
        <w:trPr>
          <w:trHeight w:val="276"/>
        </w:trPr>
        <w:tc>
          <w:tcPr>
            <w:tcW w:w="916" w:type="pct"/>
            <w:tcBorders>
              <w:top w:val="nil"/>
              <w:left w:val="nil"/>
              <w:bottom w:val="nil"/>
              <w:right w:val="nil"/>
            </w:tcBorders>
            <w:shd w:val="clear" w:color="auto" w:fill="auto"/>
            <w:noWrap/>
            <w:vAlign w:val="bottom"/>
            <w:hideMark/>
          </w:tcPr>
          <w:p w14:paraId="42C9AAAB"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DGKA-16684-1</w:t>
            </w:r>
          </w:p>
        </w:tc>
        <w:tc>
          <w:tcPr>
            <w:tcW w:w="2170" w:type="pct"/>
            <w:tcBorders>
              <w:top w:val="nil"/>
              <w:left w:val="nil"/>
              <w:bottom w:val="nil"/>
              <w:right w:val="nil"/>
            </w:tcBorders>
            <w:shd w:val="clear" w:color="auto" w:fill="auto"/>
            <w:noWrap/>
            <w:vAlign w:val="bottom"/>
            <w:hideMark/>
          </w:tcPr>
          <w:p w14:paraId="4DA53E5B"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TTACAGAGGTTACAGCTCAGTCCC</w:t>
            </w:r>
          </w:p>
        </w:tc>
        <w:tc>
          <w:tcPr>
            <w:tcW w:w="1914" w:type="pct"/>
            <w:tcBorders>
              <w:top w:val="nil"/>
              <w:left w:val="nil"/>
              <w:bottom w:val="nil"/>
              <w:right w:val="nil"/>
            </w:tcBorders>
            <w:shd w:val="clear" w:color="auto" w:fill="auto"/>
            <w:noWrap/>
            <w:vAlign w:val="bottom"/>
            <w:hideMark/>
          </w:tcPr>
          <w:p w14:paraId="575619E6"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ATTGGACACCAATGTCCTTCC</w:t>
            </w:r>
          </w:p>
        </w:tc>
      </w:tr>
      <w:tr w:rsidR="00D93EF1" w:rsidRPr="00FA0636" w14:paraId="1313C837" w14:textId="77777777" w:rsidTr="005342DA">
        <w:trPr>
          <w:trHeight w:val="276"/>
        </w:trPr>
        <w:tc>
          <w:tcPr>
            <w:tcW w:w="916" w:type="pct"/>
            <w:tcBorders>
              <w:top w:val="nil"/>
              <w:left w:val="nil"/>
              <w:bottom w:val="nil"/>
              <w:right w:val="nil"/>
            </w:tcBorders>
            <w:shd w:val="clear" w:color="D9D9D9" w:fill="D9D9D9"/>
            <w:noWrap/>
            <w:vAlign w:val="bottom"/>
            <w:hideMark/>
          </w:tcPr>
          <w:p w14:paraId="4E8B9DE5"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lastRenderedPageBreak/>
              <w:t>DGKA-16684-2</w:t>
            </w:r>
          </w:p>
        </w:tc>
        <w:tc>
          <w:tcPr>
            <w:tcW w:w="2170" w:type="pct"/>
            <w:tcBorders>
              <w:top w:val="nil"/>
              <w:left w:val="nil"/>
              <w:bottom w:val="nil"/>
              <w:right w:val="nil"/>
            </w:tcBorders>
            <w:shd w:val="clear" w:color="D9D9D9" w:fill="D9D9D9"/>
            <w:noWrap/>
            <w:vAlign w:val="bottom"/>
            <w:hideMark/>
          </w:tcPr>
          <w:p w14:paraId="5D352857"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ACATGTGCTGTCCGTCGTCCTTC</w:t>
            </w:r>
          </w:p>
        </w:tc>
        <w:tc>
          <w:tcPr>
            <w:tcW w:w="1914" w:type="pct"/>
            <w:tcBorders>
              <w:top w:val="nil"/>
              <w:left w:val="nil"/>
              <w:bottom w:val="nil"/>
              <w:right w:val="nil"/>
            </w:tcBorders>
            <w:shd w:val="clear" w:color="D9D9D9" w:fill="D9D9D9"/>
            <w:noWrap/>
            <w:vAlign w:val="bottom"/>
            <w:hideMark/>
          </w:tcPr>
          <w:p w14:paraId="5B597CC0"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GATTGGACGGTTACAGCTCAG</w:t>
            </w:r>
          </w:p>
        </w:tc>
      </w:tr>
      <w:tr w:rsidR="00D93EF1" w:rsidRPr="00FA0636" w14:paraId="67D164CD" w14:textId="77777777" w:rsidTr="005342DA">
        <w:trPr>
          <w:trHeight w:val="276"/>
        </w:trPr>
        <w:tc>
          <w:tcPr>
            <w:tcW w:w="916" w:type="pct"/>
            <w:tcBorders>
              <w:top w:val="nil"/>
              <w:left w:val="nil"/>
              <w:bottom w:val="nil"/>
              <w:right w:val="nil"/>
            </w:tcBorders>
            <w:shd w:val="clear" w:color="auto" w:fill="auto"/>
            <w:noWrap/>
            <w:vAlign w:val="bottom"/>
            <w:hideMark/>
          </w:tcPr>
          <w:p w14:paraId="78F4A01F"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DGKA-1665-2</w:t>
            </w:r>
          </w:p>
        </w:tc>
        <w:tc>
          <w:tcPr>
            <w:tcW w:w="2170" w:type="pct"/>
            <w:tcBorders>
              <w:top w:val="nil"/>
              <w:left w:val="nil"/>
              <w:bottom w:val="nil"/>
              <w:right w:val="nil"/>
            </w:tcBorders>
            <w:shd w:val="clear" w:color="auto" w:fill="auto"/>
            <w:noWrap/>
            <w:vAlign w:val="bottom"/>
            <w:hideMark/>
          </w:tcPr>
          <w:p w14:paraId="5BAFC3AA"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AGAGGCATCTCCACGCCAATAGA</w:t>
            </w:r>
          </w:p>
        </w:tc>
        <w:tc>
          <w:tcPr>
            <w:tcW w:w="1914" w:type="pct"/>
            <w:tcBorders>
              <w:top w:val="nil"/>
              <w:left w:val="nil"/>
              <w:bottom w:val="nil"/>
              <w:right w:val="nil"/>
            </w:tcBorders>
            <w:shd w:val="clear" w:color="auto" w:fill="auto"/>
            <w:noWrap/>
            <w:vAlign w:val="bottom"/>
            <w:hideMark/>
          </w:tcPr>
          <w:p w14:paraId="00F23B16"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CAGTTTGTTGAGGTATCACCTCC</w:t>
            </w:r>
          </w:p>
        </w:tc>
      </w:tr>
      <w:tr w:rsidR="00D93EF1" w:rsidRPr="00FA0636" w14:paraId="01CA8957" w14:textId="77777777" w:rsidTr="005342DA">
        <w:trPr>
          <w:trHeight w:val="276"/>
        </w:trPr>
        <w:tc>
          <w:tcPr>
            <w:tcW w:w="916" w:type="pct"/>
            <w:tcBorders>
              <w:top w:val="nil"/>
              <w:left w:val="nil"/>
              <w:bottom w:val="nil"/>
              <w:right w:val="nil"/>
            </w:tcBorders>
            <w:shd w:val="clear" w:color="D9D9D9" w:fill="D9D9D9"/>
            <w:noWrap/>
            <w:vAlign w:val="bottom"/>
            <w:hideMark/>
          </w:tcPr>
          <w:p w14:paraId="6714F3F3"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DGKA-17244-1</w:t>
            </w:r>
          </w:p>
        </w:tc>
        <w:tc>
          <w:tcPr>
            <w:tcW w:w="2170" w:type="pct"/>
            <w:tcBorders>
              <w:top w:val="nil"/>
              <w:left w:val="nil"/>
              <w:bottom w:val="nil"/>
              <w:right w:val="nil"/>
            </w:tcBorders>
            <w:shd w:val="clear" w:color="D9D9D9" w:fill="D9D9D9"/>
            <w:noWrap/>
            <w:vAlign w:val="bottom"/>
            <w:hideMark/>
          </w:tcPr>
          <w:p w14:paraId="29DF90AA"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GAGGGTAGGCTGGACTTCTG</w:t>
            </w:r>
          </w:p>
        </w:tc>
        <w:tc>
          <w:tcPr>
            <w:tcW w:w="1914" w:type="pct"/>
            <w:tcBorders>
              <w:top w:val="nil"/>
              <w:left w:val="nil"/>
              <w:bottom w:val="nil"/>
              <w:right w:val="nil"/>
            </w:tcBorders>
            <w:shd w:val="clear" w:color="D9D9D9" w:fill="D9D9D9"/>
            <w:noWrap/>
            <w:vAlign w:val="bottom"/>
            <w:hideMark/>
          </w:tcPr>
          <w:p w14:paraId="00BD8601"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CCCTCTCCTTGGCCATCTGTC</w:t>
            </w:r>
          </w:p>
        </w:tc>
      </w:tr>
      <w:tr w:rsidR="00D93EF1" w:rsidRPr="00FA0636" w14:paraId="420CFF89" w14:textId="77777777" w:rsidTr="005342DA">
        <w:trPr>
          <w:trHeight w:val="276"/>
        </w:trPr>
        <w:tc>
          <w:tcPr>
            <w:tcW w:w="916" w:type="pct"/>
            <w:tcBorders>
              <w:top w:val="nil"/>
              <w:left w:val="nil"/>
              <w:bottom w:val="nil"/>
              <w:right w:val="nil"/>
            </w:tcBorders>
            <w:shd w:val="clear" w:color="auto" w:fill="auto"/>
            <w:noWrap/>
            <w:vAlign w:val="bottom"/>
            <w:hideMark/>
          </w:tcPr>
          <w:p w14:paraId="52039231"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DGKA-17244-2</w:t>
            </w:r>
          </w:p>
        </w:tc>
        <w:tc>
          <w:tcPr>
            <w:tcW w:w="2170" w:type="pct"/>
            <w:tcBorders>
              <w:top w:val="nil"/>
              <w:left w:val="nil"/>
              <w:bottom w:val="nil"/>
              <w:right w:val="nil"/>
            </w:tcBorders>
            <w:shd w:val="clear" w:color="auto" w:fill="auto"/>
            <w:noWrap/>
            <w:vAlign w:val="bottom"/>
            <w:hideMark/>
          </w:tcPr>
          <w:p w14:paraId="6E0C40FE"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TTCAGAGGGTAGGCCGCTCCAGCT</w:t>
            </w:r>
          </w:p>
        </w:tc>
        <w:tc>
          <w:tcPr>
            <w:tcW w:w="1914" w:type="pct"/>
            <w:tcBorders>
              <w:top w:val="nil"/>
              <w:left w:val="nil"/>
              <w:bottom w:val="nil"/>
              <w:right w:val="nil"/>
            </w:tcBorders>
            <w:shd w:val="clear" w:color="auto" w:fill="auto"/>
            <w:noWrap/>
            <w:vAlign w:val="bottom"/>
            <w:hideMark/>
          </w:tcPr>
          <w:p w14:paraId="67264409"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CCCTCTCCTTGGCCATCTGTC</w:t>
            </w:r>
          </w:p>
        </w:tc>
      </w:tr>
      <w:tr w:rsidR="00D93EF1" w:rsidRPr="00FA0636" w14:paraId="402B82DA" w14:textId="77777777" w:rsidTr="005342DA">
        <w:trPr>
          <w:trHeight w:val="276"/>
        </w:trPr>
        <w:tc>
          <w:tcPr>
            <w:tcW w:w="916" w:type="pct"/>
            <w:tcBorders>
              <w:top w:val="nil"/>
              <w:left w:val="nil"/>
              <w:bottom w:val="nil"/>
              <w:right w:val="nil"/>
            </w:tcBorders>
            <w:shd w:val="clear" w:color="D9D9D9" w:fill="D9D9D9"/>
            <w:noWrap/>
            <w:vAlign w:val="bottom"/>
            <w:hideMark/>
          </w:tcPr>
          <w:p w14:paraId="07B404B0"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CHTF8-8461-1</w:t>
            </w:r>
          </w:p>
        </w:tc>
        <w:tc>
          <w:tcPr>
            <w:tcW w:w="2170" w:type="pct"/>
            <w:tcBorders>
              <w:top w:val="nil"/>
              <w:left w:val="nil"/>
              <w:bottom w:val="nil"/>
              <w:right w:val="nil"/>
            </w:tcBorders>
            <w:shd w:val="clear" w:color="D9D9D9" w:fill="D9D9D9"/>
            <w:noWrap/>
            <w:vAlign w:val="bottom"/>
            <w:hideMark/>
          </w:tcPr>
          <w:p w14:paraId="20248637"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TCCAGCCCTCGCACTGCAAT</w:t>
            </w:r>
          </w:p>
        </w:tc>
        <w:tc>
          <w:tcPr>
            <w:tcW w:w="1914" w:type="pct"/>
            <w:tcBorders>
              <w:top w:val="nil"/>
              <w:left w:val="nil"/>
              <w:bottom w:val="nil"/>
              <w:right w:val="nil"/>
            </w:tcBorders>
            <w:shd w:val="clear" w:color="D9D9D9" w:fill="D9D9D9"/>
            <w:noWrap/>
            <w:vAlign w:val="bottom"/>
            <w:hideMark/>
          </w:tcPr>
          <w:p w14:paraId="343DC140"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CACAGGGATTCCCTCAGTGGTG</w:t>
            </w:r>
          </w:p>
        </w:tc>
      </w:tr>
      <w:tr w:rsidR="00D93EF1" w:rsidRPr="00FA0636" w14:paraId="1E305F21" w14:textId="77777777" w:rsidTr="005342DA">
        <w:trPr>
          <w:trHeight w:val="276"/>
        </w:trPr>
        <w:tc>
          <w:tcPr>
            <w:tcW w:w="916" w:type="pct"/>
            <w:tcBorders>
              <w:top w:val="nil"/>
              <w:left w:val="nil"/>
              <w:bottom w:val="nil"/>
              <w:right w:val="nil"/>
            </w:tcBorders>
            <w:shd w:val="clear" w:color="auto" w:fill="auto"/>
            <w:noWrap/>
            <w:vAlign w:val="bottom"/>
            <w:hideMark/>
          </w:tcPr>
          <w:p w14:paraId="6047AD6D"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CHTF8-8461-2</w:t>
            </w:r>
          </w:p>
        </w:tc>
        <w:tc>
          <w:tcPr>
            <w:tcW w:w="2170" w:type="pct"/>
            <w:tcBorders>
              <w:top w:val="nil"/>
              <w:left w:val="nil"/>
              <w:bottom w:val="nil"/>
              <w:right w:val="nil"/>
            </w:tcBorders>
            <w:shd w:val="clear" w:color="auto" w:fill="auto"/>
            <w:noWrap/>
            <w:vAlign w:val="bottom"/>
            <w:hideMark/>
          </w:tcPr>
          <w:p w14:paraId="38D50C55"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AGCACAGGGATTCCCTGCAATGGC</w:t>
            </w:r>
          </w:p>
        </w:tc>
        <w:tc>
          <w:tcPr>
            <w:tcW w:w="1914" w:type="pct"/>
            <w:tcBorders>
              <w:top w:val="nil"/>
              <w:left w:val="nil"/>
              <w:bottom w:val="nil"/>
              <w:right w:val="nil"/>
            </w:tcBorders>
            <w:shd w:val="clear" w:color="auto" w:fill="auto"/>
            <w:noWrap/>
            <w:vAlign w:val="bottom"/>
            <w:hideMark/>
          </w:tcPr>
          <w:p w14:paraId="6046FBA2"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CAGTCCTGATCCCCAGGAGTGTGTT</w:t>
            </w:r>
          </w:p>
        </w:tc>
      </w:tr>
      <w:tr w:rsidR="00D93EF1" w:rsidRPr="00FA0636" w14:paraId="71E2E336" w14:textId="77777777" w:rsidTr="005342DA">
        <w:trPr>
          <w:trHeight w:val="276"/>
        </w:trPr>
        <w:tc>
          <w:tcPr>
            <w:tcW w:w="916" w:type="pct"/>
            <w:tcBorders>
              <w:top w:val="nil"/>
              <w:left w:val="nil"/>
              <w:bottom w:val="nil"/>
              <w:right w:val="nil"/>
            </w:tcBorders>
            <w:shd w:val="clear" w:color="D9D9D9" w:fill="D9D9D9"/>
            <w:noWrap/>
            <w:vAlign w:val="bottom"/>
            <w:hideMark/>
          </w:tcPr>
          <w:p w14:paraId="40BE3055"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ATP5MD-19323-1</w:t>
            </w:r>
          </w:p>
        </w:tc>
        <w:tc>
          <w:tcPr>
            <w:tcW w:w="2170" w:type="pct"/>
            <w:tcBorders>
              <w:top w:val="nil"/>
              <w:left w:val="nil"/>
              <w:bottom w:val="nil"/>
              <w:right w:val="nil"/>
            </w:tcBorders>
            <w:shd w:val="clear" w:color="D9D9D9" w:fill="D9D9D9"/>
            <w:noWrap/>
            <w:vAlign w:val="bottom"/>
            <w:hideMark/>
          </w:tcPr>
          <w:p w14:paraId="5B510152"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GCCATGATTTCAATCTGGAATGGTGA</w:t>
            </w:r>
          </w:p>
        </w:tc>
        <w:tc>
          <w:tcPr>
            <w:tcW w:w="1914" w:type="pct"/>
            <w:tcBorders>
              <w:top w:val="nil"/>
              <w:left w:val="nil"/>
              <w:bottom w:val="nil"/>
              <w:right w:val="nil"/>
            </w:tcBorders>
            <w:shd w:val="clear" w:color="D9D9D9" w:fill="D9D9D9"/>
            <w:noWrap/>
            <w:vAlign w:val="bottom"/>
            <w:hideMark/>
          </w:tcPr>
          <w:p w14:paraId="4DAC9BD4"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TGCATTCACGGAGTTTACAGCTC</w:t>
            </w:r>
          </w:p>
        </w:tc>
      </w:tr>
      <w:tr w:rsidR="00D93EF1" w:rsidRPr="00FA0636" w14:paraId="6BF42517" w14:textId="77777777" w:rsidTr="005342DA">
        <w:trPr>
          <w:trHeight w:val="276"/>
        </w:trPr>
        <w:tc>
          <w:tcPr>
            <w:tcW w:w="916" w:type="pct"/>
            <w:tcBorders>
              <w:top w:val="nil"/>
              <w:left w:val="nil"/>
              <w:bottom w:val="nil"/>
              <w:right w:val="nil"/>
            </w:tcBorders>
            <w:shd w:val="clear" w:color="auto" w:fill="auto"/>
            <w:noWrap/>
            <w:vAlign w:val="bottom"/>
            <w:hideMark/>
          </w:tcPr>
          <w:p w14:paraId="28338E99"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ATP5MD-19323-2</w:t>
            </w:r>
          </w:p>
        </w:tc>
        <w:tc>
          <w:tcPr>
            <w:tcW w:w="2170" w:type="pct"/>
            <w:tcBorders>
              <w:top w:val="nil"/>
              <w:left w:val="nil"/>
              <w:bottom w:val="nil"/>
              <w:right w:val="nil"/>
            </w:tcBorders>
            <w:shd w:val="clear" w:color="auto" w:fill="auto"/>
            <w:noWrap/>
            <w:vAlign w:val="bottom"/>
            <w:hideMark/>
          </w:tcPr>
          <w:p w14:paraId="5CF24059"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CCTGCCATGATTTCAATCTGCCAAAGC</w:t>
            </w:r>
          </w:p>
        </w:tc>
        <w:tc>
          <w:tcPr>
            <w:tcW w:w="1914" w:type="pct"/>
            <w:tcBorders>
              <w:top w:val="nil"/>
              <w:left w:val="nil"/>
              <w:bottom w:val="nil"/>
              <w:right w:val="nil"/>
            </w:tcBorders>
            <w:shd w:val="clear" w:color="auto" w:fill="auto"/>
            <w:noWrap/>
            <w:vAlign w:val="bottom"/>
            <w:hideMark/>
          </w:tcPr>
          <w:p w14:paraId="549B7C15"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GTTCATTCTACCTGTGAGAGTAT</w:t>
            </w:r>
          </w:p>
        </w:tc>
      </w:tr>
      <w:tr w:rsidR="00D93EF1" w:rsidRPr="00FA0636" w14:paraId="390EAC04" w14:textId="77777777" w:rsidTr="005342DA">
        <w:trPr>
          <w:trHeight w:val="276"/>
        </w:trPr>
        <w:tc>
          <w:tcPr>
            <w:tcW w:w="916" w:type="pct"/>
            <w:tcBorders>
              <w:top w:val="nil"/>
              <w:left w:val="nil"/>
              <w:bottom w:val="nil"/>
              <w:right w:val="nil"/>
            </w:tcBorders>
            <w:shd w:val="clear" w:color="D9D9D9" w:fill="D9D9D9"/>
            <w:noWrap/>
            <w:vAlign w:val="bottom"/>
            <w:hideMark/>
          </w:tcPr>
          <w:p w14:paraId="103FE00A"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ATP5MD-18693-1</w:t>
            </w:r>
          </w:p>
        </w:tc>
        <w:tc>
          <w:tcPr>
            <w:tcW w:w="2170" w:type="pct"/>
            <w:tcBorders>
              <w:top w:val="nil"/>
              <w:left w:val="nil"/>
              <w:bottom w:val="nil"/>
              <w:right w:val="nil"/>
            </w:tcBorders>
            <w:shd w:val="clear" w:color="D9D9D9" w:fill="D9D9D9"/>
            <w:noWrap/>
            <w:vAlign w:val="bottom"/>
            <w:hideMark/>
          </w:tcPr>
          <w:p w14:paraId="7D829CB2"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GCCATGATTTCAATCTGTGTA</w:t>
            </w:r>
          </w:p>
        </w:tc>
        <w:tc>
          <w:tcPr>
            <w:tcW w:w="1914" w:type="pct"/>
            <w:tcBorders>
              <w:top w:val="nil"/>
              <w:left w:val="nil"/>
              <w:bottom w:val="nil"/>
              <w:right w:val="nil"/>
            </w:tcBorders>
            <w:shd w:val="clear" w:color="D9D9D9" w:fill="D9D9D9"/>
            <w:noWrap/>
            <w:vAlign w:val="bottom"/>
            <w:hideMark/>
          </w:tcPr>
          <w:p w14:paraId="16C25A4B"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GTTCATTCTACCTGTGAGAGTATAA</w:t>
            </w:r>
          </w:p>
        </w:tc>
      </w:tr>
      <w:tr w:rsidR="00D93EF1" w:rsidRPr="00FA0636" w14:paraId="5A47FF7D" w14:textId="77777777" w:rsidTr="005342DA">
        <w:trPr>
          <w:trHeight w:val="276"/>
        </w:trPr>
        <w:tc>
          <w:tcPr>
            <w:tcW w:w="916" w:type="pct"/>
            <w:tcBorders>
              <w:top w:val="nil"/>
              <w:left w:val="nil"/>
              <w:bottom w:val="single" w:sz="4" w:space="0" w:color="auto"/>
              <w:right w:val="nil"/>
            </w:tcBorders>
            <w:shd w:val="clear" w:color="auto" w:fill="auto"/>
            <w:noWrap/>
            <w:vAlign w:val="bottom"/>
            <w:hideMark/>
          </w:tcPr>
          <w:p w14:paraId="02E9D4D9"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ATP5MD-18693-2</w:t>
            </w:r>
          </w:p>
        </w:tc>
        <w:tc>
          <w:tcPr>
            <w:tcW w:w="2170" w:type="pct"/>
            <w:tcBorders>
              <w:top w:val="nil"/>
              <w:left w:val="nil"/>
              <w:bottom w:val="single" w:sz="4" w:space="0" w:color="auto"/>
              <w:right w:val="nil"/>
            </w:tcBorders>
            <w:shd w:val="clear" w:color="auto" w:fill="auto"/>
            <w:noWrap/>
            <w:vAlign w:val="bottom"/>
            <w:hideMark/>
          </w:tcPr>
          <w:p w14:paraId="5F972F92"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CATGATTTCAATCTGCCAAAGC</w:t>
            </w:r>
          </w:p>
        </w:tc>
        <w:tc>
          <w:tcPr>
            <w:tcW w:w="1914" w:type="pct"/>
            <w:tcBorders>
              <w:top w:val="nil"/>
              <w:left w:val="nil"/>
              <w:bottom w:val="single" w:sz="4" w:space="0" w:color="auto"/>
              <w:right w:val="nil"/>
            </w:tcBorders>
            <w:shd w:val="clear" w:color="auto" w:fill="auto"/>
            <w:noWrap/>
            <w:vAlign w:val="bottom"/>
            <w:hideMark/>
          </w:tcPr>
          <w:p w14:paraId="4608CA5C" w14:textId="77777777" w:rsidR="00D93EF1" w:rsidRPr="00FA0636" w:rsidRDefault="00D93EF1" w:rsidP="00D93EF1">
            <w:pPr>
              <w:widowControl/>
              <w:jc w:val="left"/>
              <w:rPr>
                <w:rFonts w:eastAsia="等线" w:cs="Times New Roman"/>
                <w:color w:val="000000"/>
                <w:kern w:val="0"/>
                <w:szCs w:val="21"/>
              </w:rPr>
            </w:pPr>
            <w:r w:rsidRPr="00FA0636">
              <w:rPr>
                <w:rFonts w:eastAsia="等线" w:cs="Times New Roman"/>
                <w:color w:val="000000"/>
                <w:kern w:val="0"/>
                <w:szCs w:val="21"/>
              </w:rPr>
              <w:t>GTTCATTCTACCTGTGAGAGTATAA</w:t>
            </w:r>
          </w:p>
        </w:tc>
      </w:tr>
    </w:tbl>
    <w:p w14:paraId="172156F9" w14:textId="77777777" w:rsidR="005342DA" w:rsidRPr="00FA0636" w:rsidRDefault="005342DA" w:rsidP="005342DA">
      <w:pPr>
        <w:autoSpaceDE w:val="0"/>
        <w:autoSpaceDN w:val="0"/>
        <w:adjustRightInd w:val="0"/>
        <w:spacing w:line="360" w:lineRule="auto"/>
        <w:jc w:val="center"/>
        <w:rPr>
          <w:rFonts w:cs="Times New Roman"/>
          <w:b/>
          <w:color w:val="000000"/>
          <w:szCs w:val="21"/>
          <w:shd w:val="clear" w:color="auto" w:fill="FFFFFF"/>
        </w:rPr>
      </w:pPr>
    </w:p>
    <w:p w14:paraId="75124BE5" w14:textId="0865E315" w:rsidR="005342DA" w:rsidRPr="00FA0636" w:rsidRDefault="005342DA" w:rsidP="005342DA">
      <w:pPr>
        <w:autoSpaceDE w:val="0"/>
        <w:autoSpaceDN w:val="0"/>
        <w:adjustRightInd w:val="0"/>
        <w:spacing w:line="360" w:lineRule="auto"/>
        <w:jc w:val="center"/>
        <w:rPr>
          <w:rFonts w:eastAsia="WarnockPro-Regular" w:cs="Times New Roman"/>
          <w:snapToGrid w:val="0"/>
          <w:szCs w:val="21"/>
        </w:rPr>
      </w:pPr>
      <w:r w:rsidRPr="00FA0636">
        <w:rPr>
          <w:rFonts w:cs="Times New Roman"/>
          <w:b/>
          <w:color w:val="000000"/>
          <w:szCs w:val="21"/>
          <w:shd w:val="clear" w:color="auto" w:fill="FFFFFF"/>
        </w:rPr>
        <w:t>Table</w:t>
      </w:r>
      <w:r w:rsidR="0067412D">
        <w:rPr>
          <w:rFonts w:cs="Times New Roman"/>
          <w:b/>
          <w:color w:val="000000"/>
          <w:szCs w:val="21"/>
          <w:shd w:val="clear" w:color="auto" w:fill="FFFFFF"/>
        </w:rPr>
        <w:t xml:space="preserve"> S</w:t>
      </w:r>
      <w:r w:rsidRPr="00FA0636">
        <w:rPr>
          <w:rFonts w:eastAsiaTheme="minorEastAsia" w:cs="Times New Roman"/>
          <w:b/>
          <w:color w:val="000000"/>
          <w:szCs w:val="21"/>
          <w:shd w:val="clear" w:color="auto" w:fill="FFFFFF"/>
        </w:rPr>
        <w:t xml:space="preserve">2 </w:t>
      </w:r>
      <w:r w:rsidRPr="00FA0636">
        <w:rPr>
          <w:rFonts w:cs="Times New Roman"/>
          <w:b/>
          <w:color w:val="000000"/>
          <w:szCs w:val="21"/>
          <w:shd w:val="clear" w:color="auto" w:fill="FFFFFF"/>
        </w:rPr>
        <w:t xml:space="preserve">RNA-seq value of selected </w:t>
      </w:r>
      <w:r w:rsidRPr="00FA0636">
        <w:rPr>
          <w:rFonts w:eastAsiaTheme="minorEastAsia" w:cs="Times New Roman"/>
          <w:b/>
          <w:color w:val="000000"/>
          <w:szCs w:val="21"/>
          <w:shd w:val="clear" w:color="auto" w:fill="FFFFFF"/>
        </w:rPr>
        <w:t>d</w:t>
      </w:r>
      <w:r w:rsidRPr="00FA0636">
        <w:rPr>
          <w:rFonts w:eastAsiaTheme="minorEastAsia" w:cs="Times New Roman"/>
          <w:b/>
          <w:szCs w:val="21"/>
        </w:rPr>
        <w:t>ifferential SIs</w:t>
      </w:r>
    </w:p>
    <w:tbl>
      <w:tblPr>
        <w:tblStyle w:val="-3"/>
        <w:tblW w:w="5000" w:type="pct"/>
        <w:tblLook w:val="04A0" w:firstRow="1" w:lastRow="0" w:firstColumn="1" w:lastColumn="0" w:noHBand="0" w:noVBand="1"/>
      </w:tblPr>
      <w:tblGrid>
        <w:gridCol w:w="1598"/>
        <w:gridCol w:w="2353"/>
        <w:gridCol w:w="1327"/>
        <w:gridCol w:w="2849"/>
        <w:gridCol w:w="1835"/>
      </w:tblGrid>
      <w:tr w:rsidR="005342DA" w:rsidRPr="00FA0636" w14:paraId="1DC15480" w14:textId="77777777" w:rsidTr="00544772">
        <w:trPr>
          <w:cnfStyle w:val="100000000000" w:firstRow="1" w:lastRow="0" w:firstColumn="0" w:lastColumn="0" w:oddVBand="0" w:evenVBand="0" w:oddHBand="0"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802" w:type="pct"/>
            <w:tcBorders>
              <w:top w:val="single" w:sz="4" w:space="0" w:color="auto"/>
              <w:bottom w:val="single" w:sz="4" w:space="0" w:color="auto"/>
            </w:tcBorders>
            <w:noWrap/>
            <w:hideMark/>
          </w:tcPr>
          <w:p w14:paraId="59F68E4B" w14:textId="77777777" w:rsidR="005342DA" w:rsidRPr="00FA0636" w:rsidRDefault="005342DA" w:rsidP="00544772">
            <w:pPr>
              <w:widowControl/>
              <w:jc w:val="center"/>
              <w:rPr>
                <w:rFonts w:eastAsia="等线" w:cs="Times New Roman"/>
                <w:color w:val="000000"/>
                <w:kern w:val="0"/>
                <w:szCs w:val="21"/>
              </w:rPr>
            </w:pPr>
          </w:p>
        </w:tc>
        <w:tc>
          <w:tcPr>
            <w:tcW w:w="1181" w:type="pct"/>
            <w:tcBorders>
              <w:top w:val="single" w:sz="4" w:space="0" w:color="auto"/>
              <w:bottom w:val="single" w:sz="4" w:space="0" w:color="auto"/>
            </w:tcBorders>
            <w:noWrap/>
            <w:hideMark/>
          </w:tcPr>
          <w:p w14:paraId="62BDC80F" w14:textId="77777777" w:rsidR="005342DA" w:rsidRPr="00FA0636" w:rsidRDefault="005342DA" w:rsidP="00544772">
            <w:pPr>
              <w:widowControl/>
              <w:jc w:val="center"/>
              <w:cnfStyle w:val="100000000000" w:firstRow="1" w:lastRow="0" w:firstColumn="0" w:lastColumn="0" w:oddVBand="0" w:evenVBand="0" w:oddHBand="0" w:evenHBand="0" w:firstRowFirstColumn="0" w:firstRowLastColumn="0" w:lastRowFirstColumn="0" w:lastRowLastColumn="0"/>
              <w:rPr>
                <w:rFonts w:eastAsia="等线" w:cs="Times New Roman"/>
                <w:b w:val="0"/>
                <w:bCs w:val="0"/>
                <w:color w:val="000000"/>
                <w:kern w:val="0"/>
                <w:szCs w:val="21"/>
              </w:rPr>
            </w:pPr>
            <w:r w:rsidRPr="00FA0636">
              <w:rPr>
                <w:rFonts w:eastAsia="等线" w:cs="Times New Roman"/>
                <w:color w:val="000000"/>
                <w:kern w:val="0"/>
                <w:szCs w:val="21"/>
              </w:rPr>
              <w:t>Genes</w:t>
            </w:r>
          </w:p>
        </w:tc>
        <w:tc>
          <w:tcPr>
            <w:tcW w:w="666" w:type="pct"/>
            <w:tcBorders>
              <w:top w:val="single" w:sz="4" w:space="0" w:color="auto"/>
              <w:bottom w:val="single" w:sz="4" w:space="0" w:color="auto"/>
            </w:tcBorders>
            <w:noWrap/>
            <w:hideMark/>
          </w:tcPr>
          <w:p w14:paraId="25B0C81C" w14:textId="77777777" w:rsidR="005342DA" w:rsidRPr="00FA0636" w:rsidRDefault="005342DA" w:rsidP="00544772">
            <w:pPr>
              <w:widowControl/>
              <w:jc w:val="center"/>
              <w:cnfStyle w:val="100000000000" w:firstRow="1" w:lastRow="0" w:firstColumn="0" w:lastColumn="0" w:oddVBand="0" w:evenVBand="0" w:oddHBand="0" w:evenHBand="0" w:firstRowFirstColumn="0" w:firstRowLastColumn="0" w:lastRowFirstColumn="0" w:lastRowLastColumn="0"/>
              <w:rPr>
                <w:rFonts w:eastAsia="等线" w:cs="Times New Roman"/>
                <w:b w:val="0"/>
                <w:bCs w:val="0"/>
                <w:color w:val="000000"/>
                <w:kern w:val="0"/>
                <w:szCs w:val="21"/>
              </w:rPr>
            </w:pPr>
            <w:r w:rsidRPr="00FA0636">
              <w:rPr>
                <w:rFonts w:eastAsia="等线" w:cs="Times New Roman"/>
                <w:color w:val="000000"/>
                <w:kern w:val="0"/>
                <w:szCs w:val="21"/>
              </w:rPr>
              <w:t>p-Value</w:t>
            </w:r>
          </w:p>
        </w:tc>
        <w:tc>
          <w:tcPr>
            <w:tcW w:w="1430" w:type="pct"/>
            <w:tcBorders>
              <w:top w:val="single" w:sz="4" w:space="0" w:color="auto"/>
              <w:bottom w:val="single" w:sz="4" w:space="0" w:color="auto"/>
            </w:tcBorders>
            <w:noWrap/>
            <w:hideMark/>
          </w:tcPr>
          <w:p w14:paraId="09F999CA" w14:textId="77777777" w:rsidR="005342DA" w:rsidRPr="00FA0636" w:rsidRDefault="005342DA" w:rsidP="00544772">
            <w:pPr>
              <w:widowControl/>
              <w:jc w:val="center"/>
              <w:cnfStyle w:val="100000000000" w:firstRow="1" w:lastRow="0" w:firstColumn="0" w:lastColumn="0" w:oddVBand="0" w:evenVBand="0" w:oddHBand="0" w:evenHBand="0" w:firstRowFirstColumn="0" w:firstRowLastColumn="0" w:lastRowFirstColumn="0" w:lastRowLastColumn="0"/>
              <w:rPr>
                <w:rFonts w:eastAsia="等线" w:cs="Times New Roman"/>
                <w:b w:val="0"/>
                <w:bCs w:val="0"/>
                <w:color w:val="000000"/>
                <w:kern w:val="0"/>
                <w:szCs w:val="21"/>
              </w:rPr>
            </w:pPr>
            <w:r w:rsidRPr="00FA0636">
              <w:rPr>
                <w:rFonts w:eastAsia="等线" w:cs="Times New Roman"/>
                <w:color w:val="000000"/>
                <w:kern w:val="0"/>
                <w:szCs w:val="21"/>
              </w:rPr>
              <w:t>IncLevelDifference</w:t>
            </w:r>
          </w:p>
        </w:tc>
        <w:tc>
          <w:tcPr>
            <w:tcW w:w="921" w:type="pct"/>
            <w:tcBorders>
              <w:top w:val="single" w:sz="4" w:space="0" w:color="auto"/>
              <w:bottom w:val="single" w:sz="4" w:space="0" w:color="auto"/>
            </w:tcBorders>
            <w:noWrap/>
            <w:hideMark/>
          </w:tcPr>
          <w:p w14:paraId="478D9607" w14:textId="77777777" w:rsidR="005342DA" w:rsidRPr="00FA0636" w:rsidRDefault="005342DA" w:rsidP="00544772">
            <w:pPr>
              <w:widowControl/>
              <w:jc w:val="center"/>
              <w:cnfStyle w:val="100000000000" w:firstRow="1" w:lastRow="0" w:firstColumn="0" w:lastColumn="0" w:oddVBand="0" w:evenVBand="0" w:oddHBand="0" w:evenHBand="0" w:firstRowFirstColumn="0" w:firstRowLastColumn="0" w:lastRowFirstColumn="0" w:lastRowLastColumn="0"/>
              <w:rPr>
                <w:rFonts w:eastAsia="等线" w:cs="Times New Roman"/>
                <w:b w:val="0"/>
                <w:bCs w:val="0"/>
                <w:color w:val="000000"/>
                <w:kern w:val="0"/>
                <w:szCs w:val="21"/>
              </w:rPr>
            </w:pPr>
            <w:r w:rsidRPr="00FA0636">
              <w:rPr>
                <w:rFonts w:eastAsia="等线" w:cs="Times New Roman"/>
                <w:color w:val="000000"/>
                <w:kern w:val="0"/>
                <w:szCs w:val="21"/>
              </w:rPr>
              <w:t>Splicing type</w:t>
            </w:r>
          </w:p>
        </w:tc>
      </w:tr>
      <w:tr w:rsidR="005342DA" w:rsidRPr="00FA0636" w14:paraId="07005513" w14:textId="77777777" w:rsidTr="00544772">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802" w:type="pct"/>
            <w:vMerge w:val="restart"/>
            <w:tcBorders>
              <w:top w:val="single" w:sz="4" w:space="0" w:color="auto"/>
              <w:bottom w:val="single" w:sz="4" w:space="0" w:color="auto"/>
            </w:tcBorders>
            <w:hideMark/>
          </w:tcPr>
          <w:p w14:paraId="1CD370B1" w14:textId="77777777" w:rsidR="005342DA" w:rsidRPr="00FA0636" w:rsidRDefault="005342DA" w:rsidP="00544772">
            <w:pPr>
              <w:widowControl/>
              <w:jc w:val="center"/>
              <w:rPr>
                <w:rFonts w:eastAsia="等线" w:cs="Times New Roman"/>
                <w:color w:val="000000"/>
                <w:kern w:val="0"/>
                <w:szCs w:val="21"/>
              </w:rPr>
            </w:pPr>
            <w:r w:rsidRPr="00FA0636">
              <w:rPr>
                <w:rFonts w:eastAsia="等线" w:cs="Times New Roman"/>
                <w:color w:val="000000"/>
                <w:kern w:val="0"/>
                <w:szCs w:val="21"/>
              </w:rPr>
              <w:t>HCT-8/FU vs. HCT-8</w:t>
            </w:r>
          </w:p>
        </w:tc>
        <w:tc>
          <w:tcPr>
            <w:tcW w:w="1181" w:type="pct"/>
            <w:tcBorders>
              <w:top w:val="single" w:sz="4" w:space="0" w:color="auto"/>
            </w:tcBorders>
            <w:noWrap/>
            <w:hideMark/>
          </w:tcPr>
          <w:p w14:paraId="769706FF" w14:textId="77777777" w:rsidR="005342DA" w:rsidRPr="00FA0636" w:rsidRDefault="005342DA" w:rsidP="00544772">
            <w:pPr>
              <w:widowControl/>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DLG1-3514</w:t>
            </w:r>
          </w:p>
        </w:tc>
        <w:tc>
          <w:tcPr>
            <w:tcW w:w="666" w:type="pct"/>
            <w:tcBorders>
              <w:top w:val="single" w:sz="4" w:space="0" w:color="auto"/>
            </w:tcBorders>
            <w:noWrap/>
            <w:hideMark/>
          </w:tcPr>
          <w:p w14:paraId="1AF45688" w14:textId="77777777" w:rsidR="005342DA" w:rsidRPr="00FA0636" w:rsidRDefault="005342DA" w:rsidP="00544772">
            <w:pPr>
              <w:widowControl/>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0.00108</w:t>
            </w:r>
          </w:p>
        </w:tc>
        <w:tc>
          <w:tcPr>
            <w:tcW w:w="1430" w:type="pct"/>
            <w:tcBorders>
              <w:top w:val="single" w:sz="4" w:space="0" w:color="auto"/>
            </w:tcBorders>
            <w:noWrap/>
            <w:hideMark/>
          </w:tcPr>
          <w:p w14:paraId="2AA8567B" w14:textId="77777777" w:rsidR="005342DA" w:rsidRPr="00FA0636" w:rsidRDefault="005342DA" w:rsidP="00544772">
            <w:pPr>
              <w:widowControl/>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-0.052</w:t>
            </w:r>
          </w:p>
        </w:tc>
        <w:tc>
          <w:tcPr>
            <w:tcW w:w="921" w:type="pct"/>
            <w:tcBorders>
              <w:top w:val="single" w:sz="4" w:space="0" w:color="auto"/>
            </w:tcBorders>
            <w:noWrap/>
            <w:hideMark/>
          </w:tcPr>
          <w:p w14:paraId="170A7392" w14:textId="77777777" w:rsidR="005342DA" w:rsidRPr="00FA0636" w:rsidRDefault="005342DA" w:rsidP="00544772">
            <w:pPr>
              <w:widowControl/>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MXE</w:t>
            </w:r>
          </w:p>
        </w:tc>
      </w:tr>
      <w:tr w:rsidR="005342DA" w:rsidRPr="00FA0636" w14:paraId="07D2AADB" w14:textId="77777777" w:rsidTr="00544772">
        <w:trPr>
          <w:trHeight w:val="276"/>
        </w:trPr>
        <w:tc>
          <w:tcPr>
            <w:cnfStyle w:val="001000000000" w:firstRow="0" w:lastRow="0" w:firstColumn="1" w:lastColumn="0" w:oddVBand="0" w:evenVBand="0" w:oddHBand="0" w:evenHBand="0" w:firstRowFirstColumn="0" w:firstRowLastColumn="0" w:lastRowFirstColumn="0" w:lastRowLastColumn="0"/>
            <w:tcW w:w="802" w:type="pct"/>
            <w:vMerge/>
            <w:tcBorders>
              <w:top w:val="single" w:sz="8" w:space="0" w:color="A5A5A5" w:themeColor="accent3"/>
              <w:bottom w:val="single" w:sz="4" w:space="0" w:color="auto"/>
            </w:tcBorders>
            <w:hideMark/>
          </w:tcPr>
          <w:p w14:paraId="32CC73C0" w14:textId="77777777" w:rsidR="005342DA" w:rsidRPr="00FA0636" w:rsidRDefault="005342DA" w:rsidP="00544772">
            <w:pPr>
              <w:widowControl/>
              <w:jc w:val="left"/>
              <w:rPr>
                <w:rFonts w:eastAsia="等线" w:cs="Times New Roman"/>
                <w:color w:val="000000"/>
                <w:kern w:val="0"/>
                <w:szCs w:val="21"/>
              </w:rPr>
            </w:pPr>
          </w:p>
        </w:tc>
        <w:tc>
          <w:tcPr>
            <w:tcW w:w="1181" w:type="pct"/>
            <w:noWrap/>
            <w:hideMark/>
          </w:tcPr>
          <w:p w14:paraId="688148EA" w14:textId="77777777" w:rsidR="005342DA" w:rsidRPr="00FA0636" w:rsidRDefault="005342DA" w:rsidP="00544772">
            <w:pPr>
              <w:widowControl/>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YAP1-44800</w:t>
            </w:r>
          </w:p>
        </w:tc>
        <w:tc>
          <w:tcPr>
            <w:tcW w:w="666" w:type="pct"/>
            <w:noWrap/>
            <w:hideMark/>
          </w:tcPr>
          <w:p w14:paraId="42D733BE" w14:textId="77777777" w:rsidR="005342DA" w:rsidRPr="00FA0636" w:rsidRDefault="005342DA" w:rsidP="00544772">
            <w:pPr>
              <w:widowControl/>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0.00714</w:t>
            </w:r>
          </w:p>
        </w:tc>
        <w:tc>
          <w:tcPr>
            <w:tcW w:w="1430" w:type="pct"/>
            <w:noWrap/>
            <w:hideMark/>
          </w:tcPr>
          <w:p w14:paraId="54E8C7BB" w14:textId="77777777" w:rsidR="005342DA" w:rsidRPr="00FA0636" w:rsidRDefault="005342DA" w:rsidP="00544772">
            <w:pPr>
              <w:widowControl/>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0.065</w:t>
            </w:r>
          </w:p>
        </w:tc>
        <w:tc>
          <w:tcPr>
            <w:tcW w:w="921" w:type="pct"/>
            <w:noWrap/>
            <w:hideMark/>
          </w:tcPr>
          <w:p w14:paraId="01432442" w14:textId="77777777" w:rsidR="005342DA" w:rsidRPr="00FA0636" w:rsidRDefault="005342DA" w:rsidP="00544772">
            <w:pPr>
              <w:widowControl/>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SE</w:t>
            </w:r>
          </w:p>
        </w:tc>
      </w:tr>
      <w:tr w:rsidR="005342DA" w:rsidRPr="00FA0636" w14:paraId="00695096" w14:textId="77777777" w:rsidTr="00544772">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802" w:type="pct"/>
            <w:vMerge/>
            <w:tcBorders>
              <w:bottom w:val="single" w:sz="4" w:space="0" w:color="auto"/>
            </w:tcBorders>
            <w:hideMark/>
          </w:tcPr>
          <w:p w14:paraId="37F153D9" w14:textId="77777777" w:rsidR="005342DA" w:rsidRPr="00FA0636" w:rsidRDefault="005342DA" w:rsidP="00544772">
            <w:pPr>
              <w:widowControl/>
              <w:jc w:val="left"/>
              <w:rPr>
                <w:rFonts w:eastAsia="等线" w:cs="Times New Roman"/>
                <w:color w:val="000000"/>
                <w:kern w:val="0"/>
                <w:szCs w:val="21"/>
              </w:rPr>
            </w:pPr>
          </w:p>
        </w:tc>
        <w:tc>
          <w:tcPr>
            <w:tcW w:w="1181" w:type="pct"/>
            <w:noWrap/>
            <w:hideMark/>
          </w:tcPr>
          <w:p w14:paraId="402A8B54" w14:textId="77777777" w:rsidR="005342DA" w:rsidRPr="00FA0636" w:rsidRDefault="005342DA" w:rsidP="00544772">
            <w:pPr>
              <w:widowControl/>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DGKA-17244</w:t>
            </w:r>
          </w:p>
        </w:tc>
        <w:tc>
          <w:tcPr>
            <w:tcW w:w="666" w:type="pct"/>
            <w:noWrap/>
            <w:hideMark/>
          </w:tcPr>
          <w:p w14:paraId="3B2FEF6E" w14:textId="77777777" w:rsidR="005342DA" w:rsidRPr="00FA0636" w:rsidRDefault="005342DA" w:rsidP="00544772">
            <w:pPr>
              <w:widowControl/>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0.00309</w:t>
            </w:r>
          </w:p>
        </w:tc>
        <w:tc>
          <w:tcPr>
            <w:tcW w:w="1430" w:type="pct"/>
            <w:noWrap/>
            <w:hideMark/>
          </w:tcPr>
          <w:p w14:paraId="3901279A" w14:textId="77777777" w:rsidR="005342DA" w:rsidRPr="00FA0636" w:rsidRDefault="005342DA" w:rsidP="00544772">
            <w:pPr>
              <w:widowControl/>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-0.146</w:t>
            </w:r>
          </w:p>
        </w:tc>
        <w:tc>
          <w:tcPr>
            <w:tcW w:w="921" w:type="pct"/>
            <w:noWrap/>
            <w:hideMark/>
          </w:tcPr>
          <w:p w14:paraId="7C591436" w14:textId="77777777" w:rsidR="005342DA" w:rsidRPr="00FA0636" w:rsidRDefault="005342DA" w:rsidP="00544772">
            <w:pPr>
              <w:widowControl/>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SE</w:t>
            </w:r>
          </w:p>
        </w:tc>
      </w:tr>
      <w:tr w:rsidR="005342DA" w:rsidRPr="00FA0636" w14:paraId="6E91DC50" w14:textId="77777777" w:rsidTr="00544772">
        <w:trPr>
          <w:trHeight w:val="276"/>
        </w:trPr>
        <w:tc>
          <w:tcPr>
            <w:cnfStyle w:val="001000000000" w:firstRow="0" w:lastRow="0" w:firstColumn="1" w:lastColumn="0" w:oddVBand="0" w:evenVBand="0" w:oddHBand="0" w:evenHBand="0" w:firstRowFirstColumn="0" w:firstRowLastColumn="0" w:lastRowFirstColumn="0" w:lastRowLastColumn="0"/>
            <w:tcW w:w="802" w:type="pct"/>
            <w:vMerge/>
            <w:tcBorders>
              <w:top w:val="single" w:sz="8" w:space="0" w:color="A5A5A5" w:themeColor="accent3"/>
              <w:bottom w:val="single" w:sz="4" w:space="0" w:color="auto"/>
            </w:tcBorders>
            <w:hideMark/>
          </w:tcPr>
          <w:p w14:paraId="63452C6F" w14:textId="77777777" w:rsidR="005342DA" w:rsidRPr="00FA0636" w:rsidRDefault="005342DA" w:rsidP="00544772">
            <w:pPr>
              <w:widowControl/>
              <w:jc w:val="left"/>
              <w:rPr>
                <w:rFonts w:eastAsia="等线" w:cs="Times New Roman"/>
                <w:color w:val="000000"/>
                <w:kern w:val="0"/>
                <w:szCs w:val="21"/>
              </w:rPr>
            </w:pPr>
          </w:p>
        </w:tc>
        <w:tc>
          <w:tcPr>
            <w:tcW w:w="1181" w:type="pct"/>
            <w:tcBorders>
              <w:bottom w:val="single" w:sz="8" w:space="0" w:color="A5A5A5" w:themeColor="accent3"/>
            </w:tcBorders>
            <w:noWrap/>
            <w:hideMark/>
          </w:tcPr>
          <w:p w14:paraId="6FC68307" w14:textId="77777777" w:rsidR="005342DA" w:rsidRPr="00FA0636" w:rsidRDefault="005342DA" w:rsidP="00544772">
            <w:pPr>
              <w:widowControl/>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CHTF8-8461</w:t>
            </w:r>
          </w:p>
        </w:tc>
        <w:tc>
          <w:tcPr>
            <w:tcW w:w="666" w:type="pct"/>
            <w:tcBorders>
              <w:bottom w:val="single" w:sz="8" w:space="0" w:color="A5A5A5" w:themeColor="accent3"/>
            </w:tcBorders>
            <w:noWrap/>
            <w:hideMark/>
          </w:tcPr>
          <w:p w14:paraId="2D9D9091" w14:textId="77777777" w:rsidR="005342DA" w:rsidRPr="00FA0636" w:rsidRDefault="005342DA" w:rsidP="00544772">
            <w:pPr>
              <w:widowControl/>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0.00759</w:t>
            </w:r>
          </w:p>
        </w:tc>
        <w:tc>
          <w:tcPr>
            <w:tcW w:w="1430" w:type="pct"/>
            <w:tcBorders>
              <w:bottom w:val="single" w:sz="8" w:space="0" w:color="A5A5A5" w:themeColor="accent3"/>
            </w:tcBorders>
            <w:noWrap/>
            <w:hideMark/>
          </w:tcPr>
          <w:p w14:paraId="10BFC93E" w14:textId="77777777" w:rsidR="005342DA" w:rsidRPr="00FA0636" w:rsidRDefault="005342DA" w:rsidP="00544772">
            <w:pPr>
              <w:widowControl/>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-0.063</w:t>
            </w:r>
          </w:p>
        </w:tc>
        <w:tc>
          <w:tcPr>
            <w:tcW w:w="921" w:type="pct"/>
            <w:tcBorders>
              <w:bottom w:val="single" w:sz="8" w:space="0" w:color="A5A5A5" w:themeColor="accent3"/>
            </w:tcBorders>
            <w:noWrap/>
            <w:hideMark/>
          </w:tcPr>
          <w:p w14:paraId="28981CB4" w14:textId="77777777" w:rsidR="005342DA" w:rsidRPr="00FA0636" w:rsidRDefault="005342DA" w:rsidP="00544772">
            <w:pPr>
              <w:widowControl/>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SE</w:t>
            </w:r>
          </w:p>
        </w:tc>
      </w:tr>
      <w:tr w:rsidR="005342DA" w:rsidRPr="00FA0636" w14:paraId="2CA26D3C" w14:textId="77777777" w:rsidTr="00544772">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802" w:type="pct"/>
            <w:vMerge/>
            <w:tcBorders>
              <w:bottom w:val="single" w:sz="4" w:space="0" w:color="auto"/>
            </w:tcBorders>
            <w:hideMark/>
          </w:tcPr>
          <w:p w14:paraId="6CBDC85E" w14:textId="77777777" w:rsidR="005342DA" w:rsidRPr="00FA0636" w:rsidRDefault="005342DA" w:rsidP="00544772">
            <w:pPr>
              <w:widowControl/>
              <w:jc w:val="left"/>
              <w:rPr>
                <w:rFonts w:eastAsia="等线" w:cs="Times New Roman"/>
                <w:color w:val="000000"/>
                <w:kern w:val="0"/>
                <w:szCs w:val="21"/>
              </w:rPr>
            </w:pPr>
          </w:p>
        </w:tc>
        <w:tc>
          <w:tcPr>
            <w:tcW w:w="1181" w:type="pct"/>
            <w:tcBorders>
              <w:bottom w:val="single" w:sz="4" w:space="0" w:color="auto"/>
            </w:tcBorders>
            <w:noWrap/>
            <w:hideMark/>
          </w:tcPr>
          <w:p w14:paraId="47BCC026" w14:textId="77777777" w:rsidR="005342DA" w:rsidRPr="00FA0636" w:rsidRDefault="005342DA" w:rsidP="00544772">
            <w:pPr>
              <w:widowControl/>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ATP5MD-19323</w:t>
            </w:r>
          </w:p>
        </w:tc>
        <w:tc>
          <w:tcPr>
            <w:tcW w:w="666" w:type="pct"/>
            <w:tcBorders>
              <w:bottom w:val="single" w:sz="4" w:space="0" w:color="auto"/>
            </w:tcBorders>
            <w:noWrap/>
            <w:hideMark/>
          </w:tcPr>
          <w:p w14:paraId="2F245157" w14:textId="77777777" w:rsidR="005342DA" w:rsidRPr="00FA0636" w:rsidRDefault="005342DA" w:rsidP="00544772">
            <w:pPr>
              <w:widowControl/>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0.00339</w:t>
            </w:r>
          </w:p>
        </w:tc>
        <w:tc>
          <w:tcPr>
            <w:tcW w:w="1430" w:type="pct"/>
            <w:tcBorders>
              <w:bottom w:val="single" w:sz="4" w:space="0" w:color="auto"/>
            </w:tcBorders>
            <w:noWrap/>
            <w:hideMark/>
          </w:tcPr>
          <w:p w14:paraId="1F5140C9" w14:textId="77777777" w:rsidR="005342DA" w:rsidRPr="00FA0636" w:rsidRDefault="005342DA" w:rsidP="00544772">
            <w:pPr>
              <w:widowControl/>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-0.038</w:t>
            </w:r>
          </w:p>
        </w:tc>
        <w:tc>
          <w:tcPr>
            <w:tcW w:w="921" w:type="pct"/>
            <w:tcBorders>
              <w:bottom w:val="single" w:sz="4" w:space="0" w:color="auto"/>
            </w:tcBorders>
            <w:noWrap/>
            <w:hideMark/>
          </w:tcPr>
          <w:p w14:paraId="0B2F321E" w14:textId="77777777" w:rsidR="005342DA" w:rsidRPr="00FA0636" w:rsidRDefault="005342DA" w:rsidP="00544772">
            <w:pPr>
              <w:widowControl/>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SE</w:t>
            </w:r>
          </w:p>
        </w:tc>
      </w:tr>
      <w:tr w:rsidR="005342DA" w:rsidRPr="00FA0636" w14:paraId="12B7FAD3" w14:textId="77777777" w:rsidTr="00544772">
        <w:trPr>
          <w:trHeight w:val="276"/>
        </w:trPr>
        <w:tc>
          <w:tcPr>
            <w:cnfStyle w:val="001000000000" w:firstRow="0" w:lastRow="0" w:firstColumn="1" w:lastColumn="0" w:oddVBand="0" w:evenVBand="0" w:oddHBand="0" w:evenHBand="0" w:firstRowFirstColumn="0" w:firstRowLastColumn="0" w:lastRowFirstColumn="0" w:lastRowLastColumn="0"/>
            <w:tcW w:w="802" w:type="pct"/>
            <w:vMerge w:val="restart"/>
            <w:tcBorders>
              <w:top w:val="single" w:sz="4" w:space="0" w:color="auto"/>
              <w:bottom w:val="single" w:sz="4" w:space="0" w:color="auto"/>
            </w:tcBorders>
            <w:hideMark/>
          </w:tcPr>
          <w:p w14:paraId="6E456372" w14:textId="77777777" w:rsidR="005342DA" w:rsidRPr="00FA0636" w:rsidRDefault="005342DA" w:rsidP="00544772">
            <w:pPr>
              <w:widowControl/>
              <w:jc w:val="center"/>
              <w:rPr>
                <w:rFonts w:eastAsia="等线" w:cs="Times New Roman"/>
                <w:color w:val="000000"/>
                <w:kern w:val="0"/>
                <w:szCs w:val="21"/>
              </w:rPr>
            </w:pPr>
            <w:r w:rsidRPr="00FA0636">
              <w:rPr>
                <w:rFonts w:eastAsia="等线" w:cs="Times New Roman"/>
                <w:color w:val="000000"/>
                <w:kern w:val="0"/>
                <w:szCs w:val="21"/>
              </w:rPr>
              <w:t>CM of HCT-8/FU vs. CM of HCT-8</w:t>
            </w:r>
          </w:p>
        </w:tc>
        <w:tc>
          <w:tcPr>
            <w:tcW w:w="1181" w:type="pct"/>
            <w:tcBorders>
              <w:top w:val="single" w:sz="4" w:space="0" w:color="auto"/>
            </w:tcBorders>
            <w:noWrap/>
            <w:hideMark/>
          </w:tcPr>
          <w:p w14:paraId="770505A5" w14:textId="77777777" w:rsidR="005342DA" w:rsidRPr="00FA0636" w:rsidRDefault="005342DA" w:rsidP="00544772">
            <w:pPr>
              <w:widowControl/>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YAP1-44800</w:t>
            </w:r>
          </w:p>
        </w:tc>
        <w:tc>
          <w:tcPr>
            <w:tcW w:w="666" w:type="pct"/>
            <w:tcBorders>
              <w:top w:val="single" w:sz="4" w:space="0" w:color="auto"/>
            </w:tcBorders>
            <w:noWrap/>
            <w:hideMark/>
          </w:tcPr>
          <w:p w14:paraId="16B68740" w14:textId="77777777" w:rsidR="005342DA" w:rsidRPr="00FA0636" w:rsidRDefault="005342DA" w:rsidP="00544772">
            <w:pPr>
              <w:widowControl/>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0.00714</w:t>
            </w:r>
          </w:p>
        </w:tc>
        <w:tc>
          <w:tcPr>
            <w:tcW w:w="1430" w:type="pct"/>
            <w:tcBorders>
              <w:top w:val="single" w:sz="4" w:space="0" w:color="auto"/>
            </w:tcBorders>
            <w:noWrap/>
            <w:hideMark/>
          </w:tcPr>
          <w:p w14:paraId="736F62E9" w14:textId="77777777" w:rsidR="005342DA" w:rsidRPr="00FA0636" w:rsidRDefault="005342DA" w:rsidP="00544772">
            <w:pPr>
              <w:widowControl/>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0.065</w:t>
            </w:r>
          </w:p>
        </w:tc>
        <w:tc>
          <w:tcPr>
            <w:tcW w:w="921" w:type="pct"/>
            <w:tcBorders>
              <w:top w:val="single" w:sz="4" w:space="0" w:color="auto"/>
            </w:tcBorders>
            <w:noWrap/>
            <w:hideMark/>
          </w:tcPr>
          <w:p w14:paraId="13327B7C" w14:textId="77777777" w:rsidR="005342DA" w:rsidRPr="00FA0636" w:rsidRDefault="005342DA" w:rsidP="00544772">
            <w:pPr>
              <w:widowControl/>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SE</w:t>
            </w:r>
          </w:p>
        </w:tc>
      </w:tr>
      <w:tr w:rsidR="005342DA" w:rsidRPr="00FA0636" w14:paraId="01161B22" w14:textId="77777777" w:rsidTr="00544772">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802" w:type="pct"/>
            <w:vMerge/>
            <w:tcBorders>
              <w:bottom w:val="single" w:sz="4" w:space="0" w:color="auto"/>
            </w:tcBorders>
            <w:hideMark/>
          </w:tcPr>
          <w:p w14:paraId="371E1BA9" w14:textId="77777777" w:rsidR="005342DA" w:rsidRPr="00FA0636" w:rsidRDefault="005342DA" w:rsidP="00544772">
            <w:pPr>
              <w:widowControl/>
              <w:jc w:val="left"/>
              <w:rPr>
                <w:rFonts w:eastAsia="等线" w:cs="Times New Roman"/>
                <w:color w:val="000000"/>
                <w:kern w:val="0"/>
                <w:szCs w:val="21"/>
              </w:rPr>
            </w:pPr>
          </w:p>
        </w:tc>
        <w:tc>
          <w:tcPr>
            <w:tcW w:w="1181" w:type="pct"/>
            <w:noWrap/>
            <w:hideMark/>
          </w:tcPr>
          <w:p w14:paraId="19180647" w14:textId="77777777" w:rsidR="005342DA" w:rsidRPr="00FA0636" w:rsidRDefault="005342DA" w:rsidP="00544772">
            <w:pPr>
              <w:widowControl/>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DGKA-2566</w:t>
            </w:r>
          </w:p>
        </w:tc>
        <w:tc>
          <w:tcPr>
            <w:tcW w:w="666" w:type="pct"/>
            <w:noWrap/>
            <w:hideMark/>
          </w:tcPr>
          <w:p w14:paraId="49B58A24" w14:textId="77777777" w:rsidR="005342DA" w:rsidRPr="00FA0636" w:rsidRDefault="005342DA" w:rsidP="00544772">
            <w:pPr>
              <w:widowControl/>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0.00058</w:t>
            </w:r>
          </w:p>
        </w:tc>
        <w:tc>
          <w:tcPr>
            <w:tcW w:w="1430" w:type="pct"/>
            <w:noWrap/>
            <w:hideMark/>
          </w:tcPr>
          <w:p w14:paraId="54815155" w14:textId="77777777" w:rsidR="005342DA" w:rsidRPr="00FA0636" w:rsidRDefault="005342DA" w:rsidP="00544772">
            <w:pPr>
              <w:widowControl/>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0.127</w:t>
            </w:r>
          </w:p>
        </w:tc>
        <w:tc>
          <w:tcPr>
            <w:tcW w:w="921" w:type="pct"/>
            <w:noWrap/>
            <w:hideMark/>
          </w:tcPr>
          <w:p w14:paraId="001A03F2" w14:textId="77777777" w:rsidR="005342DA" w:rsidRPr="00FA0636" w:rsidRDefault="005342DA" w:rsidP="00544772">
            <w:pPr>
              <w:widowControl/>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A3SS</w:t>
            </w:r>
          </w:p>
        </w:tc>
      </w:tr>
      <w:tr w:rsidR="005342DA" w:rsidRPr="00FA0636" w14:paraId="51D7FAD8" w14:textId="77777777" w:rsidTr="00544772">
        <w:trPr>
          <w:trHeight w:val="276"/>
        </w:trPr>
        <w:tc>
          <w:tcPr>
            <w:cnfStyle w:val="001000000000" w:firstRow="0" w:lastRow="0" w:firstColumn="1" w:lastColumn="0" w:oddVBand="0" w:evenVBand="0" w:oddHBand="0" w:evenHBand="0" w:firstRowFirstColumn="0" w:firstRowLastColumn="0" w:lastRowFirstColumn="0" w:lastRowLastColumn="0"/>
            <w:tcW w:w="802" w:type="pct"/>
            <w:vMerge/>
            <w:tcBorders>
              <w:top w:val="single" w:sz="8" w:space="0" w:color="A5A5A5" w:themeColor="accent3"/>
              <w:bottom w:val="single" w:sz="4" w:space="0" w:color="auto"/>
            </w:tcBorders>
            <w:hideMark/>
          </w:tcPr>
          <w:p w14:paraId="481B8E04" w14:textId="77777777" w:rsidR="005342DA" w:rsidRPr="00FA0636" w:rsidRDefault="005342DA" w:rsidP="00544772">
            <w:pPr>
              <w:widowControl/>
              <w:jc w:val="left"/>
              <w:rPr>
                <w:rFonts w:eastAsia="等线" w:cs="Times New Roman"/>
                <w:color w:val="000000"/>
                <w:kern w:val="0"/>
                <w:szCs w:val="21"/>
              </w:rPr>
            </w:pPr>
          </w:p>
        </w:tc>
        <w:tc>
          <w:tcPr>
            <w:tcW w:w="1181" w:type="pct"/>
            <w:noWrap/>
            <w:hideMark/>
          </w:tcPr>
          <w:p w14:paraId="64240D2C" w14:textId="77777777" w:rsidR="005342DA" w:rsidRPr="00FA0636" w:rsidRDefault="005342DA" w:rsidP="00544772">
            <w:pPr>
              <w:widowControl/>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DGKA-1651</w:t>
            </w:r>
          </w:p>
        </w:tc>
        <w:tc>
          <w:tcPr>
            <w:tcW w:w="666" w:type="pct"/>
            <w:noWrap/>
            <w:hideMark/>
          </w:tcPr>
          <w:p w14:paraId="561A4EB7" w14:textId="77777777" w:rsidR="005342DA" w:rsidRPr="00FA0636" w:rsidRDefault="005342DA" w:rsidP="00544772">
            <w:pPr>
              <w:widowControl/>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0.00049</w:t>
            </w:r>
          </w:p>
        </w:tc>
        <w:tc>
          <w:tcPr>
            <w:tcW w:w="1430" w:type="pct"/>
            <w:noWrap/>
            <w:hideMark/>
          </w:tcPr>
          <w:p w14:paraId="4A4A9460" w14:textId="77777777" w:rsidR="005342DA" w:rsidRPr="00FA0636" w:rsidRDefault="005342DA" w:rsidP="00544772">
            <w:pPr>
              <w:widowControl/>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0.104</w:t>
            </w:r>
          </w:p>
        </w:tc>
        <w:tc>
          <w:tcPr>
            <w:tcW w:w="921" w:type="pct"/>
            <w:noWrap/>
            <w:hideMark/>
          </w:tcPr>
          <w:p w14:paraId="2A2B152C" w14:textId="77777777" w:rsidR="005342DA" w:rsidRPr="00FA0636" w:rsidRDefault="005342DA" w:rsidP="00544772">
            <w:pPr>
              <w:widowControl/>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A5SS</w:t>
            </w:r>
          </w:p>
        </w:tc>
      </w:tr>
      <w:tr w:rsidR="005342DA" w:rsidRPr="00FA0636" w14:paraId="4AE71D6D" w14:textId="77777777" w:rsidTr="00544772">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802" w:type="pct"/>
            <w:vMerge/>
            <w:tcBorders>
              <w:bottom w:val="single" w:sz="4" w:space="0" w:color="auto"/>
            </w:tcBorders>
            <w:hideMark/>
          </w:tcPr>
          <w:p w14:paraId="65BF23B5" w14:textId="77777777" w:rsidR="005342DA" w:rsidRPr="00FA0636" w:rsidRDefault="005342DA" w:rsidP="00544772">
            <w:pPr>
              <w:widowControl/>
              <w:jc w:val="left"/>
              <w:rPr>
                <w:rFonts w:eastAsia="等线" w:cs="Times New Roman"/>
                <w:color w:val="000000"/>
                <w:kern w:val="0"/>
                <w:szCs w:val="21"/>
              </w:rPr>
            </w:pPr>
          </w:p>
        </w:tc>
        <w:tc>
          <w:tcPr>
            <w:tcW w:w="1181" w:type="pct"/>
            <w:noWrap/>
            <w:hideMark/>
          </w:tcPr>
          <w:p w14:paraId="70C9BE87" w14:textId="77777777" w:rsidR="005342DA" w:rsidRPr="00FA0636" w:rsidRDefault="005342DA" w:rsidP="00544772">
            <w:pPr>
              <w:widowControl/>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DGKA-16683</w:t>
            </w:r>
          </w:p>
        </w:tc>
        <w:tc>
          <w:tcPr>
            <w:tcW w:w="666" w:type="pct"/>
            <w:noWrap/>
            <w:hideMark/>
          </w:tcPr>
          <w:p w14:paraId="069F30D7" w14:textId="77777777" w:rsidR="005342DA" w:rsidRPr="00FA0636" w:rsidRDefault="005342DA" w:rsidP="00544772">
            <w:pPr>
              <w:widowControl/>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0.00061</w:t>
            </w:r>
          </w:p>
        </w:tc>
        <w:tc>
          <w:tcPr>
            <w:tcW w:w="1430" w:type="pct"/>
            <w:noWrap/>
            <w:hideMark/>
          </w:tcPr>
          <w:p w14:paraId="24215BE2" w14:textId="77777777" w:rsidR="005342DA" w:rsidRPr="00FA0636" w:rsidRDefault="005342DA" w:rsidP="00544772">
            <w:pPr>
              <w:widowControl/>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0.186</w:t>
            </w:r>
          </w:p>
        </w:tc>
        <w:tc>
          <w:tcPr>
            <w:tcW w:w="921" w:type="pct"/>
            <w:noWrap/>
            <w:hideMark/>
          </w:tcPr>
          <w:p w14:paraId="2ECEB449" w14:textId="77777777" w:rsidR="005342DA" w:rsidRPr="00FA0636" w:rsidRDefault="005342DA" w:rsidP="00544772">
            <w:pPr>
              <w:widowControl/>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SE</w:t>
            </w:r>
          </w:p>
        </w:tc>
      </w:tr>
      <w:tr w:rsidR="005342DA" w:rsidRPr="00FA0636" w14:paraId="0F8BAC53" w14:textId="77777777" w:rsidTr="00544772">
        <w:trPr>
          <w:trHeight w:val="276"/>
        </w:trPr>
        <w:tc>
          <w:tcPr>
            <w:cnfStyle w:val="001000000000" w:firstRow="0" w:lastRow="0" w:firstColumn="1" w:lastColumn="0" w:oddVBand="0" w:evenVBand="0" w:oddHBand="0" w:evenHBand="0" w:firstRowFirstColumn="0" w:firstRowLastColumn="0" w:lastRowFirstColumn="0" w:lastRowLastColumn="0"/>
            <w:tcW w:w="802" w:type="pct"/>
            <w:vMerge/>
            <w:tcBorders>
              <w:top w:val="single" w:sz="8" w:space="0" w:color="A5A5A5" w:themeColor="accent3"/>
              <w:bottom w:val="single" w:sz="4" w:space="0" w:color="auto"/>
            </w:tcBorders>
            <w:hideMark/>
          </w:tcPr>
          <w:p w14:paraId="1F60AE53" w14:textId="77777777" w:rsidR="005342DA" w:rsidRPr="00FA0636" w:rsidRDefault="005342DA" w:rsidP="00544772">
            <w:pPr>
              <w:widowControl/>
              <w:jc w:val="left"/>
              <w:rPr>
                <w:rFonts w:eastAsia="等线" w:cs="Times New Roman"/>
                <w:color w:val="000000"/>
                <w:kern w:val="0"/>
                <w:szCs w:val="21"/>
              </w:rPr>
            </w:pPr>
          </w:p>
        </w:tc>
        <w:tc>
          <w:tcPr>
            <w:tcW w:w="1181" w:type="pct"/>
            <w:noWrap/>
            <w:hideMark/>
          </w:tcPr>
          <w:p w14:paraId="5B0C63D1" w14:textId="77777777" w:rsidR="005342DA" w:rsidRPr="00FA0636" w:rsidRDefault="005342DA" w:rsidP="00544772">
            <w:pPr>
              <w:widowControl/>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DGKA-16684</w:t>
            </w:r>
          </w:p>
        </w:tc>
        <w:tc>
          <w:tcPr>
            <w:tcW w:w="666" w:type="pct"/>
            <w:noWrap/>
            <w:hideMark/>
          </w:tcPr>
          <w:p w14:paraId="055E3593" w14:textId="77777777" w:rsidR="005342DA" w:rsidRPr="00FA0636" w:rsidRDefault="005342DA" w:rsidP="00544772">
            <w:pPr>
              <w:widowControl/>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0.00597</w:t>
            </w:r>
          </w:p>
        </w:tc>
        <w:tc>
          <w:tcPr>
            <w:tcW w:w="1430" w:type="pct"/>
            <w:noWrap/>
            <w:hideMark/>
          </w:tcPr>
          <w:p w14:paraId="0A3A0A6B" w14:textId="77777777" w:rsidR="005342DA" w:rsidRPr="00FA0636" w:rsidRDefault="005342DA" w:rsidP="00544772">
            <w:pPr>
              <w:widowControl/>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0.058</w:t>
            </w:r>
          </w:p>
        </w:tc>
        <w:tc>
          <w:tcPr>
            <w:tcW w:w="921" w:type="pct"/>
            <w:noWrap/>
            <w:hideMark/>
          </w:tcPr>
          <w:p w14:paraId="6FAE5F51" w14:textId="77777777" w:rsidR="005342DA" w:rsidRPr="00FA0636" w:rsidRDefault="005342DA" w:rsidP="00544772">
            <w:pPr>
              <w:widowControl/>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SE</w:t>
            </w:r>
          </w:p>
        </w:tc>
      </w:tr>
      <w:tr w:rsidR="005342DA" w:rsidRPr="00FA0636" w14:paraId="5EA60D04" w14:textId="77777777" w:rsidTr="00544772">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802" w:type="pct"/>
            <w:vMerge/>
            <w:tcBorders>
              <w:bottom w:val="single" w:sz="4" w:space="0" w:color="auto"/>
            </w:tcBorders>
            <w:hideMark/>
          </w:tcPr>
          <w:p w14:paraId="7C5EB667" w14:textId="77777777" w:rsidR="005342DA" w:rsidRPr="00FA0636" w:rsidRDefault="005342DA" w:rsidP="00544772">
            <w:pPr>
              <w:widowControl/>
              <w:jc w:val="left"/>
              <w:rPr>
                <w:rFonts w:eastAsia="等线" w:cs="Times New Roman"/>
                <w:color w:val="000000"/>
                <w:kern w:val="0"/>
                <w:szCs w:val="21"/>
              </w:rPr>
            </w:pPr>
          </w:p>
        </w:tc>
        <w:tc>
          <w:tcPr>
            <w:tcW w:w="1181" w:type="pct"/>
            <w:noWrap/>
            <w:hideMark/>
          </w:tcPr>
          <w:p w14:paraId="58888DD8" w14:textId="77777777" w:rsidR="005342DA" w:rsidRPr="00FA0636" w:rsidRDefault="005342DA" w:rsidP="00544772">
            <w:pPr>
              <w:widowControl/>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ATP5MD-19323</w:t>
            </w:r>
          </w:p>
        </w:tc>
        <w:tc>
          <w:tcPr>
            <w:tcW w:w="666" w:type="pct"/>
            <w:noWrap/>
            <w:hideMark/>
          </w:tcPr>
          <w:p w14:paraId="09B67E33" w14:textId="77777777" w:rsidR="005342DA" w:rsidRPr="00FA0636" w:rsidRDefault="005342DA" w:rsidP="00544772">
            <w:pPr>
              <w:widowControl/>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0.00339</w:t>
            </w:r>
          </w:p>
        </w:tc>
        <w:tc>
          <w:tcPr>
            <w:tcW w:w="1430" w:type="pct"/>
            <w:noWrap/>
            <w:hideMark/>
          </w:tcPr>
          <w:p w14:paraId="39141F21" w14:textId="77777777" w:rsidR="005342DA" w:rsidRPr="00FA0636" w:rsidRDefault="005342DA" w:rsidP="00544772">
            <w:pPr>
              <w:widowControl/>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-0.038</w:t>
            </w:r>
          </w:p>
        </w:tc>
        <w:tc>
          <w:tcPr>
            <w:tcW w:w="921" w:type="pct"/>
            <w:noWrap/>
            <w:hideMark/>
          </w:tcPr>
          <w:p w14:paraId="53FAFC18" w14:textId="77777777" w:rsidR="005342DA" w:rsidRPr="00FA0636" w:rsidRDefault="005342DA" w:rsidP="00544772">
            <w:pPr>
              <w:widowControl/>
              <w:jc w:val="center"/>
              <w:cnfStyle w:val="000000100000" w:firstRow="0" w:lastRow="0" w:firstColumn="0" w:lastColumn="0" w:oddVBand="0" w:evenVBand="0" w:oddHBand="1"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SE</w:t>
            </w:r>
          </w:p>
        </w:tc>
      </w:tr>
      <w:tr w:rsidR="005342DA" w:rsidRPr="00FA0636" w14:paraId="47CCF205" w14:textId="77777777" w:rsidTr="00544772">
        <w:trPr>
          <w:trHeight w:val="276"/>
        </w:trPr>
        <w:tc>
          <w:tcPr>
            <w:cnfStyle w:val="001000000000" w:firstRow="0" w:lastRow="0" w:firstColumn="1" w:lastColumn="0" w:oddVBand="0" w:evenVBand="0" w:oddHBand="0" w:evenHBand="0" w:firstRowFirstColumn="0" w:firstRowLastColumn="0" w:lastRowFirstColumn="0" w:lastRowLastColumn="0"/>
            <w:tcW w:w="802" w:type="pct"/>
            <w:vMerge/>
            <w:tcBorders>
              <w:top w:val="single" w:sz="8" w:space="0" w:color="A5A5A5" w:themeColor="accent3"/>
              <w:bottom w:val="single" w:sz="4" w:space="0" w:color="auto"/>
            </w:tcBorders>
            <w:hideMark/>
          </w:tcPr>
          <w:p w14:paraId="234E4CAA" w14:textId="77777777" w:rsidR="005342DA" w:rsidRPr="00FA0636" w:rsidRDefault="005342DA" w:rsidP="00544772">
            <w:pPr>
              <w:widowControl/>
              <w:jc w:val="left"/>
              <w:rPr>
                <w:rFonts w:eastAsia="等线" w:cs="Times New Roman"/>
                <w:color w:val="000000"/>
                <w:kern w:val="0"/>
                <w:szCs w:val="21"/>
              </w:rPr>
            </w:pPr>
          </w:p>
        </w:tc>
        <w:tc>
          <w:tcPr>
            <w:tcW w:w="1181" w:type="pct"/>
            <w:tcBorders>
              <w:top w:val="single" w:sz="8" w:space="0" w:color="A5A5A5" w:themeColor="accent3"/>
              <w:bottom w:val="single" w:sz="4" w:space="0" w:color="auto"/>
            </w:tcBorders>
            <w:noWrap/>
            <w:hideMark/>
          </w:tcPr>
          <w:p w14:paraId="0DDFD30D" w14:textId="77777777" w:rsidR="005342DA" w:rsidRPr="00FA0636" w:rsidRDefault="005342DA" w:rsidP="00544772">
            <w:pPr>
              <w:widowControl/>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ATP5MD-18693</w:t>
            </w:r>
          </w:p>
        </w:tc>
        <w:tc>
          <w:tcPr>
            <w:tcW w:w="666" w:type="pct"/>
            <w:tcBorders>
              <w:top w:val="single" w:sz="8" w:space="0" w:color="A5A5A5" w:themeColor="accent3"/>
              <w:bottom w:val="single" w:sz="4" w:space="0" w:color="auto"/>
            </w:tcBorders>
            <w:noWrap/>
            <w:hideMark/>
          </w:tcPr>
          <w:p w14:paraId="5EB06387" w14:textId="77777777" w:rsidR="005342DA" w:rsidRPr="00FA0636" w:rsidRDefault="005342DA" w:rsidP="00544772">
            <w:pPr>
              <w:widowControl/>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0.00397</w:t>
            </w:r>
          </w:p>
        </w:tc>
        <w:tc>
          <w:tcPr>
            <w:tcW w:w="1430" w:type="pct"/>
            <w:tcBorders>
              <w:top w:val="single" w:sz="8" w:space="0" w:color="A5A5A5" w:themeColor="accent3"/>
              <w:bottom w:val="single" w:sz="4" w:space="0" w:color="auto"/>
            </w:tcBorders>
            <w:noWrap/>
            <w:hideMark/>
          </w:tcPr>
          <w:p w14:paraId="2FE708A9" w14:textId="77777777" w:rsidR="005342DA" w:rsidRPr="00FA0636" w:rsidRDefault="005342DA" w:rsidP="00544772">
            <w:pPr>
              <w:widowControl/>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-0.009</w:t>
            </w:r>
          </w:p>
        </w:tc>
        <w:tc>
          <w:tcPr>
            <w:tcW w:w="921" w:type="pct"/>
            <w:tcBorders>
              <w:top w:val="single" w:sz="8" w:space="0" w:color="A5A5A5" w:themeColor="accent3"/>
              <w:bottom w:val="single" w:sz="4" w:space="0" w:color="auto"/>
            </w:tcBorders>
            <w:noWrap/>
            <w:hideMark/>
          </w:tcPr>
          <w:p w14:paraId="4D441455" w14:textId="77777777" w:rsidR="005342DA" w:rsidRPr="00FA0636" w:rsidRDefault="005342DA" w:rsidP="00544772">
            <w:pPr>
              <w:widowControl/>
              <w:jc w:val="center"/>
              <w:cnfStyle w:val="000000000000" w:firstRow="0" w:lastRow="0" w:firstColumn="0" w:lastColumn="0" w:oddVBand="0" w:evenVBand="0" w:oddHBand="0" w:evenHBand="0" w:firstRowFirstColumn="0" w:firstRowLastColumn="0" w:lastRowFirstColumn="0" w:lastRowLastColumn="0"/>
              <w:rPr>
                <w:rFonts w:eastAsia="等线" w:cs="Times New Roman"/>
                <w:color w:val="000000"/>
                <w:kern w:val="0"/>
                <w:szCs w:val="21"/>
              </w:rPr>
            </w:pPr>
            <w:r w:rsidRPr="00FA0636">
              <w:rPr>
                <w:rFonts w:eastAsia="等线" w:cs="Times New Roman"/>
                <w:color w:val="000000"/>
                <w:kern w:val="0"/>
                <w:szCs w:val="21"/>
              </w:rPr>
              <w:t>SE</w:t>
            </w:r>
          </w:p>
        </w:tc>
      </w:tr>
    </w:tbl>
    <w:p w14:paraId="1C6D8E4C" w14:textId="77777777" w:rsidR="005342DA" w:rsidRPr="00FA0636" w:rsidRDefault="005342DA" w:rsidP="005342DA">
      <w:pPr>
        <w:autoSpaceDE w:val="0"/>
        <w:autoSpaceDN w:val="0"/>
        <w:adjustRightInd w:val="0"/>
        <w:spacing w:line="360" w:lineRule="auto"/>
        <w:jc w:val="left"/>
        <w:rPr>
          <w:rFonts w:eastAsiaTheme="minorEastAsia" w:cs="Times New Roman"/>
          <w:color w:val="000000"/>
          <w:szCs w:val="21"/>
          <w:shd w:val="clear" w:color="auto" w:fill="FFFFFF"/>
        </w:rPr>
      </w:pPr>
      <w:r w:rsidRPr="00FA0636">
        <w:rPr>
          <w:rFonts w:eastAsiaTheme="minorEastAsia" w:cs="Times New Roman"/>
          <w:color w:val="000000"/>
          <w:szCs w:val="21"/>
          <w:shd w:val="clear" w:color="auto" w:fill="FFFFFF"/>
        </w:rPr>
        <w:t>*</w:t>
      </w:r>
      <w:r w:rsidRPr="00FA0636">
        <w:rPr>
          <w:rFonts w:eastAsia="等线" w:cs="Times New Roman"/>
          <w:b/>
          <w:bCs/>
          <w:color w:val="000000"/>
          <w:kern w:val="0"/>
          <w:szCs w:val="21"/>
        </w:rPr>
        <w:t xml:space="preserve"> IncLevelDifference = Inclusion Level Difference</w:t>
      </w:r>
    </w:p>
    <w:p w14:paraId="31F8C357" w14:textId="77777777" w:rsidR="00C07513" w:rsidRPr="00FA0636" w:rsidRDefault="00C07513" w:rsidP="004329F9">
      <w:pPr>
        <w:autoSpaceDE w:val="0"/>
        <w:autoSpaceDN w:val="0"/>
        <w:adjustRightInd w:val="0"/>
        <w:spacing w:line="360" w:lineRule="auto"/>
        <w:rPr>
          <w:rFonts w:eastAsiaTheme="minorEastAsia" w:cs="Times New Roman"/>
          <w:szCs w:val="21"/>
        </w:rPr>
      </w:pPr>
    </w:p>
    <w:p w14:paraId="2F6AB041" w14:textId="7A25B061" w:rsidR="00494B5B" w:rsidRPr="00FA0636" w:rsidRDefault="00494B5B" w:rsidP="00494B5B">
      <w:pPr>
        <w:autoSpaceDE w:val="0"/>
        <w:autoSpaceDN w:val="0"/>
        <w:adjustRightInd w:val="0"/>
        <w:spacing w:line="360" w:lineRule="auto"/>
        <w:jc w:val="center"/>
        <w:rPr>
          <w:rFonts w:eastAsiaTheme="minorEastAsia" w:cs="Times New Roman"/>
          <w:b/>
          <w:color w:val="000000"/>
          <w:szCs w:val="21"/>
          <w:shd w:val="clear" w:color="auto" w:fill="FFFFFF"/>
        </w:rPr>
      </w:pPr>
      <w:r w:rsidRPr="00FA0636">
        <w:rPr>
          <w:rFonts w:eastAsiaTheme="minorEastAsia" w:cs="Times New Roman"/>
          <w:b/>
          <w:szCs w:val="21"/>
        </w:rPr>
        <w:t xml:space="preserve">Table </w:t>
      </w:r>
      <w:r w:rsidR="0067412D">
        <w:rPr>
          <w:rFonts w:eastAsiaTheme="minorEastAsia" w:cs="Times New Roman"/>
          <w:b/>
          <w:szCs w:val="21"/>
        </w:rPr>
        <w:t>S</w:t>
      </w:r>
      <w:r w:rsidR="005342DA" w:rsidRPr="00FA0636">
        <w:rPr>
          <w:rFonts w:eastAsiaTheme="minorEastAsia" w:cs="Times New Roman"/>
          <w:b/>
          <w:szCs w:val="21"/>
        </w:rPr>
        <w:t>3</w:t>
      </w:r>
      <w:r w:rsidRPr="00FA0636">
        <w:rPr>
          <w:rFonts w:eastAsiaTheme="minorEastAsia" w:cs="Times New Roman"/>
          <w:b/>
          <w:szCs w:val="21"/>
        </w:rPr>
        <w:t xml:space="preserve"> Differentially expressed genes </w:t>
      </w:r>
      <w:r w:rsidRPr="00FA0636">
        <w:rPr>
          <w:rFonts w:cs="Times New Roman"/>
          <w:b/>
          <w:color w:val="000000"/>
          <w:szCs w:val="21"/>
          <w:shd w:val="clear" w:color="auto" w:fill="FFFFFF"/>
        </w:rPr>
        <w:t>involved in</w:t>
      </w:r>
      <w:r w:rsidRPr="00FA0636">
        <w:rPr>
          <w:rFonts w:eastAsiaTheme="minorEastAsia" w:cs="Times New Roman"/>
          <w:b/>
          <w:color w:val="000000"/>
          <w:szCs w:val="21"/>
          <w:shd w:val="clear" w:color="auto" w:fill="FFFFFF"/>
        </w:rPr>
        <w:t xml:space="preserve"> </w:t>
      </w:r>
      <w:r w:rsidRPr="00FA0636">
        <w:rPr>
          <w:rFonts w:eastAsia="微软雅黑" w:cs="Times New Roman"/>
          <w:b/>
          <w:color w:val="000000"/>
          <w:szCs w:val="21"/>
          <w:shd w:val="clear" w:color="auto" w:fill="FFFFFF"/>
        </w:rPr>
        <w:t xml:space="preserve">kinase activity </w:t>
      </w:r>
      <w:r w:rsidRPr="00FA0636">
        <w:rPr>
          <w:rFonts w:cs="Times New Roman"/>
          <w:b/>
          <w:color w:val="000000"/>
          <w:szCs w:val="21"/>
          <w:shd w:val="clear" w:color="auto" w:fill="FFFFFF"/>
        </w:rPr>
        <w:t xml:space="preserve">(GO:0016301), </w:t>
      </w:r>
      <w:r w:rsidR="00AC2693" w:rsidRPr="00FA0636">
        <w:rPr>
          <w:rFonts w:cs="Times New Roman"/>
          <w:b/>
          <w:color w:val="000000"/>
          <w:szCs w:val="21"/>
          <w:shd w:val="clear" w:color="auto" w:fill="FFFFFF"/>
        </w:rPr>
        <w:t>RNA binding (GO:0003723 )</w:t>
      </w:r>
      <w:r w:rsidRPr="00FA0636">
        <w:rPr>
          <w:rFonts w:cs="Times New Roman"/>
          <w:b/>
          <w:color w:val="000000"/>
          <w:szCs w:val="21"/>
          <w:shd w:val="clear" w:color="auto" w:fill="FFFFFF"/>
        </w:rPr>
        <w:t xml:space="preserve"> and nucleus</w:t>
      </w:r>
      <w:r w:rsidR="00AC2693" w:rsidRPr="00FA0636">
        <w:rPr>
          <w:rFonts w:cs="Times New Roman"/>
          <w:b/>
          <w:color w:val="000000"/>
          <w:szCs w:val="21"/>
          <w:shd w:val="clear" w:color="auto" w:fill="FFFFFF"/>
        </w:rPr>
        <w:t xml:space="preserve"> </w:t>
      </w:r>
      <w:r w:rsidRPr="00FA0636">
        <w:rPr>
          <w:rFonts w:cs="Times New Roman"/>
          <w:b/>
          <w:color w:val="000000"/>
          <w:szCs w:val="21"/>
          <w:shd w:val="clear" w:color="auto" w:fill="FFFFFF"/>
        </w:rPr>
        <w:t>(GO:0005634)</w:t>
      </w:r>
    </w:p>
    <w:tbl>
      <w:tblPr>
        <w:tblW w:w="9079" w:type="dxa"/>
        <w:tblInd w:w="108" w:type="dxa"/>
        <w:tblLook w:val="04A0" w:firstRow="1" w:lastRow="0" w:firstColumn="1" w:lastColumn="0" w:noHBand="0" w:noVBand="1"/>
      </w:tblPr>
      <w:tblGrid>
        <w:gridCol w:w="1220"/>
        <w:gridCol w:w="4161"/>
        <w:gridCol w:w="1056"/>
        <w:gridCol w:w="992"/>
        <w:gridCol w:w="1056"/>
        <w:gridCol w:w="992"/>
      </w:tblGrid>
      <w:tr w:rsidR="001B1C82" w:rsidRPr="00FA0636" w14:paraId="593EBD44" w14:textId="77777777" w:rsidTr="00AC2693">
        <w:trPr>
          <w:trHeight w:val="636"/>
        </w:trPr>
        <w:tc>
          <w:tcPr>
            <w:tcW w:w="1084" w:type="dxa"/>
            <w:vMerge w:val="restart"/>
            <w:tcBorders>
              <w:top w:val="single" w:sz="4" w:space="0" w:color="auto"/>
              <w:left w:val="nil"/>
              <w:bottom w:val="single" w:sz="8" w:space="0" w:color="000000"/>
              <w:right w:val="nil"/>
            </w:tcBorders>
            <w:shd w:val="clear" w:color="auto" w:fill="auto"/>
            <w:vAlign w:val="center"/>
            <w:hideMark/>
          </w:tcPr>
          <w:p w14:paraId="2AF88AAD" w14:textId="77777777" w:rsidR="001B1C82" w:rsidRPr="00FA0636" w:rsidRDefault="001B1C82" w:rsidP="001B1C82">
            <w:pPr>
              <w:widowControl/>
              <w:jc w:val="center"/>
              <w:rPr>
                <w:rFonts w:eastAsia="等线" w:cs="Times New Roman"/>
                <w:b/>
                <w:bCs/>
                <w:color w:val="000000"/>
                <w:kern w:val="0"/>
                <w:szCs w:val="21"/>
              </w:rPr>
            </w:pPr>
            <w:r w:rsidRPr="00FA0636">
              <w:rPr>
                <w:rFonts w:eastAsia="等线" w:cs="Times New Roman"/>
                <w:b/>
                <w:bCs/>
                <w:color w:val="000000"/>
                <w:kern w:val="0"/>
                <w:szCs w:val="21"/>
              </w:rPr>
              <w:t>Gene symbol</w:t>
            </w:r>
          </w:p>
        </w:tc>
        <w:tc>
          <w:tcPr>
            <w:tcW w:w="4161" w:type="dxa"/>
            <w:vMerge w:val="restart"/>
            <w:tcBorders>
              <w:top w:val="single" w:sz="4" w:space="0" w:color="auto"/>
              <w:left w:val="nil"/>
              <w:bottom w:val="single" w:sz="8" w:space="0" w:color="000000"/>
              <w:right w:val="nil"/>
            </w:tcBorders>
            <w:shd w:val="clear" w:color="auto" w:fill="auto"/>
            <w:vAlign w:val="center"/>
            <w:hideMark/>
          </w:tcPr>
          <w:p w14:paraId="1BECD941" w14:textId="77777777" w:rsidR="001B1C82" w:rsidRPr="00FA0636" w:rsidRDefault="001B1C82" w:rsidP="001B1C82">
            <w:pPr>
              <w:widowControl/>
              <w:jc w:val="center"/>
              <w:rPr>
                <w:rFonts w:eastAsia="等线" w:cs="Times New Roman"/>
                <w:b/>
                <w:bCs/>
                <w:color w:val="000000"/>
                <w:kern w:val="0"/>
                <w:szCs w:val="21"/>
              </w:rPr>
            </w:pPr>
            <w:r w:rsidRPr="00FA0636">
              <w:rPr>
                <w:rFonts w:eastAsia="等线" w:cs="Times New Roman"/>
                <w:b/>
                <w:bCs/>
                <w:color w:val="000000"/>
                <w:kern w:val="0"/>
                <w:szCs w:val="21"/>
              </w:rPr>
              <w:t>Description</w:t>
            </w:r>
          </w:p>
        </w:tc>
        <w:tc>
          <w:tcPr>
            <w:tcW w:w="1917" w:type="dxa"/>
            <w:gridSpan w:val="2"/>
            <w:tcBorders>
              <w:top w:val="single" w:sz="4" w:space="0" w:color="auto"/>
              <w:left w:val="nil"/>
              <w:bottom w:val="single" w:sz="8" w:space="0" w:color="auto"/>
              <w:right w:val="nil"/>
            </w:tcBorders>
            <w:shd w:val="clear" w:color="auto" w:fill="auto"/>
            <w:vAlign w:val="center"/>
            <w:hideMark/>
          </w:tcPr>
          <w:p w14:paraId="68575440" w14:textId="77777777" w:rsidR="001B1C82" w:rsidRPr="00FA0636" w:rsidRDefault="001B1C82" w:rsidP="001B1C82">
            <w:pPr>
              <w:widowControl/>
              <w:jc w:val="center"/>
              <w:rPr>
                <w:rFonts w:eastAsia="等线" w:cs="Times New Roman"/>
                <w:b/>
                <w:bCs/>
                <w:color w:val="000000"/>
                <w:kern w:val="0"/>
                <w:szCs w:val="21"/>
              </w:rPr>
            </w:pPr>
            <w:r w:rsidRPr="00FA0636">
              <w:rPr>
                <w:rFonts w:eastAsia="等线" w:cs="Times New Roman"/>
                <w:b/>
                <w:bCs/>
                <w:color w:val="000000"/>
                <w:kern w:val="0"/>
                <w:szCs w:val="21"/>
              </w:rPr>
              <w:t xml:space="preserve">HCT-8/FU </w:t>
            </w:r>
            <w:r w:rsidRPr="00FA0636">
              <w:rPr>
                <w:rFonts w:eastAsia="等线" w:cs="Times New Roman"/>
                <w:b/>
                <w:bCs/>
                <w:color w:val="000000"/>
                <w:kern w:val="0"/>
                <w:szCs w:val="21"/>
              </w:rPr>
              <w:br/>
            </w:r>
            <w:r w:rsidRPr="00FA0636">
              <w:rPr>
                <w:rFonts w:eastAsia="等线" w:cs="Times New Roman"/>
                <w:b/>
                <w:bCs/>
                <w:i/>
                <w:iCs/>
                <w:color w:val="000000"/>
                <w:kern w:val="0"/>
                <w:szCs w:val="21"/>
              </w:rPr>
              <w:t>vs.</w:t>
            </w:r>
            <w:r w:rsidRPr="00FA0636">
              <w:rPr>
                <w:rFonts w:eastAsia="等线" w:cs="Times New Roman"/>
                <w:b/>
                <w:bCs/>
                <w:color w:val="000000"/>
                <w:kern w:val="0"/>
                <w:szCs w:val="21"/>
              </w:rPr>
              <w:t xml:space="preserve"> HCT-8</w:t>
            </w:r>
          </w:p>
        </w:tc>
        <w:tc>
          <w:tcPr>
            <w:tcW w:w="1917" w:type="dxa"/>
            <w:gridSpan w:val="2"/>
            <w:tcBorders>
              <w:top w:val="single" w:sz="4" w:space="0" w:color="auto"/>
              <w:left w:val="nil"/>
              <w:bottom w:val="single" w:sz="8" w:space="0" w:color="auto"/>
              <w:right w:val="nil"/>
            </w:tcBorders>
            <w:shd w:val="clear" w:color="auto" w:fill="auto"/>
            <w:vAlign w:val="center"/>
            <w:hideMark/>
          </w:tcPr>
          <w:p w14:paraId="7947F995" w14:textId="77777777" w:rsidR="001B1C82" w:rsidRPr="00FA0636" w:rsidRDefault="001B1C82" w:rsidP="001B1C82">
            <w:pPr>
              <w:widowControl/>
              <w:jc w:val="center"/>
              <w:rPr>
                <w:rFonts w:eastAsia="等线" w:cs="Times New Roman"/>
                <w:b/>
                <w:bCs/>
                <w:color w:val="000000"/>
                <w:kern w:val="0"/>
                <w:szCs w:val="21"/>
              </w:rPr>
            </w:pPr>
            <w:r w:rsidRPr="00FA0636">
              <w:rPr>
                <w:rFonts w:eastAsia="等线" w:cs="Times New Roman"/>
                <w:b/>
                <w:bCs/>
                <w:color w:val="000000"/>
                <w:kern w:val="0"/>
                <w:szCs w:val="21"/>
              </w:rPr>
              <w:t xml:space="preserve">CM of HCT-8/FU </w:t>
            </w:r>
            <w:r w:rsidRPr="00FA0636">
              <w:rPr>
                <w:rFonts w:eastAsia="等线" w:cs="Times New Roman"/>
                <w:b/>
                <w:bCs/>
                <w:color w:val="000000"/>
                <w:kern w:val="0"/>
                <w:szCs w:val="21"/>
              </w:rPr>
              <w:br/>
            </w:r>
            <w:r w:rsidRPr="00FA0636">
              <w:rPr>
                <w:rFonts w:eastAsia="等线" w:cs="Times New Roman"/>
                <w:b/>
                <w:bCs/>
                <w:i/>
                <w:iCs/>
                <w:color w:val="000000"/>
                <w:kern w:val="0"/>
                <w:szCs w:val="21"/>
              </w:rPr>
              <w:t>vs.</w:t>
            </w:r>
            <w:r w:rsidRPr="00FA0636">
              <w:rPr>
                <w:rFonts w:eastAsia="等线" w:cs="Times New Roman"/>
                <w:b/>
                <w:bCs/>
                <w:color w:val="000000"/>
                <w:kern w:val="0"/>
                <w:szCs w:val="21"/>
              </w:rPr>
              <w:t xml:space="preserve"> CM of HCT-8</w:t>
            </w:r>
          </w:p>
        </w:tc>
      </w:tr>
      <w:tr w:rsidR="001B1C82" w:rsidRPr="00FA0636" w14:paraId="1505AC12" w14:textId="77777777" w:rsidTr="00AC2693">
        <w:trPr>
          <w:trHeight w:val="288"/>
        </w:trPr>
        <w:tc>
          <w:tcPr>
            <w:tcW w:w="1084" w:type="dxa"/>
            <w:vMerge/>
            <w:tcBorders>
              <w:top w:val="single" w:sz="4" w:space="0" w:color="auto"/>
              <w:left w:val="nil"/>
              <w:bottom w:val="single" w:sz="8" w:space="0" w:color="000000"/>
              <w:right w:val="nil"/>
            </w:tcBorders>
            <w:vAlign w:val="center"/>
            <w:hideMark/>
          </w:tcPr>
          <w:p w14:paraId="56EFC885" w14:textId="77777777" w:rsidR="001B1C82" w:rsidRPr="00FA0636" w:rsidRDefault="001B1C82" w:rsidP="001B1C82">
            <w:pPr>
              <w:widowControl/>
              <w:jc w:val="left"/>
              <w:rPr>
                <w:rFonts w:eastAsia="等线" w:cs="Times New Roman"/>
                <w:b/>
                <w:bCs/>
                <w:color w:val="000000"/>
                <w:kern w:val="0"/>
                <w:szCs w:val="21"/>
              </w:rPr>
            </w:pPr>
          </w:p>
        </w:tc>
        <w:tc>
          <w:tcPr>
            <w:tcW w:w="4161" w:type="dxa"/>
            <w:vMerge/>
            <w:tcBorders>
              <w:top w:val="single" w:sz="4" w:space="0" w:color="auto"/>
              <w:left w:val="nil"/>
              <w:bottom w:val="single" w:sz="8" w:space="0" w:color="000000"/>
              <w:right w:val="nil"/>
            </w:tcBorders>
            <w:vAlign w:val="center"/>
            <w:hideMark/>
          </w:tcPr>
          <w:p w14:paraId="47EC88F5" w14:textId="77777777" w:rsidR="001B1C82" w:rsidRPr="00FA0636" w:rsidRDefault="001B1C82" w:rsidP="001B1C82">
            <w:pPr>
              <w:widowControl/>
              <w:jc w:val="left"/>
              <w:rPr>
                <w:rFonts w:eastAsia="等线" w:cs="Times New Roman"/>
                <w:b/>
                <w:bCs/>
                <w:color w:val="000000"/>
                <w:kern w:val="0"/>
                <w:szCs w:val="21"/>
              </w:rPr>
            </w:pPr>
          </w:p>
        </w:tc>
        <w:tc>
          <w:tcPr>
            <w:tcW w:w="974" w:type="dxa"/>
            <w:tcBorders>
              <w:top w:val="nil"/>
              <w:left w:val="nil"/>
              <w:bottom w:val="single" w:sz="8" w:space="0" w:color="auto"/>
              <w:right w:val="nil"/>
            </w:tcBorders>
            <w:shd w:val="clear" w:color="auto" w:fill="auto"/>
            <w:vAlign w:val="center"/>
            <w:hideMark/>
          </w:tcPr>
          <w:p w14:paraId="584EF565" w14:textId="77777777" w:rsidR="001B1C82" w:rsidRPr="00FA0636" w:rsidRDefault="001B1C82" w:rsidP="001B1C82">
            <w:pPr>
              <w:widowControl/>
              <w:jc w:val="center"/>
              <w:rPr>
                <w:rFonts w:eastAsia="等线" w:cs="Times New Roman"/>
                <w:color w:val="000000"/>
                <w:kern w:val="0"/>
                <w:szCs w:val="21"/>
              </w:rPr>
            </w:pPr>
            <w:r w:rsidRPr="00FA0636">
              <w:rPr>
                <w:rFonts w:eastAsia="等线" w:cs="Times New Roman"/>
                <w:color w:val="000000"/>
                <w:kern w:val="0"/>
                <w:szCs w:val="21"/>
              </w:rPr>
              <w:t>Log2(FC)</w:t>
            </w:r>
          </w:p>
        </w:tc>
        <w:tc>
          <w:tcPr>
            <w:tcW w:w="943" w:type="dxa"/>
            <w:tcBorders>
              <w:top w:val="nil"/>
              <w:left w:val="nil"/>
              <w:bottom w:val="single" w:sz="8" w:space="0" w:color="auto"/>
              <w:right w:val="nil"/>
            </w:tcBorders>
            <w:shd w:val="clear" w:color="auto" w:fill="auto"/>
            <w:vAlign w:val="center"/>
            <w:hideMark/>
          </w:tcPr>
          <w:p w14:paraId="68290E16" w14:textId="77777777" w:rsidR="001B1C82" w:rsidRPr="00FA0636" w:rsidRDefault="001B1C82" w:rsidP="001B1C82">
            <w:pPr>
              <w:widowControl/>
              <w:jc w:val="center"/>
              <w:rPr>
                <w:rFonts w:eastAsia="等线" w:cs="Times New Roman"/>
                <w:color w:val="000000"/>
                <w:kern w:val="0"/>
                <w:szCs w:val="21"/>
              </w:rPr>
            </w:pPr>
            <w:r w:rsidRPr="00FA0636">
              <w:rPr>
                <w:rFonts w:eastAsia="等线" w:cs="Times New Roman"/>
                <w:color w:val="000000"/>
                <w:kern w:val="0"/>
                <w:szCs w:val="21"/>
              </w:rPr>
              <w:t>p-value</w:t>
            </w:r>
          </w:p>
        </w:tc>
        <w:tc>
          <w:tcPr>
            <w:tcW w:w="974" w:type="dxa"/>
            <w:tcBorders>
              <w:top w:val="nil"/>
              <w:left w:val="nil"/>
              <w:bottom w:val="single" w:sz="8" w:space="0" w:color="auto"/>
              <w:right w:val="nil"/>
            </w:tcBorders>
            <w:shd w:val="clear" w:color="auto" w:fill="auto"/>
            <w:vAlign w:val="center"/>
            <w:hideMark/>
          </w:tcPr>
          <w:p w14:paraId="0A0E5F80" w14:textId="77777777" w:rsidR="001B1C82" w:rsidRPr="00FA0636" w:rsidRDefault="001B1C82" w:rsidP="001B1C82">
            <w:pPr>
              <w:widowControl/>
              <w:jc w:val="center"/>
              <w:rPr>
                <w:rFonts w:eastAsia="等线" w:cs="Times New Roman"/>
                <w:color w:val="000000"/>
                <w:kern w:val="0"/>
                <w:szCs w:val="21"/>
              </w:rPr>
            </w:pPr>
            <w:r w:rsidRPr="00FA0636">
              <w:rPr>
                <w:rFonts w:eastAsia="等线" w:cs="Times New Roman"/>
                <w:color w:val="000000"/>
                <w:kern w:val="0"/>
                <w:szCs w:val="21"/>
              </w:rPr>
              <w:t>Log2(FC)</w:t>
            </w:r>
          </w:p>
        </w:tc>
        <w:tc>
          <w:tcPr>
            <w:tcW w:w="943" w:type="dxa"/>
            <w:tcBorders>
              <w:top w:val="nil"/>
              <w:left w:val="nil"/>
              <w:bottom w:val="single" w:sz="8" w:space="0" w:color="auto"/>
              <w:right w:val="nil"/>
            </w:tcBorders>
            <w:shd w:val="clear" w:color="auto" w:fill="auto"/>
            <w:vAlign w:val="center"/>
            <w:hideMark/>
          </w:tcPr>
          <w:p w14:paraId="64726E7D" w14:textId="77777777" w:rsidR="001B1C82" w:rsidRPr="00FA0636" w:rsidRDefault="001B1C82" w:rsidP="001B1C82">
            <w:pPr>
              <w:widowControl/>
              <w:jc w:val="center"/>
              <w:rPr>
                <w:rFonts w:eastAsia="等线" w:cs="Times New Roman"/>
                <w:color w:val="000000"/>
                <w:kern w:val="0"/>
                <w:szCs w:val="21"/>
              </w:rPr>
            </w:pPr>
            <w:r w:rsidRPr="00FA0636">
              <w:rPr>
                <w:rFonts w:eastAsia="等线" w:cs="Times New Roman"/>
                <w:color w:val="000000"/>
                <w:kern w:val="0"/>
                <w:szCs w:val="21"/>
              </w:rPr>
              <w:t>p-value</w:t>
            </w:r>
          </w:p>
        </w:tc>
      </w:tr>
      <w:tr w:rsidR="001B1C82" w:rsidRPr="00FA0636" w14:paraId="04759FDF" w14:textId="77777777" w:rsidTr="00FA0636">
        <w:trPr>
          <w:trHeight w:val="276"/>
        </w:trPr>
        <w:tc>
          <w:tcPr>
            <w:tcW w:w="1084" w:type="dxa"/>
            <w:tcBorders>
              <w:top w:val="nil"/>
              <w:left w:val="nil"/>
              <w:bottom w:val="nil"/>
              <w:right w:val="nil"/>
            </w:tcBorders>
            <w:shd w:val="clear" w:color="auto" w:fill="auto"/>
            <w:noWrap/>
            <w:hideMark/>
          </w:tcPr>
          <w:p w14:paraId="15A6EF48" w14:textId="77777777" w:rsidR="001B1C82" w:rsidRPr="00FA0636" w:rsidRDefault="001B1C82" w:rsidP="00FA0636">
            <w:pPr>
              <w:widowControl/>
              <w:rPr>
                <w:rFonts w:eastAsia="等线" w:cs="Times New Roman"/>
                <w:color w:val="000000"/>
                <w:kern w:val="0"/>
                <w:szCs w:val="21"/>
              </w:rPr>
            </w:pPr>
            <w:r w:rsidRPr="00FA0636">
              <w:rPr>
                <w:rFonts w:eastAsia="等线" w:cs="Times New Roman"/>
                <w:color w:val="000000"/>
                <w:kern w:val="0"/>
                <w:szCs w:val="21"/>
              </w:rPr>
              <w:t>PRKDC</w:t>
            </w:r>
          </w:p>
        </w:tc>
        <w:tc>
          <w:tcPr>
            <w:tcW w:w="4161" w:type="dxa"/>
            <w:tcBorders>
              <w:top w:val="nil"/>
              <w:left w:val="nil"/>
              <w:bottom w:val="nil"/>
              <w:right w:val="nil"/>
            </w:tcBorders>
            <w:shd w:val="clear" w:color="auto" w:fill="auto"/>
            <w:noWrap/>
            <w:vAlign w:val="bottom"/>
            <w:hideMark/>
          </w:tcPr>
          <w:p w14:paraId="40364E3C" w14:textId="77777777" w:rsidR="001B1C82" w:rsidRPr="00FA0636" w:rsidRDefault="001B1C82" w:rsidP="001B1C82">
            <w:pPr>
              <w:widowControl/>
              <w:jc w:val="left"/>
              <w:rPr>
                <w:rFonts w:eastAsia="等线" w:cs="Times New Roman"/>
                <w:color w:val="000000"/>
                <w:kern w:val="0"/>
                <w:szCs w:val="21"/>
              </w:rPr>
            </w:pPr>
            <w:r w:rsidRPr="00FA0636">
              <w:rPr>
                <w:rFonts w:eastAsia="等线" w:cs="Times New Roman"/>
                <w:color w:val="000000"/>
                <w:kern w:val="0"/>
                <w:szCs w:val="21"/>
              </w:rPr>
              <w:t>protein kinase, DNA-activated, catalytic subunit [Source:HGNC Symbol;Acc:HGNC:9413]</w:t>
            </w:r>
          </w:p>
        </w:tc>
        <w:tc>
          <w:tcPr>
            <w:tcW w:w="974" w:type="dxa"/>
            <w:tcBorders>
              <w:top w:val="nil"/>
              <w:left w:val="nil"/>
              <w:bottom w:val="nil"/>
              <w:right w:val="nil"/>
            </w:tcBorders>
            <w:shd w:val="clear" w:color="auto" w:fill="auto"/>
            <w:noWrap/>
            <w:vAlign w:val="bottom"/>
            <w:hideMark/>
          </w:tcPr>
          <w:p w14:paraId="7E642CA9"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1.11E+00</w:t>
            </w:r>
          </w:p>
        </w:tc>
        <w:tc>
          <w:tcPr>
            <w:tcW w:w="943" w:type="dxa"/>
            <w:tcBorders>
              <w:top w:val="nil"/>
              <w:left w:val="nil"/>
              <w:bottom w:val="nil"/>
              <w:right w:val="nil"/>
            </w:tcBorders>
            <w:shd w:val="clear" w:color="auto" w:fill="auto"/>
            <w:noWrap/>
            <w:vAlign w:val="bottom"/>
            <w:hideMark/>
          </w:tcPr>
          <w:p w14:paraId="64123991"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1.25E-45</w:t>
            </w:r>
          </w:p>
        </w:tc>
        <w:tc>
          <w:tcPr>
            <w:tcW w:w="974" w:type="dxa"/>
            <w:tcBorders>
              <w:top w:val="nil"/>
              <w:left w:val="nil"/>
              <w:bottom w:val="nil"/>
              <w:right w:val="nil"/>
            </w:tcBorders>
            <w:shd w:val="clear" w:color="auto" w:fill="auto"/>
            <w:noWrap/>
            <w:vAlign w:val="bottom"/>
            <w:hideMark/>
          </w:tcPr>
          <w:p w14:paraId="2A37585A"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6.72E-01</w:t>
            </w:r>
          </w:p>
        </w:tc>
        <w:tc>
          <w:tcPr>
            <w:tcW w:w="943" w:type="dxa"/>
            <w:tcBorders>
              <w:top w:val="nil"/>
              <w:left w:val="nil"/>
              <w:bottom w:val="nil"/>
              <w:right w:val="nil"/>
            </w:tcBorders>
            <w:shd w:val="clear" w:color="auto" w:fill="auto"/>
            <w:noWrap/>
            <w:vAlign w:val="bottom"/>
            <w:hideMark/>
          </w:tcPr>
          <w:p w14:paraId="28454505"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2.17E-12</w:t>
            </w:r>
          </w:p>
        </w:tc>
      </w:tr>
      <w:tr w:rsidR="00AC2693" w:rsidRPr="00FA0636" w14:paraId="0A6FC044" w14:textId="77777777" w:rsidTr="00FA0636">
        <w:trPr>
          <w:trHeight w:val="276"/>
        </w:trPr>
        <w:tc>
          <w:tcPr>
            <w:tcW w:w="1084" w:type="dxa"/>
            <w:tcBorders>
              <w:top w:val="nil"/>
              <w:left w:val="nil"/>
              <w:bottom w:val="nil"/>
              <w:right w:val="nil"/>
            </w:tcBorders>
            <w:shd w:val="clear" w:color="000000" w:fill="BFBFBF"/>
            <w:noWrap/>
            <w:hideMark/>
          </w:tcPr>
          <w:p w14:paraId="2F82D354" w14:textId="77777777" w:rsidR="001B1C82" w:rsidRPr="00FA0636" w:rsidRDefault="001B1C82" w:rsidP="00FA0636">
            <w:pPr>
              <w:widowControl/>
              <w:rPr>
                <w:rFonts w:eastAsia="等线" w:cs="Times New Roman"/>
                <w:color w:val="000000"/>
                <w:kern w:val="0"/>
                <w:szCs w:val="21"/>
              </w:rPr>
            </w:pPr>
            <w:r w:rsidRPr="00FA0636">
              <w:rPr>
                <w:rFonts w:eastAsia="等线" w:cs="Times New Roman"/>
                <w:color w:val="000000"/>
                <w:kern w:val="0"/>
                <w:szCs w:val="21"/>
              </w:rPr>
              <w:t>UHMK1</w:t>
            </w:r>
          </w:p>
        </w:tc>
        <w:tc>
          <w:tcPr>
            <w:tcW w:w="4161" w:type="dxa"/>
            <w:tcBorders>
              <w:top w:val="nil"/>
              <w:left w:val="nil"/>
              <w:bottom w:val="nil"/>
              <w:right w:val="nil"/>
            </w:tcBorders>
            <w:shd w:val="clear" w:color="000000" w:fill="BFBFBF"/>
            <w:noWrap/>
            <w:vAlign w:val="bottom"/>
            <w:hideMark/>
          </w:tcPr>
          <w:p w14:paraId="48F20286" w14:textId="77777777" w:rsidR="001B1C82" w:rsidRPr="00FA0636" w:rsidRDefault="001B1C82" w:rsidP="001B1C82">
            <w:pPr>
              <w:widowControl/>
              <w:jc w:val="left"/>
              <w:rPr>
                <w:rFonts w:eastAsia="等线" w:cs="Times New Roman"/>
                <w:color w:val="000000"/>
                <w:kern w:val="0"/>
                <w:szCs w:val="21"/>
              </w:rPr>
            </w:pPr>
            <w:r w:rsidRPr="00FA0636">
              <w:rPr>
                <w:rFonts w:eastAsia="等线" w:cs="Times New Roman"/>
                <w:color w:val="000000"/>
                <w:kern w:val="0"/>
                <w:szCs w:val="21"/>
              </w:rPr>
              <w:t>U2AF homology motif kinase 1 [Source:HGNC Symbol;Acc:HGNC:19683]</w:t>
            </w:r>
          </w:p>
        </w:tc>
        <w:tc>
          <w:tcPr>
            <w:tcW w:w="974" w:type="dxa"/>
            <w:tcBorders>
              <w:top w:val="nil"/>
              <w:left w:val="nil"/>
              <w:bottom w:val="nil"/>
              <w:right w:val="nil"/>
            </w:tcBorders>
            <w:shd w:val="clear" w:color="000000" w:fill="BFBFBF"/>
            <w:noWrap/>
            <w:vAlign w:val="bottom"/>
            <w:hideMark/>
          </w:tcPr>
          <w:p w14:paraId="0757B3B0"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1.15E+00</w:t>
            </w:r>
          </w:p>
        </w:tc>
        <w:tc>
          <w:tcPr>
            <w:tcW w:w="943" w:type="dxa"/>
            <w:tcBorders>
              <w:top w:val="nil"/>
              <w:left w:val="nil"/>
              <w:bottom w:val="nil"/>
              <w:right w:val="nil"/>
            </w:tcBorders>
            <w:shd w:val="clear" w:color="000000" w:fill="BFBFBF"/>
            <w:noWrap/>
            <w:vAlign w:val="bottom"/>
            <w:hideMark/>
          </w:tcPr>
          <w:p w14:paraId="4A9514B8"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1.79E-34</w:t>
            </w:r>
          </w:p>
        </w:tc>
        <w:tc>
          <w:tcPr>
            <w:tcW w:w="974" w:type="dxa"/>
            <w:tcBorders>
              <w:top w:val="nil"/>
              <w:left w:val="nil"/>
              <w:bottom w:val="nil"/>
              <w:right w:val="nil"/>
            </w:tcBorders>
            <w:shd w:val="clear" w:color="000000" w:fill="BFBFBF"/>
            <w:noWrap/>
            <w:vAlign w:val="bottom"/>
            <w:hideMark/>
          </w:tcPr>
          <w:p w14:paraId="5448B002"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8.50E-01</w:t>
            </w:r>
          </w:p>
        </w:tc>
        <w:tc>
          <w:tcPr>
            <w:tcW w:w="943" w:type="dxa"/>
            <w:tcBorders>
              <w:top w:val="nil"/>
              <w:left w:val="nil"/>
              <w:bottom w:val="nil"/>
              <w:right w:val="nil"/>
            </w:tcBorders>
            <w:shd w:val="clear" w:color="000000" w:fill="BFBFBF"/>
            <w:noWrap/>
            <w:vAlign w:val="bottom"/>
            <w:hideMark/>
          </w:tcPr>
          <w:p w14:paraId="03951C6A"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4.66E-15</w:t>
            </w:r>
          </w:p>
        </w:tc>
      </w:tr>
      <w:tr w:rsidR="001B1C82" w:rsidRPr="00FA0636" w14:paraId="5AD10095" w14:textId="77777777" w:rsidTr="00FA0636">
        <w:trPr>
          <w:trHeight w:val="276"/>
        </w:trPr>
        <w:tc>
          <w:tcPr>
            <w:tcW w:w="1084" w:type="dxa"/>
            <w:tcBorders>
              <w:top w:val="nil"/>
              <w:left w:val="nil"/>
              <w:bottom w:val="nil"/>
              <w:right w:val="nil"/>
            </w:tcBorders>
            <w:shd w:val="clear" w:color="auto" w:fill="auto"/>
            <w:noWrap/>
            <w:hideMark/>
          </w:tcPr>
          <w:p w14:paraId="7C2F9531" w14:textId="77777777" w:rsidR="001B1C82" w:rsidRPr="00FA0636" w:rsidRDefault="001B1C82" w:rsidP="00FA0636">
            <w:pPr>
              <w:widowControl/>
              <w:rPr>
                <w:rFonts w:eastAsia="等线" w:cs="Times New Roman"/>
                <w:color w:val="000000"/>
                <w:kern w:val="0"/>
                <w:szCs w:val="21"/>
              </w:rPr>
            </w:pPr>
            <w:r w:rsidRPr="00FA0636">
              <w:rPr>
                <w:rFonts w:eastAsia="等线" w:cs="Times New Roman"/>
                <w:color w:val="000000"/>
                <w:kern w:val="0"/>
                <w:szCs w:val="21"/>
              </w:rPr>
              <w:t>HSP90AA1</w:t>
            </w:r>
          </w:p>
        </w:tc>
        <w:tc>
          <w:tcPr>
            <w:tcW w:w="4161" w:type="dxa"/>
            <w:tcBorders>
              <w:top w:val="nil"/>
              <w:left w:val="nil"/>
              <w:bottom w:val="nil"/>
              <w:right w:val="nil"/>
            </w:tcBorders>
            <w:shd w:val="clear" w:color="auto" w:fill="auto"/>
            <w:noWrap/>
            <w:vAlign w:val="bottom"/>
            <w:hideMark/>
          </w:tcPr>
          <w:p w14:paraId="487B643F" w14:textId="77777777" w:rsidR="001B1C82" w:rsidRPr="00FA0636" w:rsidRDefault="001B1C82" w:rsidP="001B1C82">
            <w:pPr>
              <w:widowControl/>
              <w:jc w:val="left"/>
              <w:rPr>
                <w:rFonts w:eastAsia="等线" w:cs="Times New Roman"/>
                <w:color w:val="000000"/>
                <w:kern w:val="0"/>
                <w:szCs w:val="21"/>
              </w:rPr>
            </w:pPr>
            <w:r w:rsidRPr="00FA0636">
              <w:rPr>
                <w:rFonts w:eastAsia="等线" w:cs="Times New Roman"/>
                <w:color w:val="000000"/>
                <w:kern w:val="0"/>
                <w:szCs w:val="21"/>
              </w:rPr>
              <w:t>heat shock protein 90 alpha family class A member 1 [Source:HGNC Symbol;Acc:HGNC:5253]</w:t>
            </w:r>
          </w:p>
        </w:tc>
        <w:tc>
          <w:tcPr>
            <w:tcW w:w="974" w:type="dxa"/>
            <w:tcBorders>
              <w:top w:val="nil"/>
              <w:left w:val="nil"/>
              <w:bottom w:val="nil"/>
              <w:right w:val="nil"/>
            </w:tcBorders>
            <w:shd w:val="clear" w:color="auto" w:fill="auto"/>
            <w:noWrap/>
            <w:vAlign w:val="bottom"/>
            <w:hideMark/>
          </w:tcPr>
          <w:p w14:paraId="40C1B102"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8.66E-01</w:t>
            </w:r>
          </w:p>
        </w:tc>
        <w:tc>
          <w:tcPr>
            <w:tcW w:w="943" w:type="dxa"/>
            <w:tcBorders>
              <w:top w:val="nil"/>
              <w:left w:val="nil"/>
              <w:bottom w:val="nil"/>
              <w:right w:val="nil"/>
            </w:tcBorders>
            <w:shd w:val="clear" w:color="auto" w:fill="auto"/>
            <w:noWrap/>
            <w:vAlign w:val="bottom"/>
            <w:hideMark/>
          </w:tcPr>
          <w:p w14:paraId="61B077AF"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5.14E-23</w:t>
            </w:r>
          </w:p>
        </w:tc>
        <w:tc>
          <w:tcPr>
            <w:tcW w:w="974" w:type="dxa"/>
            <w:tcBorders>
              <w:top w:val="nil"/>
              <w:left w:val="nil"/>
              <w:bottom w:val="nil"/>
              <w:right w:val="nil"/>
            </w:tcBorders>
            <w:shd w:val="clear" w:color="auto" w:fill="auto"/>
            <w:noWrap/>
            <w:vAlign w:val="bottom"/>
            <w:hideMark/>
          </w:tcPr>
          <w:p w14:paraId="49EC6C3C"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5.22E-01</w:t>
            </w:r>
          </w:p>
        </w:tc>
        <w:tc>
          <w:tcPr>
            <w:tcW w:w="943" w:type="dxa"/>
            <w:tcBorders>
              <w:top w:val="nil"/>
              <w:left w:val="nil"/>
              <w:bottom w:val="nil"/>
              <w:right w:val="nil"/>
            </w:tcBorders>
            <w:shd w:val="clear" w:color="auto" w:fill="auto"/>
            <w:noWrap/>
            <w:vAlign w:val="bottom"/>
            <w:hideMark/>
          </w:tcPr>
          <w:p w14:paraId="0E0116B6"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2.51E-04</w:t>
            </w:r>
          </w:p>
        </w:tc>
      </w:tr>
      <w:tr w:rsidR="00AC2693" w:rsidRPr="00FA0636" w14:paraId="1CDB3364" w14:textId="77777777" w:rsidTr="00FA0636">
        <w:trPr>
          <w:trHeight w:val="276"/>
        </w:trPr>
        <w:tc>
          <w:tcPr>
            <w:tcW w:w="1084" w:type="dxa"/>
            <w:tcBorders>
              <w:top w:val="nil"/>
              <w:left w:val="nil"/>
              <w:bottom w:val="nil"/>
              <w:right w:val="nil"/>
            </w:tcBorders>
            <w:shd w:val="clear" w:color="000000" w:fill="BFBFBF"/>
            <w:noWrap/>
            <w:hideMark/>
          </w:tcPr>
          <w:p w14:paraId="1F104460" w14:textId="77777777" w:rsidR="001B1C82" w:rsidRPr="00FA0636" w:rsidRDefault="001B1C82" w:rsidP="00FA0636">
            <w:pPr>
              <w:widowControl/>
              <w:rPr>
                <w:rFonts w:eastAsia="等线" w:cs="Times New Roman"/>
                <w:color w:val="000000"/>
                <w:kern w:val="0"/>
                <w:szCs w:val="21"/>
              </w:rPr>
            </w:pPr>
            <w:r w:rsidRPr="00FA0636">
              <w:rPr>
                <w:rFonts w:eastAsia="等线" w:cs="Times New Roman"/>
                <w:color w:val="000000"/>
                <w:kern w:val="0"/>
                <w:szCs w:val="21"/>
              </w:rPr>
              <w:lastRenderedPageBreak/>
              <w:t>SMG1</w:t>
            </w:r>
          </w:p>
        </w:tc>
        <w:tc>
          <w:tcPr>
            <w:tcW w:w="4161" w:type="dxa"/>
            <w:tcBorders>
              <w:top w:val="nil"/>
              <w:left w:val="nil"/>
              <w:bottom w:val="nil"/>
              <w:right w:val="nil"/>
            </w:tcBorders>
            <w:shd w:val="clear" w:color="000000" w:fill="BFBFBF"/>
            <w:noWrap/>
            <w:vAlign w:val="bottom"/>
            <w:hideMark/>
          </w:tcPr>
          <w:p w14:paraId="4E1BCE19" w14:textId="77777777" w:rsidR="001B1C82" w:rsidRPr="00FA0636" w:rsidRDefault="001B1C82" w:rsidP="001B1C82">
            <w:pPr>
              <w:widowControl/>
              <w:jc w:val="left"/>
              <w:rPr>
                <w:rFonts w:eastAsia="等线" w:cs="Times New Roman"/>
                <w:color w:val="000000"/>
                <w:kern w:val="0"/>
                <w:szCs w:val="21"/>
              </w:rPr>
            </w:pPr>
            <w:r w:rsidRPr="00FA0636">
              <w:rPr>
                <w:rFonts w:eastAsia="等线" w:cs="Times New Roman"/>
                <w:color w:val="000000"/>
                <w:kern w:val="0"/>
                <w:szCs w:val="21"/>
              </w:rPr>
              <w:t>SMG1 nonsense mediated mRNA decay associated PI3K related kinase [Source:HGNC Symbol;Acc:HGNC:30045]</w:t>
            </w:r>
          </w:p>
        </w:tc>
        <w:tc>
          <w:tcPr>
            <w:tcW w:w="974" w:type="dxa"/>
            <w:tcBorders>
              <w:top w:val="nil"/>
              <w:left w:val="nil"/>
              <w:bottom w:val="nil"/>
              <w:right w:val="nil"/>
            </w:tcBorders>
            <w:shd w:val="clear" w:color="000000" w:fill="BFBFBF"/>
            <w:noWrap/>
            <w:vAlign w:val="bottom"/>
            <w:hideMark/>
          </w:tcPr>
          <w:p w14:paraId="1BBE69E7"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7.67E-01</w:t>
            </w:r>
          </w:p>
        </w:tc>
        <w:tc>
          <w:tcPr>
            <w:tcW w:w="943" w:type="dxa"/>
            <w:tcBorders>
              <w:top w:val="nil"/>
              <w:left w:val="nil"/>
              <w:bottom w:val="nil"/>
              <w:right w:val="nil"/>
            </w:tcBorders>
            <w:shd w:val="clear" w:color="000000" w:fill="BFBFBF"/>
            <w:noWrap/>
            <w:vAlign w:val="bottom"/>
            <w:hideMark/>
          </w:tcPr>
          <w:p w14:paraId="72F18E11"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2.42E-21</w:t>
            </w:r>
          </w:p>
        </w:tc>
        <w:tc>
          <w:tcPr>
            <w:tcW w:w="974" w:type="dxa"/>
            <w:tcBorders>
              <w:top w:val="nil"/>
              <w:left w:val="nil"/>
              <w:bottom w:val="nil"/>
              <w:right w:val="nil"/>
            </w:tcBorders>
            <w:shd w:val="clear" w:color="000000" w:fill="BFBFBF"/>
            <w:noWrap/>
            <w:vAlign w:val="bottom"/>
            <w:hideMark/>
          </w:tcPr>
          <w:p w14:paraId="37E4297F"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1.31E+00</w:t>
            </w:r>
          </w:p>
        </w:tc>
        <w:tc>
          <w:tcPr>
            <w:tcW w:w="943" w:type="dxa"/>
            <w:tcBorders>
              <w:top w:val="nil"/>
              <w:left w:val="nil"/>
              <w:bottom w:val="nil"/>
              <w:right w:val="nil"/>
            </w:tcBorders>
            <w:shd w:val="clear" w:color="000000" w:fill="BFBFBF"/>
            <w:noWrap/>
            <w:vAlign w:val="bottom"/>
            <w:hideMark/>
          </w:tcPr>
          <w:p w14:paraId="4718C8C6"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2.83E-28</w:t>
            </w:r>
          </w:p>
        </w:tc>
      </w:tr>
      <w:tr w:rsidR="001B1C82" w:rsidRPr="00FA0636" w14:paraId="482262CC" w14:textId="77777777" w:rsidTr="00FA0636">
        <w:trPr>
          <w:trHeight w:val="276"/>
        </w:trPr>
        <w:tc>
          <w:tcPr>
            <w:tcW w:w="1084" w:type="dxa"/>
            <w:tcBorders>
              <w:top w:val="nil"/>
              <w:left w:val="nil"/>
              <w:bottom w:val="nil"/>
              <w:right w:val="nil"/>
            </w:tcBorders>
            <w:shd w:val="clear" w:color="auto" w:fill="auto"/>
            <w:noWrap/>
            <w:hideMark/>
          </w:tcPr>
          <w:p w14:paraId="204F468B" w14:textId="77777777" w:rsidR="001B1C82" w:rsidRPr="00FA0636" w:rsidRDefault="001B1C82" w:rsidP="00FA0636">
            <w:pPr>
              <w:widowControl/>
              <w:rPr>
                <w:rFonts w:eastAsia="等线" w:cs="Times New Roman"/>
                <w:color w:val="000000"/>
                <w:kern w:val="0"/>
                <w:szCs w:val="21"/>
              </w:rPr>
            </w:pPr>
            <w:r w:rsidRPr="00FA0636">
              <w:rPr>
                <w:rFonts w:eastAsia="等线" w:cs="Times New Roman"/>
                <w:color w:val="000000"/>
                <w:kern w:val="0"/>
                <w:szCs w:val="21"/>
              </w:rPr>
              <w:t>PRPF4B</w:t>
            </w:r>
          </w:p>
        </w:tc>
        <w:tc>
          <w:tcPr>
            <w:tcW w:w="4161" w:type="dxa"/>
            <w:tcBorders>
              <w:top w:val="nil"/>
              <w:left w:val="nil"/>
              <w:bottom w:val="nil"/>
              <w:right w:val="nil"/>
            </w:tcBorders>
            <w:shd w:val="clear" w:color="auto" w:fill="auto"/>
            <w:noWrap/>
            <w:vAlign w:val="bottom"/>
            <w:hideMark/>
          </w:tcPr>
          <w:p w14:paraId="1C51F35A" w14:textId="77777777" w:rsidR="001B1C82" w:rsidRPr="00FA0636" w:rsidRDefault="001B1C82" w:rsidP="001B1C82">
            <w:pPr>
              <w:widowControl/>
              <w:jc w:val="left"/>
              <w:rPr>
                <w:rFonts w:eastAsia="等线" w:cs="Times New Roman"/>
                <w:color w:val="000000"/>
                <w:kern w:val="0"/>
                <w:szCs w:val="21"/>
              </w:rPr>
            </w:pPr>
            <w:r w:rsidRPr="00FA0636">
              <w:rPr>
                <w:rFonts w:eastAsia="等线" w:cs="Times New Roman"/>
                <w:color w:val="000000"/>
                <w:kern w:val="0"/>
                <w:szCs w:val="21"/>
              </w:rPr>
              <w:t>pre-mRNA processing factor 4B [Source:HGNC Symbol;Acc:HGNC:17346]</w:t>
            </w:r>
          </w:p>
        </w:tc>
        <w:tc>
          <w:tcPr>
            <w:tcW w:w="974" w:type="dxa"/>
            <w:tcBorders>
              <w:top w:val="nil"/>
              <w:left w:val="nil"/>
              <w:bottom w:val="nil"/>
              <w:right w:val="nil"/>
            </w:tcBorders>
            <w:shd w:val="clear" w:color="auto" w:fill="auto"/>
            <w:noWrap/>
            <w:vAlign w:val="bottom"/>
            <w:hideMark/>
          </w:tcPr>
          <w:p w14:paraId="0EF187A9"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1.01E+00</w:t>
            </w:r>
          </w:p>
        </w:tc>
        <w:tc>
          <w:tcPr>
            <w:tcW w:w="943" w:type="dxa"/>
            <w:tcBorders>
              <w:top w:val="nil"/>
              <w:left w:val="nil"/>
              <w:bottom w:val="nil"/>
              <w:right w:val="nil"/>
            </w:tcBorders>
            <w:shd w:val="clear" w:color="auto" w:fill="auto"/>
            <w:noWrap/>
            <w:vAlign w:val="bottom"/>
            <w:hideMark/>
          </w:tcPr>
          <w:p w14:paraId="62EE0834"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1.38E-19</w:t>
            </w:r>
          </w:p>
        </w:tc>
        <w:tc>
          <w:tcPr>
            <w:tcW w:w="974" w:type="dxa"/>
            <w:tcBorders>
              <w:top w:val="nil"/>
              <w:left w:val="nil"/>
              <w:bottom w:val="nil"/>
              <w:right w:val="nil"/>
            </w:tcBorders>
            <w:shd w:val="clear" w:color="auto" w:fill="auto"/>
            <w:noWrap/>
            <w:vAlign w:val="bottom"/>
            <w:hideMark/>
          </w:tcPr>
          <w:p w14:paraId="60BD9A5D"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9.85E-01</w:t>
            </w:r>
          </w:p>
        </w:tc>
        <w:tc>
          <w:tcPr>
            <w:tcW w:w="943" w:type="dxa"/>
            <w:tcBorders>
              <w:top w:val="nil"/>
              <w:left w:val="nil"/>
              <w:bottom w:val="nil"/>
              <w:right w:val="nil"/>
            </w:tcBorders>
            <w:shd w:val="clear" w:color="auto" w:fill="auto"/>
            <w:noWrap/>
            <w:vAlign w:val="bottom"/>
            <w:hideMark/>
          </w:tcPr>
          <w:p w14:paraId="64D7DC11"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4.65E-09</w:t>
            </w:r>
          </w:p>
        </w:tc>
      </w:tr>
      <w:tr w:rsidR="00AC2693" w:rsidRPr="00FA0636" w14:paraId="2FC77296" w14:textId="77777777" w:rsidTr="00FA0636">
        <w:trPr>
          <w:trHeight w:val="276"/>
        </w:trPr>
        <w:tc>
          <w:tcPr>
            <w:tcW w:w="1084" w:type="dxa"/>
            <w:tcBorders>
              <w:top w:val="nil"/>
              <w:left w:val="nil"/>
              <w:bottom w:val="nil"/>
              <w:right w:val="nil"/>
            </w:tcBorders>
            <w:shd w:val="clear" w:color="000000" w:fill="BFBFBF"/>
            <w:noWrap/>
            <w:hideMark/>
          </w:tcPr>
          <w:p w14:paraId="6A351827" w14:textId="77777777" w:rsidR="001B1C82" w:rsidRPr="00FA0636" w:rsidRDefault="001B1C82" w:rsidP="00FA0636">
            <w:pPr>
              <w:widowControl/>
              <w:rPr>
                <w:rFonts w:eastAsia="等线" w:cs="Times New Roman"/>
                <w:color w:val="000000"/>
                <w:kern w:val="0"/>
                <w:szCs w:val="21"/>
              </w:rPr>
            </w:pPr>
            <w:r w:rsidRPr="00FA0636">
              <w:rPr>
                <w:rFonts w:eastAsia="等线" w:cs="Times New Roman"/>
                <w:color w:val="000000"/>
                <w:kern w:val="0"/>
                <w:szCs w:val="21"/>
              </w:rPr>
              <w:t>PKN2</w:t>
            </w:r>
          </w:p>
        </w:tc>
        <w:tc>
          <w:tcPr>
            <w:tcW w:w="4161" w:type="dxa"/>
            <w:tcBorders>
              <w:top w:val="nil"/>
              <w:left w:val="nil"/>
              <w:bottom w:val="nil"/>
              <w:right w:val="nil"/>
            </w:tcBorders>
            <w:shd w:val="clear" w:color="000000" w:fill="BFBFBF"/>
            <w:noWrap/>
            <w:vAlign w:val="bottom"/>
            <w:hideMark/>
          </w:tcPr>
          <w:p w14:paraId="11EC8D87" w14:textId="77777777" w:rsidR="001B1C82" w:rsidRPr="00FA0636" w:rsidRDefault="001B1C82" w:rsidP="001B1C82">
            <w:pPr>
              <w:widowControl/>
              <w:jc w:val="left"/>
              <w:rPr>
                <w:rFonts w:eastAsia="等线" w:cs="Times New Roman"/>
                <w:color w:val="000000"/>
                <w:kern w:val="0"/>
                <w:szCs w:val="21"/>
              </w:rPr>
            </w:pPr>
            <w:r w:rsidRPr="00FA0636">
              <w:rPr>
                <w:rFonts w:eastAsia="等线" w:cs="Times New Roman"/>
                <w:color w:val="000000"/>
                <w:kern w:val="0"/>
                <w:szCs w:val="21"/>
              </w:rPr>
              <w:t>protein kinase N2 [Source:HGNC Symbol;Acc:HGNC:9406]</w:t>
            </w:r>
          </w:p>
        </w:tc>
        <w:tc>
          <w:tcPr>
            <w:tcW w:w="974" w:type="dxa"/>
            <w:tcBorders>
              <w:top w:val="nil"/>
              <w:left w:val="nil"/>
              <w:bottom w:val="nil"/>
              <w:right w:val="nil"/>
            </w:tcBorders>
            <w:shd w:val="clear" w:color="000000" w:fill="BFBFBF"/>
            <w:noWrap/>
            <w:vAlign w:val="bottom"/>
            <w:hideMark/>
          </w:tcPr>
          <w:p w14:paraId="3AFE2319"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1.13E+00</w:t>
            </w:r>
          </w:p>
        </w:tc>
        <w:tc>
          <w:tcPr>
            <w:tcW w:w="943" w:type="dxa"/>
            <w:tcBorders>
              <w:top w:val="nil"/>
              <w:left w:val="nil"/>
              <w:bottom w:val="nil"/>
              <w:right w:val="nil"/>
            </w:tcBorders>
            <w:shd w:val="clear" w:color="000000" w:fill="BFBFBF"/>
            <w:noWrap/>
            <w:vAlign w:val="bottom"/>
            <w:hideMark/>
          </w:tcPr>
          <w:p w14:paraId="4295529E"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2.80E-16</w:t>
            </w:r>
          </w:p>
        </w:tc>
        <w:tc>
          <w:tcPr>
            <w:tcW w:w="974" w:type="dxa"/>
            <w:tcBorders>
              <w:top w:val="nil"/>
              <w:left w:val="nil"/>
              <w:bottom w:val="nil"/>
              <w:right w:val="nil"/>
            </w:tcBorders>
            <w:shd w:val="clear" w:color="000000" w:fill="BFBFBF"/>
            <w:noWrap/>
            <w:vAlign w:val="bottom"/>
            <w:hideMark/>
          </w:tcPr>
          <w:p w14:paraId="758F5DBF"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1.14E+00</w:t>
            </w:r>
          </w:p>
        </w:tc>
        <w:tc>
          <w:tcPr>
            <w:tcW w:w="943" w:type="dxa"/>
            <w:tcBorders>
              <w:top w:val="nil"/>
              <w:left w:val="nil"/>
              <w:bottom w:val="nil"/>
              <w:right w:val="nil"/>
            </w:tcBorders>
            <w:shd w:val="clear" w:color="000000" w:fill="BFBFBF"/>
            <w:noWrap/>
            <w:vAlign w:val="bottom"/>
            <w:hideMark/>
          </w:tcPr>
          <w:p w14:paraId="180C6D3D"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8.24E-12</w:t>
            </w:r>
          </w:p>
        </w:tc>
      </w:tr>
      <w:tr w:rsidR="001B1C82" w:rsidRPr="00FA0636" w14:paraId="5D2647C7" w14:textId="77777777" w:rsidTr="00FA0636">
        <w:trPr>
          <w:trHeight w:val="276"/>
        </w:trPr>
        <w:tc>
          <w:tcPr>
            <w:tcW w:w="1084" w:type="dxa"/>
            <w:tcBorders>
              <w:top w:val="nil"/>
              <w:left w:val="nil"/>
              <w:bottom w:val="nil"/>
              <w:right w:val="nil"/>
            </w:tcBorders>
            <w:shd w:val="clear" w:color="auto" w:fill="auto"/>
            <w:noWrap/>
            <w:hideMark/>
          </w:tcPr>
          <w:p w14:paraId="1183AB87" w14:textId="77777777" w:rsidR="001B1C82" w:rsidRPr="00FA0636" w:rsidRDefault="001B1C82" w:rsidP="00FA0636">
            <w:pPr>
              <w:widowControl/>
              <w:rPr>
                <w:rFonts w:eastAsia="等线" w:cs="Times New Roman"/>
                <w:color w:val="000000"/>
                <w:kern w:val="0"/>
                <w:szCs w:val="21"/>
              </w:rPr>
            </w:pPr>
            <w:r w:rsidRPr="00FA0636">
              <w:rPr>
                <w:rFonts w:eastAsia="等线" w:cs="Times New Roman"/>
                <w:color w:val="000000"/>
                <w:kern w:val="0"/>
                <w:szCs w:val="21"/>
              </w:rPr>
              <w:t>EIF2AK2</w:t>
            </w:r>
          </w:p>
        </w:tc>
        <w:tc>
          <w:tcPr>
            <w:tcW w:w="4161" w:type="dxa"/>
            <w:tcBorders>
              <w:top w:val="nil"/>
              <w:left w:val="nil"/>
              <w:bottom w:val="nil"/>
              <w:right w:val="nil"/>
            </w:tcBorders>
            <w:shd w:val="clear" w:color="auto" w:fill="auto"/>
            <w:noWrap/>
            <w:vAlign w:val="bottom"/>
            <w:hideMark/>
          </w:tcPr>
          <w:p w14:paraId="03581504" w14:textId="77777777" w:rsidR="001B1C82" w:rsidRPr="00FA0636" w:rsidRDefault="001B1C82" w:rsidP="001B1C82">
            <w:pPr>
              <w:widowControl/>
              <w:jc w:val="left"/>
              <w:rPr>
                <w:rFonts w:eastAsia="等线" w:cs="Times New Roman"/>
                <w:color w:val="000000"/>
                <w:kern w:val="0"/>
                <w:szCs w:val="21"/>
              </w:rPr>
            </w:pPr>
            <w:r w:rsidRPr="00FA0636">
              <w:rPr>
                <w:rFonts w:eastAsia="等线" w:cs="Times New Roman"/>
                <w:color w:val="000000"/>
                <w:kern w:val="0"/>
                <w:szCs w:val="21"/>
              </w:rPr>
              <w:t>eukaryotic translation initiation factor 2 alpha kinase 2 [Source:HGNC Symbol;Acc:HGNC:9437]</w:t>
            </w:r>
          </w:p>
        </w:tc>
        <w:tc>
          <w:tcPr>
            <w:tcW w:w="974" w:type="dxa"/>
            <w:tcBorders>
              <w:top w:val="nil"/>
              <w:left w:val="nil"/>
              <w:bottom w:val="nil"/>
              <w:right w:val="nil"/>
            </w:tcBorders>
            <w:shd w:val="clear" w:color="auto" w:fill="auto"/>
            <w:noWrap/>
            <w:vAlign w:val="bottom"/>
            <w:hideMark/>
          </w:tcPr>
          <w:p w14:paraId="652AEC0E"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9.98E-01</w:t>
            </w:r>
          </w:p>
        </w:tc>
        <w:tc>
          <w:tcPr>
            <w:tcW w:w="943" w:type="dxa"/>
            <w:tcBorders>
              <w:top w:val="nil"/>
              <w:left w:val="nil"/>
              <w:bottom w:val="nil"/>
              <w:right w:val="nil"/>
            </w:tcBorders>
            <w:shd w:val="clear" w:color="auto" w:fill="auto"/>
            <w:noWrap/>
            <w:vAlign w:val="bottom"/>
            <w:hideMark/>
          </w:tcPr>
          <w:p w14:paraId="3AAEB85E"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5.18E-15</w:t>
            </w:r>
          </w:p>
        </w:tc>
        <w:tc>
          <w:tcPr>
            <w:tcW w:w="974" w:type="dxa"/>
            <w:tcBorders>
              <w:top w:val="nil"/>
              <w:left w:val="nil"/>
              <w:bottom w:val="nil"/>
              <w:right w:val="nil"/>
            </w:tcBorders>
            <w:shd w:val="clear" w:color="auto" w:fill="auto"/>
            <w:noWrap/>
            <w:vAlign w:val="bottom"/>
            <w:hideMark/>
          </w:tcPr>
          <w:p w14:paraId="5BE3BB79"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4.77E-01</w:t>
            </w:r>
          </w:p>
        </w:tc>
        <w:tc>
          <w:tcPr>
            <w:tcW w:w="943" w:type="dxa"/>
            <w:tcBorders>
              <w:top w:val="nil"/>
              <w:left w:val="nil"/>
              <w:bottom w:val="nil"/>
              <w:right w:val="nil"/>
            </w:tcBorders>
            <w:shd w:val="clear" w:color="auto" w:fill="auto"/>
            <w:noWrap/>
            <w:vAlign w:val="bottom"/>
            <w:hideMark/>
          </w:tcPr>
          <w:p w14:paraId="4A9BFC2E"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5.10E-04</w:t>
            </w:r>
          </w:p>
        </w:tc>
      </w:tr>
      <w:tr w:rsidR="00AC2693" w:rsidRPr="00FA0636" w14:paraId="5154AFB0" w14:textId="77777777" w:rsidTr="00FA0636">
        <w:trPr>
          <w:trHeight w:val="276"/>
        </w:trPr>
        <w:tc>
          <w:tcPr>
            <w:tcW w:w="1084" w:type="dxa"/>
            <w:tcBorders>
              <w:top w:val="nil"/>
              <w:left w:val="nil"/>
              <w:bottom w:val="nil"/>
              <w:right w:val="nil"/>
            </w:tcBorders>
            <w:shd w:val="clear" w:color="000000" w:fill="BFBFBF"/>
            <w:noWrap/>
            <w:hideMark/>
          </w:tcPr>
          <w:p w14:paraId="209C79AF" w14:textId="77777777" w:rsidR="001B1C82" w:rsidRPr="00FA0636" w:rsidRDefault="001B1C82" w:rsidP="00FA0636">
            <w:pPr>
              <w:widowControl/>
              <w:rPr>
                <w:rFonts w:eastAsia="等线" w:cs="Times New Roman"/>
                <w:color w:val="000000"/>
                <w:kern w:val="0"/>
                <w:szCs w:val="21"/>
              </w:rPr>
            </w:pPr>
            <w:r w:rsidRPr="00FA0636">
              <w:rPr>
                <w:rFonts w:eastAsia="等线" w:cs="Times New Roman"/>
                <w:color w:val="000000"/>
                <w:kern w:val="0"/>
                <w:szCs w:val="21"/>
              </w:rPr>
              <w:t>CCNT2</w:t>
            </w:r>
          </w:p>
        </w:tc>
        <w:tc>
          <w:tcPr>
            <w:tcW w:w="4161" w:type="dxa"/>
            <w:tcBorders>
              <w:top w:val="nil"/>
              <w:left w:val="nil"/>
              <w:bottom w:val="nil"/>
              <w:right w:val="nil"/>
            </w:tcBorders>
            <w:shd w:val="clear" w:color="000000" w:fill="BFBFBF"/>
            <w:noWrap/>
            <w:vAlign w:val="bottom"/>
            <w:hideMark/>
          </w:tcPr>
          <w:p w14:paraId="2DF4E0A1" w14:textId="77777777" w:rsidR="001B1C82" w:rsidRPr="00FA0636" w:rsidRDefault="001B1C82" w:rsidP="001B1C82">
            <w:pPr>
              <w:widowControl/>
              <w:jc w:val="left"/>
              <w:rPr>
                <w:rFonts w:eastAsia="等线" w:cs="Times New Roman"/>
                <w:color w:val="000000"/>
                <w:kern w:val="0"/>
                <w:szCs w:val="21"/>
              </w:rPr>
            </w:pPr>
            <w:r w:rsidRPr="00FA0636">
              <w:rPr>
                <w:rFonts w:eastAsia="等线" w:cs="Times New Roman"/>
                <w:color w:val="000000"/>
                <w:kern w:val="0"/>
                <w:szCs w:val="21"/>
              </w:rPr>
              <w:t>cyclin T2 [Source:HGNC Symbol;Acc:HGNC:1600]</w:t>
            </w:r>
          </w:p>
        </w:tc>
        <w:tc>
          <w:tcPr>
            <w:tcW w:w="974" w:type="dxa"/>
            <w:tcBorders>
              <w:top w:val="nil"/>
              <w:left w:val="nil"/>
              <w:bottom w:val="nil"/>
              <w:right w:val="nil"/>
            </w:tcBorders>
            <w:shd w:val="clear" w:color="000000" w:fill="BFBFBF"/>
            <w:noWrap/>
            <w:vAlign w:val="bottom"/>
            <w:hideMark/>
          </w:tcPr>
          <w:p w14:paraId="265A40DB"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1.13E+00</w:t>
            </w:r>
          </w:p>
        </w:tc>
        <w:tc>
          <w:tcPr>
            <w:tcW w:w="943" w:type="dxa"/>
            <w:tcBorders>
              <w:top w:val="nil"/>
              <w:left w:val="nil"/>
              <w:bottom w:val="nil"/>
              <w:right w:val="nil"/>
            </w:tcBorders>
            <w:shd w:val="clear" w:color="000000" w:fill="BFBFBF"/>
            <w:noWrap/>
            <w:vAlign w:val="bottom"/>
            <w:hideMark/>
          </w:tcPr>
          <w:p w14:paraId="6F76C628"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1.55E-14</w:t>
            </w:r>
          </w:p>
        </w:tc>
        <w:tc>
          <w:tcPr>
            <w:tcW w:w="974" w:type="dxa"/>
            <w:tcBorders>
              <w:top w:val="nil"/>
              <w:left w:val="nil"/>
              <w:bottom w:val="nil"/>
              <w:right w:val="nil"/>
            </w:tcBorders>
            <w:shd w:val="clear" w:color="000000" w:fill="BFBFBF"/>
            <w:noWrap/>
            <w:vAlign w:val="bottom"/>
            <w:hideMark/>
          </w:tcPr>
          <w:p w14:paraId="3A9CDA01"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1.25E+00</w:t>
            </w:r>
          </w:p>
        </w:tc>
        <w:tc>
          <w:tcPr>
            <w:tcW w:w="943" w:type="dxa"/>
            <w:tcBorders>
              <w:top w:val="nil"/>
              <w:left w:val="nil"/>
              <w:bottom w:val="nil"/>
              <w:right w:val="nil"/>
            </w:tcBorders>
            <w:shd w:val="clear" w:color="000000" w:fill="BFBFBF"/>
            <w:noWrap/>
            <w:vAlign w:val="bottom"/>
            <w:hideMark/>
          </w:tcPr>
          <w:p w14:paraId="2E641A60"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2.18E-14</w:t>
            </w:r>
          </w:p>
        </w:tc>
      </w:tr>
      <w:tr w:rsidR="001B1C82" w:rsidRPr="00FA0636" w14:paraId="2218C36C" w14:textId="77777777" w:rsidTr="00FA0636">
        <w:trPr>
          <w:trHeight w:val="276"/>
        </w:trPr>
        <w:tc>
          <w:tcPr>
            <w:tcW w:w="1084" w:type="dxa"/>
            <w:tcBorders>
              <w:top w:val="nil"/>
              <w:left w:val="nil"/>
              <w:bottom w:val="nil"/>
              <w:right w:val="nil"/>
            </w:tcBorders>
            <w:shd w:val="clear" w:color="auto" w:fill="auto"/>
            <w:noWrap/>
            <w:hideMark/>
          </w:tcPr>
          <w:p w14:paraId="38E4D279" w14:textId="77777777" w:rsidR="001B1C82" w:rsidRPr="00FA0636" w:rsidRDefault="001B1C82" w:rsidP="00FA0636">
            <w:pPr>
              <w:widowControl/>
              <w:rPr>
                <w:rFonts w:eastAsia="等线" w:cs="Times New Roman"/>
                <w:color w:val="000000"/>
                <w:kern w:val="0"/>
                <w:szCs w:val="21"/>
              </w:rPr>
            </w:pPr>
            <w:r w:rsidRPr="00FA0636">
              <w:rPr>
                <w:rFonts w:eastAsia="等线" w:cs="Times New Roman"/>
                <w:color w:val="000000"/>
                <w:kern w:val="0"/>
                <w:szCs w:val="21"/>
              </w:rPr>
              <w:t>ROCK2</w:t>
            </w:r>
          </w:p>
        </w:tc>
        <w:tc>
          <w:tcPr>
            <w:tcW w:w="4161" w:type="dxa"/>
            <w:tcBorders>
              <w:top w:val="nil"/>
              <w:left w:val="nil"/>
              <w:bottom w:val="nil"/>
              <w:right w:val="nil"/>
            </w:tcBorders>
            <w:shd w:val="clear" w:color="auto" w:fill="auto"/>
            <w:noWrap/>
            <w:vAlign w:val="bottom"/>
            <w:hideMark/>
          </w:tcPr>
          <w:p w14:paraId="3D6B3623" w14:textId="77777777" w:rsidR="001B1C82" w:rsidRPr="00FA0636" w:rsidRDefault="001B1C82" w:rsidP="001B1C82">
            <w:pPr>
              <w:widowControl/>
              <w:jc w:val="left"/>
              <w:rPr>
                <w:rFonts w:eastAsia="等线" w:cs="Times New Roman"/>
                <w:color w:val="000000"/>
                <w:kern w:val="0"/>
                <w:szCs w:val="21"/>
              </w:rPr>
            </w:pPr>
            <w:r w:rsidRPr="00FA0636">
              <w:rPr>
                <w:rFonts w:eastAsia="等线" w:cs="Times New Roman"/>
                <w:color w:val="000000"/>
                <w:kern w:val="0"/>
                <w:szCs w:val="21"/>
              </w:rPr>
              <w:t>Rho associated coiled-coil containing protein kinase 2 [Source:HGNC Symbol;Acc:HGNC:10252]</w:t>
            </w:r>
          </w:p>
        </w:tc>
        <w:tc>
          <w:tcPr>
            <w:tcW w:w="974" w:type="dxa"/>
            <w:tcBorders>
              <w:top w:val="nil"/>
              <w:left w:val="nil"/>
              <w:bottom w:val="nil"/>
              <w:right w:val="nil"/>
            </w:tcBorders>
            <w:shd w:val="clear" w:color="auto" w:fill="auto"/>
            <w:noWrap/>
            <w:vAlign w:val="bottom"/>
            <w:hideMark/>
          </w:tcPr>
          <w:p w14:paraId="5508AFCF"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1.02E+00</w:t>
            </w:r>
          </w:p>
        </w:tc>
        <w:tc>
          <w:tcPr>
            <w:tcW w:w="943" w:type="dxa"/>
            <w:tcBorders>
              <w:top w:val="nil"/>
              <w:left w:val="nil"/>
              <w:bottom w:val="nil"/>
              <w:right w:val="nil"/>
            </w:tcBorders>
            <w:shd w:val="clear" w:color="auto" w:fill="auto"/>
            <w:noWrap/>
            <w:vAlign w:val="bottom"/>
            <w:hideMark/>
          </w:tcPr>
          <w:p w14:paraId="494D82E6"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2.05E-11</w:t>
            </w:r>
          </w:p>
        </w:tc>
        <w:tc>
          <w:tcPr>
            <w:tcW w:w="974" w:type="dxa"/>
            <w:tcBorders>
              <w:top w:val="nil"/>
              <w:left w:val="nil"/>
              <w:bottom w:val="nil"/>
              <w:right w:val="nil"/>
            </w:tcBorders>
            <w:shd w:val="clear" w:color="auto" w:fill="auto"/>
            <w:noWrap/>
            <w:vAlign w:val="bottom"/>
            <w:hideMark/>
          </w:tcPr>
          <w:p w14:paraId="3DA37E35"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1.03E+00</w:t>
            </w:r>
          </w:p>
        </w:tc>
        <w:tc>
          <w:tcPr>
            <w:tcW w:w="943" w:type="dxa"/>
            <w:tcBorders>
              <w:top w:val="nil"/>
              <w:left w:val="nil"/>
              <w:bottom w:val="nil"/>
              <w:right w:val="nil"/>
            </w:tcBorders>
            <w:shd w:val="clear" w:color="auto" w:fill="auto"/>
            <w:noWrap/>
            <w:vAlign w:val="bottom"/>
            <w:hideMark/>
          </w:tcPr>
          <w:p w14:paraId="442D8A20"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5.32E-10</w:t>
            </w:r>
          </w:p>
        </w:tc>
      </w:tr>
      <w:tr w:rsidR="00AC2693" w:rsidRPr="00FA0636" w14:paraId="40B7C952" w14:textId="77777777" w:rsidTr="00FA0636">
        <w:trPr>
          <w:trHeight w:val="276"/>
        </w:trPr>
        <w:tc>
          <w:tcPr>
            <w:tcW w:w="1084" w:type="dxa"/>
            <w:tcBorders>
              <w:top w:val="nil"/>
              <w:left w:val="nil"/>
              <w:bottom w:val="nil"/>
              <w:right w:val="nil"/>
            </w:tcBorders>
            <w:shd w:val="clear" w:color="000000" w:fill="BFBFBF"/>
            <w:noWrap/>
            <w:hideMark/>
          </w:tcPr>
          <w:p w14:paraId="2B0DB8E3" w14:textId="77777777" w:rsidR="001B1C82" w:rsidRPr="00FA0636" w:rsidRDefault="001B1C82" w:rsidP="00FA0636">
            <w:pPr>
              <w:widowControl/>
              <w:rPr>
                <w:rFonts w:eastAsia="等线" w:cs="Times New Roman"/>
                <w:color w:val="000000"/>
                <w:kern w:val="0"/>
                <w:szCs w:val="21"/>
              </w:rPr>
            </w:pPr>
            <w:r w:rsidRPr="00FA0636">
              <w:rPr>
                <w:rFonts w:eastAsia="等线" w:cs="Times New Roman"/>
                <w:color w:val="000000"/>
                <w:kern w:val="0"/>
                <w:szCs w:val="21"/>
              </w:rPr>
              <w:t>MAP3K20</w:t>
            </w:r>
          </w:p>
        </w:tc>
        <w:tc>
          <w:tcPr>
            <w:tcW w:w="4161" w:type="dxa"/>
            <w:tcBorders>
              <w:top w:val="nil"/>
              <w:left w:val="nil"/>
              <w:bottom w:val="nil"/>
              <w:right w:val="nil"/>
            </w:tcBorders>
            <w:shd w:val="clear" w:color="000000" w:fill="BFBFBF"/>
            <w:noWrap/>
            <w:vAlign w:val="bottom"/>
            <w:hideMark/>
          </w:tcPr>
          <w:p w14:paraId="487AAE36" w14:textId="77777777" w:rsidR="001B1C82" w:rsidRPr="00FA0636" w:rsidRDefault="001B1C82" w:rsidP="001B1C82">
            <w:pPr>
              <w:widowControl/>
              <w:jc w:val="left"/>
              <w:rPr>
                <w:rFonts w:eastAsia="等线" w:cs="Times New Roman"/>
                <w:color w:val="000000"/>
                <w:kern w:val="0"/>
                <w:szCs w:val="21"/>
              </w:rPr>
            </w:pPr>
            <w:r w:rsidRPr="00FA0636">
              <w:rPr>
                <w:rFonts w:eastAsia="等线" w:cs="Times New Roman"/>
                <w:color w:val="000000"/>
                <w:kern w:val="0"/>
                <w:szCs w:val="21"/>
              </w:rPr>
              <w:t>mitogen-activated protein kinase kinase kinase 20 [Source:HGNC Symbol;Acc:HGNC:17797]</w:t>
            </w:r>
          </w:p>
        </w:tc>
        <w:tc>
          <w:tcPr>
            <w:tcW w:w="974" w:type="dxa"/>
            <w:tcBorders>
              <w:top w:val="nil"/>
              <w:left w:val="nil"/>
              <w:bottom w:val="nil"/>
              <w:right w:val="nil"/>
            </w:tcBorders>
            <w:shd w:val="clear" w:color="000000" w:fill="BFBFBF"/>
            <w:noWrap/>
            <w:vAlign w:val="bottom"/>
            <w:hideMark/>
          </w:tcPr>
          <w:p w14:paraId="257A2DFA"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7.91E-01</w:t>
            </w:r>
          </w:p>
        </w:tc>
        <w:tc>
          <w:tcPr>
            <w:tcW w:w="943" w:type="dxa"/>
            <w:tcBorders>
              <w:top w:val="nil"/>
              <w:left w:val="nil"/>
              <w:bottom w:val="nil"/>
              <w:right w:val="nil"/>
            </w:tcBorders>
            <w:shd w:val="clear" w:color="000000" w:fill="BFBFBF"/>
            <w:noWrap/>
            <w:vAlign w:val="bottom"/>
            <w:hideMark/>
          </w:tcPr>
          <w:p w14:paraId="5B4299EC"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1.36E-10</w:t>
            </w:r>
          </w:p>
        </w:tc>
        <w:tc>
          <w:tcPr>
            <w:tcW w:w="974" w:type="dxa"/>
            <w:tcBorders>
              <w:top w:val="nil"/>
              <w:left w:val="nil"/>
              <w:bottom w:val="nil"/>
              <w:right w:val="nil"/>
            </w:tcBorders>
            <w:shd w:val="clear" w:color="000000" w:fill="BFBFBF"/>
            <w:noWrap/>
            <w:vAlign w:val="bottom"/>
            <w:hideMark/>
          </w:tcPr>
          <w:p w14:paraId="2517E53A"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8.59E-01</w:t>
            </w:r>
          </w:p>
        </w:tc>
        <w:tc>
          <w:tcPr>
            <w:tcW w:w="943" w:type="dxa"/>
            <w:tcBorders>
              <w:top w:val="nil"/>
              <w:left w:val="nil"/>
              <w:bottom w:val="nil"/>
              <w:right w:val="nil"/>
            </w:tcBorders>
            <w:shd w:val="clear" w:color="000000" w:fill="BFBFBF"/>
            <w:noWrap/>
            <w:vAlign w:val="bottom"/>
            <w:hideMark/>
          </w:tcPr>
          <w:p w14:paraId="20C1AA87"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2.45E-10</w:t>
            </w:r>
          </w:p>
        </w:tc>
      </w:tr>
      <w:tr w:rsidR="001B1C82" w:rsidRPr="00FA0636" w14:paraId="753F48DC" w14:textId="77777777" w:rsidTr="00FA0636">
        <w:trPr>
          <w:trHeight w:val="276"/>
        </w:trPr>
        <w:tc>
          <w:tcPr>
            <w:tcW w:w="1084" w:type="dxa"/>
            <w:tcBorders>
              <w:top w:val="nil"/>
              <w:left w:val="nil"/>
              <w:bottom w:val="nil"/>
              <w:right w:val="nil"/>
            </w:tcBorders>
            <w:shd w:val="clear" w:color="auto" w:fill="auto"/>
            <w:noWrap/>
            <w:hideMark/>
          </w:tcPr>
          <w:p w14:paraId="65B3252E" w14:textId="77777777" w:rsidR="001B1C82" w:rsidRPr="00FA0636" w:rsidRDefault="001B1C82" w:rsidP="00FA0636">
            <w:pPr>
              <w:widowControl/>
              <w:rPr>
                <w:rFonts w:eastAsia="等线" w:cs="Times New Roman"/>
                <w:color w:val="000000"/>
                <w:kern w:val="0"/>
                <w:szCs w:val="21"/>
              </w:rPr>
            </w:pPr>
            <w:r w:rsidRPr="00FA0636">
              <w:rPr>
                <w:rFonts w:eastAsia="等线" w:cs="Times New Roman"/>
                <w:color w:val="000000"/>
                <w:kern w:val="0"/>
                <w:szCs w:val="21"/>
              </w:rPr>
              <w:t>CPNE3</w:t>
            </w:r>
          </w:p>
        </w:tc>
        <w:tc>
          <w:tcPr>
            <w:tcW w:w="4161" w:type="dxa"/>
            <w:tcBorders>
              <w:top w:val="nil"/>
              <w:left w:val="nil"/>
              <w:bottom w:val="nil"/>
              <w:right w:val="nil"/>
            </w:tcBorders>
            <w:shd w:val="clear" w:color="auto" w:fill="auto"/>
            <w:noWrap/>
            <w:vAlign w:val="bottom"/>
            <w:hideMark/>
          </w:tcPr>
          <w:p w14:paraId="24A6401C" w14:textId="77777777" w:rsidR="001B1C82" w:rsidRPr="00FA0636" w:rsidRDefault="001B1C82" w:rsidP="001B1C82">
            <w:pPr>
              <w:widowControl/>
              <w:jc w:val="left"/>
              <w:rPr>
                <w:rFonts w:eastAsia="等线" w:cs="Times New Roman"/>
                <w:color w:val="000000"/>
                <w:kern w:val="0"/>
                <w:szCs w:val="21"/>
              </w:rPr>
            </w:pPr>
            <w:r w:rsidRPr="00FA0636">
              <w:rPr>
                <w:rFonts w:eastAsia="等线" w:cs="Times New Roman"/>
                <w:color w:val="000000"/>
                <w:kern w:val="0"/>
                <w:szCs w:val="21"/>
              </w:rPr>
              <w:t>copine 3 [Source:HGNC Symbol;Acc:HGNC:2316]</w:t>
            </w:r>
          </w:p>
        </w:tc>
        <w:tc>
          <w:tcPr>
            <w:tcW w:w="974" w:type="dxa"/>
            <w:tcBorders>
              <w:top w:val="nil"/>
              <w:left w:val="nil"/>
              <w:bottom w:val="nil"/>
              <w:right w:val="nil"/>
            </w:tcBorders>
            <w:shd w:val="clear" w:color="auto" w:fill="auto"/>
            <w:noWrap/>
            <w:vAlign w:val="bottom"/>
            <w:hideMark/>
          </w:tcPr>
          <w:p w14:paraId="18F64951"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7.51E-01</w:t>
            </w:r>
          </w:p>
        </w:tc>
        <w:tc>
          <w:tcPr>
            <w:tcW w:w="943" w:type="dxa"/>
            <w:tcBorders>
              <w:top w:val="nil"/>
              <w:left w:val="nil"/>
              <w:bottom w:val="nil"/>
              <w:right w:val="nil"/>
            </w:tcBorders>
            <w:shd w:val="clear" w:color="auto" w:fill="auto"/>
            <w:noWrap/>
            <w:vAlign w:val="bottom"/>
            <w:hideMark/>
          </w:tcPr>
          <w:p w14:paraId="3B67656B"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2.39E-10</w:t>
            </w:r>
          </w:p>
        </w:tc>
        <w:tc>
          <w:tcPr>
            <w:tcW w:w="974" w:type="dxa"/>
            <w:tcBorders>
              <w:top w:val="nil"/>
              <w:left w:val="nil"/>
              <w:bottom w:val="nil"/>
              <w:right w:val="nil"/>
            </w:tcBorders>
            <w:shd w:val="clear" w:color="auto" w:fill="auto"/>
            <w:noWrap/>
            <w:vAlign w:val="bottom"/>
            <w:hideMark/>
          </w:tcPr>
          <w:p w14:paraId="08AA8E2B"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5.41E-01</w:t>
            </w:r>
          </w:p>
        </w:tc>
        <w:tc>
          <w:tcPr>
            <w:tcW w:w="943" w:type="dxa"/>
            <w:tcBorders>
              <w:top w:val="nil"/>
              <w:left w:val="nil"/>
              <w:bottom w:val="nil"/>
              <w:right w:val="nil"/>
            </w:tcBorders>
            <w:shd w:val="clear" w:color="auto" w:fill="auto"/>
            <w:noWrap/>
            <w:vAlign w:val="bottom"/>
            <w:hideMark/>
          </w:tcPr>
          <w:p w14:paraId="121CC85D"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1.58E-05</w:t>
            </w:r>
          </w:p>
        </w:tc>
      </w:tr>
      <w:tr w:rsidR="00AC2693" w:rsidRPr="00FA0636" w14:paraId="0BB1EF2E" w14:textId="77777777" w:rsidTr="00FA0636">
        <w:trPr>
          <w:trHeight w:val="276"/>
        </w:trPr>
        <w:tc>
          <w:tcPr>
            <w:tcW w:w="1084" w:type="dxa"/>
            <w:tcBorders>
              <w:top w:val="nil"/>
              <w:left w:val="nil"/>
              <w:right w:val="nil"/>
            </w:tcBorders>
            <w:shd w:val="clear" w:color="000000" w:fill="BFBFBF"/>
            <w:noWrap/>
            <w:hideMark/>
          </w:tcPr>
          <w:p w14:paraId="17DB1F27" w14:textId="77777777" w:rsidR="001B1C82" w:rsidRPr="00FA0636" w:rsidRDefault="001B1C82" w:rsidP="00FA0636">
            <w:pPr>
              <w:widowControl/>
              <w:rPr>
                <w:rFonts w:eastAsia="等线" w:cs="Times New Roman"/>
                <w:color w:val="000000"/>
                <w:kern w:val="0"/>
                <w:szCs w:val="21"/>
              </w:rPr>
            </w:pPr>
            <w:r w:rsidRPr="00FA0636">
              <w:rPr>
                <w:rFonts w:eastAsia="等线" w:cs="Times New Roman"/>
                <w:color w:val="000000"/>
                <w:kern w:val="0"/>
                <w:szCs w:val="21"/>
              </w:rPr>
              <w:t>FASTKD2</w:t>
            </w:r>
          </w:p>
        </w:tc>
        <w:tc>
          <w:tcPr>
            <w:tcW w:w="4161" w:type="dxa"/>
            <w:tcBorders>
              <w:top w:val="nil"/>
              <w:left w:val="nil"/>
              <w:right w:val="nil"/>
            </w:tcBorders>
            <w:shd w:val="clear" w:color="000000" w:fill="BFBFBF"/>
            <w:noWrap/>
            <w:vAlign w:val="bottom"/>
            <w:hideMark/>
          </w:tcPr>
          <w:p w14:paraId="4C46DF21" w14:textId="77777777" w:rsidR="001B1C82" w:rsidRPr="00FA0636" w:rsidRDefault="001B1C82" w:rsidP="001B1C82">
            <w:pPr>
              <w:widowControl/>
              <w:jc w:val="left"/>
              <w:rPr>
                <w:rFonts w:eastAsia="等线" w:cs="Times New Roman"/>
                <w:color w:val="000000"/>
                <w:kern w:val="0"/>
                <w:szCs w:val="21"/>
              </w:rPr>
            </w:pPr>
            <w:r w:rsidRPr="00FA0636">
              <w:rPr>
                <w:rFonts w:eastAsia="等线" w:cs="Times New Roman"/>
                <w:color w:val="000000"/>
                <w:kern w:val="0"/>
                <w:szCs w:val="21"/>
              </w:rPr>
              <w:t>FAST kinase domains 2 [Source:HGNC Symbol;Acc:HGNC:29160]</w:t>
            </w:r>
          </w:p>
        </w:tc>
        <w:tc>
          <w:tcPr>
            <w:tcW w:w="974" w:type="dxa"/>
            <w:tcBorders>
              <w:top w:val="nil"/>
              <w:left w:val="nil"/>
              <w:right w:val="nil"/>
            </w:tcBorders>
            <w:shd w:val="clear" w:color="000000" w:fill="BFBFBF"/>
            <w:noWrap/>
            <w:vAlign w:val="bottom"/>
            <w:hideMark/>
          </w:tcPr>
          <w:p w14:paraId="55EAC529"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4.28E-01</w:t>
            </w:r>
          </w:p>
        </w:tc>
        <w:tc>
          <w:tcPr>
            <w:tcW w:w="943" w:type="dxa"/>
            <w:tcBorders>
              <w:top w:val="nil"/>
              <w:left w:val="nil"/>
              <w:right w:val="nil"/>
            </w:tcBorders>
            <w:shd w:val="clear" w:color="000000" w:fill="BFBFBF"/>
            <w:noWrap/>
            <w:vAlign w:val="bottom"/>
            <w:hideMark/>
          </w:tcPr>
          <w:p w14:paraId="2A9A9D5F"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1.35E-02</w:t>
            </w:r>
          </w:p>
        </w:tc>
        <w:tc>
          <w:tcPr>
            <w:tcW w:w="974" w:type="dxa"/>
            <w:tcBorders>
              <w:top w:val="nil"/>
              <w:left w:val="nil"/>
              <w:right w:val="nil"/>
            </w:tcBorders>
            <w:shd w:val="clear" w:color="000000" w:fill="BFBFBF"/>
            <w:noWrap/>
            <w:vAlign w:val="bottom"/>
            <w:hideMark/>
          </w:tcPr>
          <w:p w14:paraId="0894196F"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6.55E-01</w:t>
            </w:r>
          </w:p>
        </w:tc>
        <w:tc>
          <w:tcPr>
            <w:tcW w:w="943" w:type="dxa"/>
            <w:tcBorders>
              <w:top w:val="nil"/>
              <w:left w:val="nil"/>
              <w:right w:val="nil"/>
            </w:tcBorders>
            <w:shd w:val="clear" w:color="000000" w:fill="BFBFBF"/>
            <w:noWrap/>
            <w:vAlign w:val="bottom"/>
            <w:hideMark/>
          </w:tcPr>
          <w:p w14:paraId="34A07B96"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1.18E-04</w:t>
            </w:r>
          </w:p>
        </w:tc>
      </w:tr>
      <w:tr w:rsidR="001B1C82" w:rsidRPr="00FA0636" w14:paraId="2698FA11" w14:textId="77777777" w:rsidTr="00FA0636">
        <w:trPr>
          <w:trHeight w:val="276"/>
        </w:trPr>
        <w:tc>
          <w:tcPr>
            <w:tcW w:w="1084" w:type="dxa"/>
            <w:tcBorders>
              <w:top w:val="nil"/>
              <w:left w:val="nil"/>
              <w:bottom w:val="single" w:sz="4" w:space="0" w:color="auto"/>
              <w:right w:val="nil"/>
            </w:tcBorders>
            <w:shd w:val="clear" w:color="auto" w:fill="auto"/>
            <w:noWrap/>
            <w:hideMark/>
          </w:tcPr>
          <w:p w14:paraId="44316857" w14:textId="77777777" w:rsidR="001B1C82" w:rsidRPr="00FA0636" w:rsidRDefault="001B1C82" w:rsidP="00FA0636">
            <w:pPr>
              <w:widowControl/>
              <w:rPr>
                <w:rFonts w:eastAsia="等线" w:cs="Times New Roman"/>
                <w:color w:val="000000"/>
                <w:kern w:val="0"/>
                <w:szCs w:val="21"/>
              </w:rPr>
            </w:pPr>
            <w:r w:rsidRPr="00FA0636">
              <w:rPr>
                <w:rFonts w:eastAsia="等线" w:cs="Times New Roman"/>
                <w:color w:val="000000"/>
                <w:kern w:val="0"/>
                <w:szCs w:val="21"/>
              </w:rPr>
              <w:t>FASTKD3</w:t>
            </w:r>
          </w:p>
        </w:tc>
        <w:tc>
          <w:tcPr>
            <w:tcW w:w="4161" w:type="dxa"/>
            <w:tcBorders>
              <w:top w:val="nil"/>
              <w:left w:val="nil"/>
              <w:bottom w:val="single" w:sz="4" w:space="0" w:color="auto"/>
              <w:right w:val="nil"/>
            </w:tcBorders>
            <w:shd w:val="clear" w:color="auto" w:fill="auto"/>
            <w:noWrap/>
            <w:vAlign w:val="bottom"/>
            <w:hideMark/>
          </w:tcPr>
          <w:p w14:paraId="367CA706" w14:textId="77777777" w:rsidR="001B1C82" w:rsidRPr="00FA0636" w:rsidRDefault="001B1C82" w:rsidP="001B1C82">
            <w:pPr>
              <w:widowControl/>
              <w:jc w:val="left"/>
              <w:rPr>
                <w:rFonts w:eastAsia="等线" w:cs="Times New Roman"/>
                <w:color w:val="000000"/>
                <w:kern w:val="0"/>
                <w:szCs w:val="21"/>
              </w:rPr>
            </w:pPr>
            <w:r w:rsidRPr="00FA0636">
              <w:rPr>
                <w:rFonts w:eastAsia="等线" w:cs="Times New Roman"/>
                <w:color w:val="000000"/>
                <w:kern w:val="0"/>
                <w:szCs w:val="21"/>
              </w:rPr>
              <w:t>FAST kinase domains 3 [Source:HGNC Symbol;Acc:HGNC:28758]</w:t>
            </w:r>
          </w:p>
        </w:tc>
        <w:tc>
          <w:tcPr>
            <w:tcW w:w="974" w:type="dxa"/>
            <w:tcBorders>
              <w:top w:val="nil"/>
              <w:left w:val="nil"/>
              <w:bottom w:val="single" w:sz="4" w:space="0" w:color="auto"/>
              <w:right w:val="nil"/>
            </w:tcBorders>
            <w:shd w:val="clear" w:color="auto" w:fill="auto"/>
            <w:noWrap/>
            <w:vAlign w:val="bottom"/>
            <w:hideMark/>
          </w:tcPr>
          <w:p w14:paraId="67206DB7"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4.80E-01</w:t>
            </w:r>
          </w:p>
        </w:tc>
        <w:tc>
          <w:tcPr>
            <w:tcW w:w="943" w:type="dxa"/>
            <w:tcBorders>
              <w:top w:val="nil"/>
              <w:left w:val="nil"/>
              <w:bottom w:val="single" w:sz="4" w:space="0" w:color="auto"/>
              <w:right w:val="nil"/>
            </w:tcBorders>
            <w:shd w:val="clear" w:color="auto" w:fill="auto"/>
            <w:noWrap/>
            <w:vAlign w:val="bottom"/>
            <w:hideMark/>
          </w:tcPr>
          <w:p w14:paraId="621DEBD5"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1.58E-01</w:t>
            </w:r>
          </w:p>
        </w:tc>
        <w:tc>
          <w:tcPr>
            <w:tcW w:w="974" w:type="dxa"/>
            <w:tcBorders>
              <w:top w:val="nil"/>
              <w:left w:val="nil"/>
              <w:bottom w:val="single" w:sz="4" w:space="0" w:color="auto"/>
              <w:right w:val="nil"/>
            </w:tcBorders>
            <w:shd w:val="clear" w:color="auto" w:fill="auto"/>
            <w:noWrap/>
            <w:vAlign w:val="bottom"/>
            <w:hideMark/>
          </w:tcPr>
          <w:p w14:paraId="30ED28DD"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4.20E-01</w:t>
            </w:r>
          </w:p>
        </w:tc>
        <w:tc>
          <w:tcPr>
            <w:tcW w:w="943" w:type="dxa"/>
            <w:tcBorders>
              <w:top w:val="nil"/>
              <w:left w:val="nil"/>
              <w:bottom w:val="single" w:sz="4" w:space="0" w:color="auto"/>
              <w:right w:val="nil"/>
            </w:tcBorders>
            <w:shd w:val="clear" w:color="auto" w:fill="auto"/>
            <w:noWrap/>
            <w:vAlign w:val="bottom"/>
            <w:hideMark/>
          </w:tcPr>
          <w:p w14:paraId="15458200" w14:textId="77777777" w:rsidR="001B1C82" w:rsidRPr="00FA0636" w:rsidRDefault="001B1C82" w:rsidP="001B1C82">
            <w:pPr>
              <w:widowControl/>
              <w:jc w:val="right"/>
              <w:rPr>
                <w:rFonts w:eastAsia="等线" w:cs="Times New Roman"/>
                <w:color w:val="000000"/>
                <w:kern w:val="0"/>
                <w:szCs w:val="21"/>
              </w:rPr>
            </w:pPr>
            <w:r w:rsidRPr="00FA0636">
              <w:rPr>
                <w:rFonts w:eastAsia="等线" w:cs="Times New Roman"/>
                <w:color w:val="000000"/>
                <w:kern w:val="0"/>
                <w:szCs w:val="21"/>
              </w:rPr>
              <w:t>1.50E-01</w:t>
            </w:r>
          </w:p>
        </w:tc>
      </w:tr>
    </w:tbl>
    <w:p w14:paraId="62BC00FC" w14:textId="7457641A" w:rsidR="00AC2693" w:rsidRPr="00FA0636" w:rsidRDefault="00AC2693" w:rsidP="0086327B">
      <w:pPr>
        <w:autoSpaceDE w:val="0"/>
        <w:autoSpaceDN w:val="0"/>
        <w:adjustRightInd w:val="0"/>
        <w:spacing w:line="360" w:lineRule="auto"/>
        <w:rPr>
          <w:rFonts w:eastAsiaTheme="minorEastAsia" w:cs="Times New Roman"/>
          <w:b/>
          <w:color w:val="000000"/>
          <w:szCs w:val="21"/>
          <w:shd w:val="clear" w:color="auto" w:fill="FFFFFF"/>
        </w:rPr>
      </w:pPr>
    </w:p>
    <w:p w14:paraId="0A9F9BA4" w14:textId="3DDF0A6A" w:rsidR="00761514" w:rsidRPr="0086327B" w:rsidRDefault="00342BA8" w:rsidP="0086327B">
      <w:pPr>
        <w:autoSpaceDE w:val="0"/>
        <w:autoSpaceDN w:val="0"/>
        <w:adjustRightInd w:val="0"/>
        <w:spacing w:line="360" w:lineRule="auto"/>
        <w:rPr>
          <w:rFonts w:eastAsiaTheme="minorEastAsia" w:cs="Times New Roman"/>
          <w:color w:val="000000"/>
          <w:szCs w:val="21"/>
          <w:shd w:val="clear" w:color="auto" w:fill="FFFFFF"/>
        </w:rPr>
      </w:pPr>
      <w:r w:rsidRPr="002B3B3D">
        <w:rPr>
          <w:rFonts w:cs="Times New Roman"/>
          <w:b/>
          <w:color w:val="000000" w:themeColor="text1"/>
          <w:szCs w:val="21"/>
          <w:shd w:val="clear" w:color="auto" w:fill="FFFFFF"/>
        </w:rPr>
        <w:t>Fig</w:t>
      </w:r>
      <w:r w:rsidR="002B3B3D" w:rsidRPr="002B3B3D">
        <w:rPr>
          <w:rFonts w:eastAsiaTheme="minorEastAsia" w:cs="Times New Roman"/>
          <w:b/>
          <w:color w:val="000000" w:themeColor="text1"/>
          <w:szCs w:val="21"/>
          <w:shd w:val="clear" w:color="auto" w:fill="FFFFFF"/>
        </w:rPr>
        <w:t xml:space="preserve">. </w:t>
      </w:r>
      <w:r w:rsidR="00432E19">
        <w:rPr>
          <w:rFonts w:eastAsiaTheme="minorEastAsia" w:cs="Times New Roman" w:hint="eastAsia"/>
          <w:b/>
          <w:color w:val="000000" w:themeColor="text1"/>
          <w:szCs w:val="21"/>
          <w:shd w:val="clear" w:color="auto" w:fill="FFFFFF"/>
        </w:rPr>
        <w:t>S</w:t>
      </w:r>
      <w:r w:rsidRPr="002B3B3D">
        <w:rPr>
          <w:rFonts w:cs="Times New Roman"/>
          <w:b/>
          <w:color w:val="000000" w:themeColor="text1"/>
          <w:szCs w:val="21"/>
          <w:shd w:val="clear" w:color="auto" w:fill="FFFFFF"/>
        </w:rPr>
        <w:t>1</w:t>
      </w:r>
      <w:r w:rsidRPr="002B3B3D">
        <w:rPr>
          <w:rFonts w:eastAsiaTheme="minorEastAsia" w:cs="Times New Roman"/>
          <w:b/>
          <w:color w:val="000000" w:themeColor="text1"/>
          <w:szCs w:val="21"/>
          <w:shd w:val="clear" w:color="auto" w:fill="FFFFFF"/>
        </w:rPr>
        <w:t xml:space="preserve"> </w:t>
      </w:r>
      <w:r w:rsidRPr="00FA0636">
        <w:rPr>
          <w:rFonts w:cs="Times New Roman"/>
          <w:color w:val="000000"/>
          <w:szCs w:val="21"/>
          <w:shd w:val="clear" w:color="auto" w:fill="FFFFFF"/>
        </w:rPr>
        <w:t>Four types of CBs morphology were defined in the immunofluorescent images of coilin.</w:t>
      </w:r>
    </w:p>
    <w:p w14:paraId="50ACF6B9" w14:textId="0BB9B707" w:rsidR="00761514" w:rsidRPr="0086327B" w:rsidRDefault="002B3B3D" w:rsidP="009450D1">
      <w:pPr>
        <w:spacing w:line="360" w:lineRule="auto"/>
        <w:outlineLvl w:val="0"/>
        <w:rPr>
          <w:rFonts w:eastAsiaTheme="minorEastAsia" w:cs="Times New Roman"/>
          <w:color w:val="000000"/>
          <w:szCs w:val="21"/>
          <w:shd w:val="clear" w:color="auto" w:fill="FFFFFF"/>
        </w:rPr>
      </w:pPr>
      <w:r w:rsidRPr="002B3B3D">
        <w:rPr>
          <w:rFonts w:cs="Times New Roman"/>
          <w:b/>
          <w:color w:val="000000" w:themeColor="text1"/>
          <w:szCs w:val="21"/>
          <w:shd w:val="clear" w:color="auto" w:fill="FFFFFF"/>
        </w:rPr>
        <w:t>Fig</w:t>
      </w:r>
      <w:r w:rsidRPr="002B3B3D">
        <w:rPr>
          <w:rFonts w:eastAsiaTheme="minorEastAsia" w:cs="Times New Roman"/>
          <w:b/>
          <w:color w:val="000000" w:themeColor="text1"/>
          <w:szCs w:val="21"/>
          <w:shd w:val="clear" w:color="auto" w:fill="FFFFFF"/>
        </w:rPr>
        <w:t xml:space="preserve">. </w:t>
      </w:r>
      <w:r w:rsidR="00432E19">
        <w:rPr>
          <w:rFonts w:eastAsiaTheme="minorEastAsia" w:cs="Times New Roman"/>
          <w:b/>
          <w:color w:val="000000" w:themeColor="text1"/>
          <w:szCs w:val="21"/>
          <w:shd w:val="clear" w:color="auto" w:fill="FFFFFF"/>
        </w:rPr>
        <w:t>S</w:t>
      </w:r>
      <w:r w:rsidRPr="002B3B3D">
        <w:rPr>
          <w:rFonts w:cs="Times New Roman"/>
          <w:b/>
          <w:color w:val="000000" w:themeColor="text1"/>
          <w:szCs w:val="21"/>
          <w:shd w:val="clear" w:color="auto" w:fill="FFFFFF"/>
        </w:rPr>
        <w:t>2</w:t>
      </w:r>
      <w:r w:rsidR="00C52C3F" w:rsidRPr="002B3B3D">
        <w:rPr>
          <w:rFonts w:eastAsia="WarnockPro-Regular" w:cs="Times New Roman"/>
          <w:b/>
          <w:color w:val="000000" w:themeColor="text1"/>
          <w:szCs w:val="21"/>
        </w:rPr>
        <w:t xml:space="preserve"> </w:t>
      </w:r>
      <w:r w:rsidR="00C52C3F" w:rsidRPr="00FA0636">
        <w:rPr>
          <w:rFonts w:eastAsia="WarnockPro-Regular" w:cs="Times New Roman"/>
          <w:szCs w:val="21"/>
        </w:rPr>
        <w:t xml:space="preserve">Transcriptome analysis of </w:t>
      </w:r>
      <w:r w:rsidR="00C52C3F" w:rsidRPr="00FA0636">
        <w:rPr>
          <w:rFonts w:eastAsia="MyriadPro-Bold" w:cs="Times New Roman"/>
          <w:color w:val="000000"/>
          <w:szCs w:val="21"/>
        </w:rPr>
        <w:t>HCT-8/FU cells and HCT-8/FU-CM treated HCT-8 cells</w:t>
      </w:r>
      <w:r w:rsidR="006B327F" w:rsidRPr="00FA0636">
        <w:rPr>
          <w:rFonts w:eastAsia="MyriadPro-Bold" w:cs="Times New Roman"/>
          <w:color w:val="000000"/>
          <w:szCs w:val="21"/>
        </w:rPr>
        <w:t xml:space="preserve"> </w:t>
      </w:r>
      <w:r w:rsidR="00C52C3F" w:rsidRPr="00FA0636">
        <w:rPr>
          <w:rFonts w:eastAsia="MyriadPro-Bold" w:cs="Times New Roman"/>
          <w:color w:val="000000"/>
          <w:szCs w:val="21"/>
        </w:rPr>
        <w:t>.</w:t>
      </w:r>
      <w:r w:rsidR="00C52C3F" w:rsidRPr="0086327B">
        <w:rPr>
          <w:rFonts w:eastAsia="MyriadPro-Light" w:cs="Times New Roman"/>
          <w:b/>
          <w:bCs/>
          <w:color w:val="000000"/>
          <w:szCs w:val="21"/>
        </w:rPr>
        <w:t xml:space="preserve"> </w:t>
      </w:r>
      <w:r w:rsidR="0086327B" w:rsidRPr="0086327B">
        <w:rPr>
          <w:rFonts w:eastAsia="MyriadPro-Light" w:cs="Times New Roman" w:hint="eastAsia"/>
          <w:b/>
          <w:bCs/>
          <w:color w:val="000000"/>
          <w:szCs w:val="21"/>
        </w:rPr>
        <w:t>a</w:t>
      </w:r>
      <w:r w:rsidR="00C52C3F" w:rsidRPr="00FA0636">
        <w:rPr>
          <w:rFonts w:eastAsia="MyriadPro-Light" w:cs="Times New Roman"/>
          <w:color w:val="000000"/>
          <w:szCs w:val="21"/>
        </w:rPr>
        <w:t xml:space="preserve"> MA plot shows the log2-fold change (FC) value attributable to a given gene over the mean of normalized counts for</w:t>
      </w:r>
      <w:r w:rsidR="006B327F" w:rsidRPr="00FA0636">
        <w:rPr>
          <w:rFonts w:eastAsia="WarnockPro-Regular" w:cs="Times New Roman"/>
          <w:szCs w:val="21"/>
        </w:rPr>
        <w:t xml:space="preserve"> </w:t>
      </w:r>
      <w:r w:rsidR="006B327F" w:rsidRPr="00FA0636">
        <w:rPr>
          <w:rFonts w:eastAsia="MyriadPro-Bold" w:cs="Times New Roman"/>
          <w:color w:val="000000"/>
          <w:szCs w:val="21"/>
        </w:rPr>
        <w:t>HCT-8/FU</w:t>
      </w:r>
      <w:r w:rsidR="00BD4B0B" w:rsidRPr="00FA0636">
        <w:rPr>
          <w:rFonts w:eastAsia="MyriadPro-Bold" w:cs="Times New Roman"/>
          <w:color w:val="000000"/>
          <w:szCs w:val="21"/>
        </w:rPr>
        <w:t xml:space="preserve"> </w:t>
      </w:r>
      <w:r w:rsidR="006B327F" w:rsidRPr="00FA0636">
        <w:rPr>
          <w:rFonts w:eastAsia="MyriadPro-Bold" w:cs="Times New Roman"/>
          <w:color w:val="000000"/>
          <w:szCs w:val="21"/>
        </w:rPr>
        <w:t>cells</w:t>
      </w:r>
      <w:r w:rsidR="00C52C3F" w:rsidRPr="00FA0636">
        <w:rPr>
          <w:rFonts w:eastAsia="MyriadPro-Light" w:cs="Times New Roman"/>
          <w:color w:val="000000"/>
          <w:szCs w:val="21"/>
        </w:rPr>
        <w:t xml:space="preserve">. Genes with the adjusted p value &lt;0.1 were colored red. </w:t>
      </w:r>
      <w:r w:rsidR="0086327B" w:rsidRPr="0086327B">
        <w:rPr>
          <w:rFonts w:eastAsia="MyriadPro-Light" w:cs="Times New Roman"/>
          <w:b/>
          <w:bCs/>
          <w:color w:val="000000"/>
          <w:szCs w:val="21"/>
        </w:rPr>
        <w:t>b</w:t>
      </w:r>
      <w:r w:rsidR="00BD4B0B" w:rsidRPr="00FA0636">
        <w:rPr>
          <w:rFonts w:eastAsia="MyriadPro-Light" w:cs="Times New Roman"/>
          <w:color w:val="000000"/>
          <w:szCs w:val="21"/>
        </w:rPr>
        <w:t xml:space="preserve"> MA plot for </w:t>
      </w:r>
      <w:r w:rsidR="00BD4B0B" w:rsidRPr="00FA0636">
        <w:rPr>
          <w:rFonts w:eastAsia="MyriadPro-Bold" w:cs="Times New Roman"/>
          <w:color w:val="000000"/>
          <w:szCs w:val="21"/>
        </w:rPr>
        <w:t xml:space="preserve">HCT-8/FU-CM treated HCT-8 cells. </w:t>
      </w:r>
      <w:r w:rsidR="0086327B">
        <w:rPr>
          <w:rFonts w:eastAsia="MyriadPro-Bold" w:cs="Times New Roman"/>
          <w:b/>
          <w:bCs/>
          <w:color w:val="000000"/>
          <w:szCs w:val="21"/>
        </w:rPr>
        <w:t>c</w:t>
      </w:r>
      <w:r w:rsidR="00DC0919" w:rsidRPr="00FA0636">
        <w:rPr>
          <w:rFonts w:eastAsiaTheme="minorEastAsia" w:cs="Times New Roman"/>
          <w:szCs w:val="21"/>
        </w:rPr>
        <w:t xml:space="preserve"> </w:t>
      </w:r>
      <w:r w:rsidR="00DC0919" w:rsidRPr="00FA0636">
        <w:rPr>
          <w:rFonts w:cs="Times New Roman"/>
          <w:color w:val="000000"/>
          <w:szCs w:val="21"/>
          <w:shd w:val="clear" w:color="auto" w:fill="FFFFFF"/>
        </w:rPr>
        <w:t>Validation of the mRNA levels of selected DE genes by qRT-PCR (</w:t>
      </w:r>
      <w:r w:rsidR="00DC0919" w:rsidRPr="00FA0636">
        <w:rPr>
          <w:rFonts w:eastAsia="MyriadPro-Bold" w:cs="Times New Roman"/>
          <w:color w:val="000000"/>
          <w:szCs w:val="21"/>
        </w:rPr>
        <w:t>mean ± SEM. n=3</w:t>
      </w:r>
      <w:r w:rsidR="00DC0919" w:rsidRPr="00FA0636">
        <w:rPr>
          <w:rFonts w:cs="Times New Roman"/>
          <w:color w:val="000000"/>
          <w:szCs w:val="21"/>
          <w:shd w:val="clear" w:color="auto" w:fill="FFFFFF"/>
        </w:rPr>
        <w:t>) and compared with RNA-seq counts.</w:t>
      </w:r>
    </w:p>
    <w:p w14:paraId="156D43FA" w14:textId="6674270C" w:rsidR="00761514" w:rsidRPr="00FA0636" w:rsidRDefault="002B3B3D" w:rsidP="0086327B">
      <w:pPr>
        <w:spacing w:line="360" w:lineRule="auto"/>
        <w:outlineLvl w:val="0"/>
        <w:rPr>
          <w:rFonts w:eastAsia="MyriadPro-Bold" w:cs="Times New Roman"/>
          <w:color w:val="000000"/>
          <w:szCs w:val="21"/>
        </w:rPr>
      </w:pPr>
      <w:r w:rsidRPr="002B3B3D">
        <w:rPr>
          <w:rFonts w:cs="Times New Roman"/>
          <w:b/>
          <w:color w:val="000000" w:themeColor="text1"/>
          <w:szCs w:val="21"/>
          <w:shd w:val="clear" w:color="auto" w:fill="FFFFFF"/>
        </w:rPr>
        <w:t>Fig</w:t>
      </w:r>
      <w:r w:rsidRPr="002B3B3D">
        <w:rPr>
          <w:rFonts w:eastAsiaTheme="minorEastAsia" w:cs="Times New Roman"/>
          <w:b/>
          <w:color w:val="000000" w:themeColor="text1"/>
          <w:szCs w:val="21"/>
          <w:shd w:val="clear" w:color="auto" w:fill="FFFFFF"/>
        </w:rPr>
        <w:t xml:space="preserve">. </w:t>
      </w:r>
      <w:r w:rsidR="00432E19">
        <w:rPr>
          <w:rFonts w:eastAsiaTheme="minorEastAsia" w:cs="Times New Roman"/>
          <w:b/>
          <w:color w:val="000000" w:themeColor="text1"/>
          <w:szCs w:val="21"/>
          <w:shd w:val="clear" w:color="auto" w:fill="FFFFFF"/>
        </w:rPr>
        <w:t>S</w:t>
      </w:r>
      <w:r w:rsidRPr="002B3B3D">
        <w:rPr>
          <w:rFonts w:cs="Times New Roman"/>
          <w:b/>
          <w:color w:val="000000" w:themeColor="text1"/>
          <w:szCs w:val="21"/>
          <w:shd w:val="clear" w:color="auto" w:fill="FFFFFF"/>
        </w:rPr>
        <w:t>3</w:t>
      </w:r>
      <w:r w:rsidR="00DC0919" w:rsidRPr="002B3B3D">
        <w:rPr>
          <w:rFonts w:eastAsia="WarnockPro-Regular" w:cs="Times New Roman"/>
          <w:snapToGrid w:val="0"/>
          <w:color w:val="000000" w:themeColor="text1"/>
          <w:szCs w:val="21"/>
        </w:rPr>
        <w:t xml:space="preserve"> </w:t>
      </w:r>
      <w:r w:rsidR="00DC0919" w:rsidRPr="00FA0636">
        <w:rPr>
          <w:rFonts w:eastAsia="WarnockPro-Regular" w:cs="Times New Roman"/>
          <w:snapToGrid w:val="0"/>
          <w:szCs w:val="21"/>
        </w:rPr>
        <w:t>Alternative splicing analysis of</w:t>
      </w:r>
      <w:r w:rsidR="00DC0919" w:rsidRPr="00FA0636">
        <w:rPr>
          <w:rFonts w:eastAsia="WarnockPro-Regular" w:cs="Times New Roman"/>
          <w:szCs w:val="21"/>
        </w:rPr>
        <w:t xml:space="preserve"> </w:t>
      </w:r>
      <w:r w:rsidR="00DC0919" w:rsidRPr="00FA0636">
        <w:rPr>
          <w:rFonts w:eastAsia="MyriadPro-Bold" w:cs="Times New Roman"/>
          <w:color w:val="000000"/>
          <w:szCs w:val="21"/>
        </w:rPr>
        <w:t xml:space="preserve">HCT-8/FU cells and HCT-8/FU-CM treated HCT-8 cells. </w:t>
      </w:r>
      <w:r w:rsidR="0086327B">
        <w:rPr>
          <w:rFonts w:eastAsia="MyriadPro-Bold" w:cs="Times New Roman"/>
          <w:b/>
          <w:bCs/>
          <w:color w:val="000000"/>
          <w:szCs w:val="21"/>
        </w:rPr>
        <w:t>a</w:t>
      </w:r>
      <w:r w:rsidR="00DC0919" w:rsidRPr="00FA0636">
        <w:rPr>
          <w:rFonts w:eastAsia="MyriadPro-Bold" w:cs="Times New Roman"/>
          <w:color w:val="000000"/>
          <w:szCs w:val="21"/>
        </w:rPr>
        <w:t xml:space="preserve"> F</w:t>
      </w:r>
      <w:r w:rsidR="00DC0919" w:rsidRPr="00FA0636">
        <w:rPr>
          <w:rFonts w:eastAsia="MyriadPro-Light" w:cs="Times New Roman"/>
          <w:szCs w:val="21"/>
        </w:rPr>
        <w:t xml:space="preserve">requent types of AS events in </w:t>
      </w:r>
      <w:r w:rsidR="00DC0919" w:rsidRPr="00FA0636">
        <w:rPr>
          <w:rFonts w:eastAsia="WarnockPro-Regular" w:cs="Times New Roman"/>
          <w:snapToGrid w:val="0"/>
          <w:szCs w:val="21"/>
        </w:rPr>
        <w:t>5-FU resistant cells and CMs-induced cells.</w:t>
      </w:r>
      <w:r w:rsidR="00DC0919" w:rsidRPr="00FA0636">
        <w:rPr>
          <w:rFonts w:cs="Times New Roman"/>
          <w:b/>
          <w:color w:val="000000"/>
          <w:szCs w:val="21"/>
          <w:shd w:val="clear" w:color="auto" w:fill="FFFFFF"/>
        </w:rPr>
        <w:t xml:space="preserve"> </w:t>
      </w:r>
      <w:r w:rsidR="0086327B">
        <w:rPr>
          <w:rFonts w:cs="Times New Roman"/>
          <w:b/>
          <w:color w:val="000000"/>
          <w:szCs w:val="21"/>
          <w:shd w:val="clear" w:color="auto" w:fill="FFFFFF"/>
        </w:rPr>
        <w:t>b</w:t>
      </w:r>
      <w:r w:rsidR="00DC0919" w:rsidRPr="00FA0636">
        <w:rPr>
          <w:rFonts w:eastAsia="MyriadPro-Bold" w:cs="Times New Roman"/>
          <w:color w:val="000000"/>
          <w:szCs w:val="21"/>
        </w:rPr>
        <w:t xml:space="preserve"> </w:t>
      </w:r>
      <w:r w:rsidR="00DC0919" w:rsidRPr="00FA0636">
        <w:rPr>
          <w:rFonts w:eastAsia="WarnockPro-Regular" w:cs="Times New Roman"/>
          <w:snapToGrid w:val="0"/>
          <w:szCs w:val="21"/>
        </w:rPr>
        <w:t>Differential SIs</w:t>
      </w:r>
      <w:r w:rsidR="00DC0919" w:rsidRPr="00FA0636">
        <w:rPr>
          <w:rFonts w:eastAsia="MyriadPro-Light" w:cs="Times New Roman"/>
          <w:color w:val="000000"/>
          <w:szCs w:val="21"/>
        </w:rPr>
        <w:t xml:space="preserve"> </w:t>
      </w:r>
      <w:r w:rsidR="00DC0919" w:rsidRPr="00FA0636">
        <w:rPr>
          <w:rFonts w:cs="Times New Roman"/>
          <w:color w:val="000000"/>
          <w:szCs w:val="21"/>
          <w:shd w:val="clear" w:color="auto" w:fill="FFFFFF"/>
        </w:rPr>
        <w:t>between HCT-8/FU and HCT-8</w:t>
      </w:r>
      <w:r w:rsidR="00DC0919" w:rsidRPr="00FA0636">
        <w:rPr>
          <w:rFonts w:eastAsiaTheme="minorEastAsia" w:cs="Times New Roman"/>
          <w:color w:val="000000"/>
          <w:szCs w:val="21"/>
          <w:shd w:val="clear" w:color="auto" w:fill="FFFFFF"/>
        </w:rPr>
        <w:t xml:space="preserve">. </w:t>
      </w:r>
      <w:r w:rsidR="0086327B">
        <w:rPr>
          <w:rFonts w:eastAsiaTheme="minorEastAsia" w:cs="Times New Roman"/>
          <w:b/>
          <w:color w:val="000000"/>
          <w:szCs w:val="21"/>
          <w:shd w:val="clear" w:color="auto" w:fill="FFFFFF"/>
        </w:rPr>
        <w:t>c</w:t>
      </w:r>
      <w:r w:rsidR="00DC0919" w:rsidRPr="00FA0636">
        <w:rPr>
          <w:rFonts w:eastAsiaTheme="minorEastAsia" w:cs="Times New Roman"/>
          <w:color w:val="000000"/>
          <w:szCs w:val="21"/>
          <w:shd w:val="clear" w:color="auto" w:fill="FFFFFF"/>
        </w:rPr>
        <w:t xml:space="preserve"> </w:t>
      </w:r>
      <w:r w:rsidR="00DC0919" w:rsidRPr="00FA0636">
        <w:rPr>
          <w:rFonts w:eastAsia="WarnockPro-Regular" w:cs="Times New Roman"/>
          <w:snapToGrid w:val="0"/>
          <w:szCs w:val="21"/>
        </w:rPr>
        <w:t>Differential SIs</w:t>
      </w:r>
      <w:r w:rsidR="00DC0919" w:rsidRPr="00FA0636">
        <w:rPr>
          <w:rFonts w:eastAsia="MyriadPro-Light" w:cs="Times New Roman"/>
          <w:color w:val="000000"/>
          <w:szCs w:val="21"/>
        </w:rPr>
        <w:t xml:space="preserve"> </w:t>
      </w:r>
      <w:r w:rsidR="00DC0919" w:rsidRPr="00FA0636">
        <w:rPr>
          <w:rFonts w:cs="Times New Roman"/>
          <w:color w:val="000000"/>
          <w:szCs w:val="21"/>
          <w:shd w:val="clear" w:color="auto" w:fill="FFFFFF"/>
        </w:rPr>
        <w:t>between HCT-8 treated with CM of HCT-8/FU and CM of HCT-8</w:t>
      </w:r>
      <w:r w:rsidR="00DC0919" w:rsidRPr="00FA0636">
        <w:rPr>
          <w:rFonts w:eastAsiaTheme="minorEastAsia" w:cs="Times New Roman"/>
          <w:color w:val="000000"/>
          <w:szCs w:val="21"/>
          <w:shd w:val="clear" w:color="auto" w:fill="FFFFFF"/>
        </w:rPr>
        <w:t xml:space="preserve">. </w:t>
      </w:r>
      <w:r w:rsidR="00DC0919" w:rsidRPr="00FA0636">
        <w:rPr>
          <w:rFonts w:eastAsia="MyriadPro-Bold" w:cs="Times New Roman"/>
          <w:color w:val="000000"/>
          <w:szCs w:val="21"/>
        </w:rPr>
        <w:t>Data in e are presented as the mean ± SEM. n=3 per group. *</w:t>
      </w:r>
      <w:r w:rsidR="00DC0919" w:rsidRPr="00FA0636">
        <w:rPr>
          <w:rFonts w:eastAsia="MyriadPro-Bold" w:cs="Times New Roman"/>
          <w:i/>
          <w:color w:val="000000"/>
          <w:szCs w:val="21"/>
        </w:rPr>
        <w:t xml:space="preserve">p </w:t>
      </w:r>
      <w:r w:rsidR="00DC0919" w:rsidRPr="00FA0636">
        <w:rPr>
          <w:rFonts w:eastAsia="MyriadPro-Bold" w:cs="Times New Roman"/>
          <w:color w:val="000000"/>
          <w:szCs w:val="21"/>
        </w:rPr>
        <w:t>&lt; 0.01.</w:t>
      </w:r>
    </w:p>
    <w:p w14:paraId="02B789D9" w14:textId="4C841168" w:rsidR="00761514" w:rsidRPr="00432E19" w:rsidRDefault="002B3B3D" w:rsidP="009450D1">
      <w:pPr>
        <w:autoSpaceDE w:val="0"/>
        <w:autoSpaceDN w:val="0"/>
        <w:adjustRightInd w:val="0"/>
        <w:spacing w:line="360" w:lineRule="auto"/>
        <w:rPr>
          <w:rFonts w:eastAsiaTheme="minorEastAsia" w:cs="Times New Roman"/>
          <w:szCs w:val="21"/>
          <w:shd w:val="clear" w:color="auto" w:fill="FFFFFF"/>
        </w:rPr>
      </w:pPr>
      <w:r w:rsidRPr="00432E19">
        <w:rPr>
          <w:rFonts w:cs="Times New Roman"/>
          <w:b/>
          <w:szCs w:val="21"/>
          <w:shd w:val="clear" w:color="auto" w:fill="FFFFFF"/>
        </w:rPr>
        <w:t>Fig</w:t>
      </w:r>
      <w:r w:rsidRPr="00432E19">
        <w:rPr>
          <w:rFonts w:eastAsiaTheme="minorEastAsia" w:cs="Times New Roman"/>
          <w:b/>
          <w:szCs w:val="21"/>
          <w:shd w:val="clear" w:color="auto" w:fill="FFFFFF"/>
        </w:rPr>
        <w:t xml:space="preserve">. </w:t>
      </w:r>
      <w:r w:rsidR="00432E19" w:rsidRPr="00432E19">
        <w:rPr>
          <w:rFonts w:eastAsiaTheme="minorEastAsia" w:cs="Times New Roman"/>
          <w:b/>
          <w:szCs w:val="21"/>
          <w:shd w:val="clear" w:color="auto" w:fill="FFFFFF"/>
        </w:rPr>
        <w:t>S</w:t>
      </w:r>
      <w:r w:rsidRPr="00432E19">
        <w:rPr>
          <w:rFonts w:cs="Times New Roman"/>
          <w:b/>
          <w:szCs w:val="21"/>
          <w:shd w:val="clear" w:color="auto" w:fill="FFFFFF"/>
        </w:rPr>
        <w:t>4</w:t>
      </w:r>
      <w:r w:rsidR="00C12641" w:rsidRPr="00432E19">
        <w:rPr>
          <w:rFonts w:cs="Times New Roman"/>
          <w:szCs w:val="21"/>
          <w:shd w:val="clear" w:color="auto" w:fill="FFFFFF"/>
        </w:rPr>
        <w:t xml:space="preserve"> </w:t>
      </w:r>
      <w:r w:rsidR="00C12641" w:rsidRPr="00432E19">
        <w:rPr>
          <w:rFonts w:eastAsiaTheme="minorEastAsia" w:cs="Times New Roman"/>
          <w:szCs w:val="21"/>
          <w:shd w:val="clear" w:color="auto" w:fill="FFFFFF"/>
        </w:rPr>
        <w:t>T</w:t>
      </w:r>
      <w:r w:rsidR="00C12641" w:rsidRPr="00432E19">
        <w:rPr>
          <w:rFonts w:cs="Times New Roman"/>
          <w:szCs w:val="21"/>
          <w:shd w:val="clear" w:color="auto" w:fill="FFFFFF"/>
        </w:rPr>
        <w:t>he expression of coilin in HCT-8 cells transfected with coilin siRNA</w:t>
      </w:r>
      <w:r w:rsidR="00C12641" w:rsidRPr="00432E19">
        <w:rPr>
          <w:rFonts w:eastAsiaTheme="minorEastAsia" w:cs="Times New Roman"/>
          <w:szCs w:val="21"/>
          <w:shd w:val="clear" w:color="auto" w:fill="FFFFFF"/>
        </w:rPr>
        <w:t>.</w:t>
      </w:r>
    </w:p>
    <w:p w14:paraId="6A8701CD" w14:textId="2C13303A" w:rsidR="00434AA0" w:rsidRPr="00432E19" w:rsidRDefault="002B3B3D" w:rsidP="009450D1">
      <w:pPr>
        <w:autoSpaceDE w:val="0"/>
        <w:autoSpaceDN w:val="0"/>
        <w:adjustRightInd w:val="0"/>
        <w:spacing w:line="360" w:lineRule="auto"/>
        <w:rPr>
          <w:rFonts w:eastAsiaTheme="minorEastAsia" w:cs="Times New Roman"/>
          <w:szCs w:val="21"/>
          <w:shd w:val="clear" w:color="auto" w:fill="FFFFFF"/>
        </w:rPr>
      </w:pPr>
      <w:r w:rsidRPr="00432E19">
        <w:rPr>
          <w:rFonts w:cs="Times New Roman"/>
          <w:b/>
          <w:szCs w:val="21"/>
          <w:shd w:val="clear" w:color="auto" w:fill="FFFFFF"/>
        </w:rPr>
        <w:t>Fig</w:t>
      </w:r>
      <w:r w:rsidRPr="00432E19">
        <w:rPr>
          <w:rFonts w:eastAsiaTheme="minorEastAsia" w:cs="Times New Roman"/>
          <w:b/>
          <w:szCs w:val="21"/>
          <w:shd w:val="clear" w:color="auto" w:fill="FFFFFF"/>
        </w:rPr>
        <w:t xml:space="preserve">. </w:t>
      </w:r>
      <w:r w:rsidR="00432E19" w:rsidRPr="00432E19">
        <w:rPr>
          <w:rFonts w:eastAsiaTheme="minorEastAsia" w:cs="Times New Roman"/>
          <w:b/>
          <w:szCs w:val="21"/>
          <w:shd w:val="clear" w:color="auto" w:fill="FFFFFF"/>
        </w:rPr>
        <w:t>S</w:t>
      </w:r>
      <w:r w:rsidRPr="00432E19">
        <w:rPr>
          <w:rFonts w:cs="Times New Roman"/>
          <w:b/>
          <w:szCs w:val="21"/>
          <w:shd w:val="clear" w:color="auto" w:fill="FFFFFF"/>
        </w:rPr>
        <w:t>5</w:t>
      </w:r>
      <w:r w:rsidR="00434AA0" w:rsidRPr="00432E19">
        <w:rPr>
          <w:rFonts w:cs="Times New Roman"/>
          <w:szCs w:val="21"/>
          <w:shd w:val="clear" w:color="auto" w:fill="FFFFFF"/>
        </w:rPr>
        <w:t xml:space="preserve"> </w:t>
      </w:r>
      <w:r w:rsidR="00434AA0" w:rsidRPr="00432E19">
        <w:rPr>
          <w:rFonts w:eastAsia="WarnockPro-Regular" w:cs="Times New Roman"/>
          <w:szCs w:val="21"/>
          <w:shd w:val="clear" w:color="auto" w:fill="FFFFFF"/>
        </w:rPr>
        <w:t xml:space="preserve">UHMK1 expression and </w:t>
      </w:r>
      <w:r w:rsidR="00434AA0" w:rsidRPr="00432E19">
        <w:rPr>
          <w:rFonts w:eastAsia="WarnockPro-Regular" w:cs="Times New Roman"/>
          <w:szCs w:val="21"/>
        </w:rPr>
        <w:t xml:space="preserve">5-FU sensitivity were not significantly changed in </w:t>
      </w:r>
      <w:r w:rsidR="00434AA0" w:rsidRPr="00432E19">
        <w:rPr>
          <w:rFonts w:eastAsia="WarnockPro-Regular" w:cs="Times New Roman"/>
          <w:szCs w:val="21"/>
          <w:shd w:val="clear" w:color="auto" w:fill="FFFFFF"/>
        </w:rPr>
        <w:t xml:space="preserve">coilin </w:t>
      </w:r>
      <w:r w:rsidR="00434AA0" w:rsidRPr="00432E19">
        <w:rPr>
          <w:rFonts w:eastAsia="WarnockPro-Regular" w:cs="Times New Roman" w:hint="eastAsia"/>
          <w:szCs w:val="21"/>
          <w:shd w:val="clear" w:color="auto" w:fill="FFFFFF"/>
        </w:rPr>
        <w:t>siRNA</w:t>
      </w:r>
      <w:r w:rsidR="00434AA0" w:rsidRPr="00432E19">
        <w:rPr>
          <w:rFonts w:eastAsia="WarnockPro-Regular" w:cs="Times New Roman"/>
          <w:szCs w:val="21"/>
          <w:shd w:val="clear" w:color="auto" w:fill="FFFFFF"/>
        </w:rPr>
        <w:t xml:space="preserve"> </w:t>
      </w:r>
      <w:r w:rsidR="00434AA0" w:rsidRPr="00432E19">
        <w:rPr>
          <w:rFonts w:eastAsia="WarnockPro-Regular" w:cs="Times New Roman" w:hint="eastAsia"/>
          <w:szCs w:val="21"/>
          <w:shd w:val="clear" w:color="auto" w:fill="FFFFFF"/>
        </w:rPr>
        <w:t>transfected</w:t>
      </w:r>
      <w:r w:rsidR="00434AA0" w:rsidRPr="00432E19">
        <w:rPr>
          <w:rFonts w:eastAsia="WarnockPro-Regular" w:cs="Times New Roman"/>
          <w:szCs w:val="21"/>
          <w:shd w:val="clear" w:color="auto" w:fill="FFFFFF"/>
        </w:rPr>
        <w:t xml:space="preserve"> </w:t>
      </w:r>
      <w:r w:rsidR="00434AA0" w:rsidRPr="00432E19">
        <w:rPr>
          <w:rFonts w:eastAsia="WarnockPro-Regular" w:cs="Times New Roman"/>
          <w:szCs w:val="21"/>
        </w:rPr>
        <w:t>SW480 cells.</w:t>
      </w:r>
      <w:r w:rsidR="00434AA0" w:rsidRPr="00432E19">
        <w:rPr>
          <w:rFonts w:eastAsia="WarnockPro-Regular" w:cs="Times New Roman"/>
          <w:szCs w:val="21"/>
          <w:shd w:val="clear" w:color="auto" w:fill="FFFFFF"/>
        </w:rPr>
        <w:t xml:space="preserve"> </w:t>
      </w:r>
      <w:r w:rsidR="0057759E" w:rsidRPr="00432E19">
        <w:rPr>
          <w:rFonts w:eastAsia="WarnockPro-Regular" w:cs="Times New Roman"/>
          <w:b/>
          <w:bCs/>
          <w:szCs w:val="21"/>
          <w:shd w:val="clear" w:color="auto" w:fill="FFFFFF"/>
        </w:rPr>
        <w:t>a</w:t>
      </w:r>
      <w:r w:rsidR="00434AA0" w:rsidRPr="00432E19">
        <w:rPr>
          <w:rFonts w:cs="Times New Roman"/>
          <w:szCs w:val="21"/>
          <w:shd w:val="clear" w:color="auto" w:fill="FFFFFF"/>
        </w:rPr>
        <w:t xml:space="preserve"> Western blot of coilin at 48 h after transfection of coilin siRNA</w:t>
      </w:r>
      <w:r w:rsidR="00434AA0" w:rsidRPr="00432E19">
        <w:rPr>
          <w:rFonts w:eastAsiaTheme="minorEastAsia" w:cs="Times New Roman"/>
          <w:szCs w:val="21"/>
          <w:shd w:val="clear" w:color="auto" w:fill="FFFFFF"/>
        </w:rPr>
        <w:t>.</w:t>
      </w:r>
      <w:r w:rsidR="00434AA0" w:rsidRPr="00432E19">
        <w:rPr>
          <w:rFonts w:eastAsia="WarnockPro-Regular" w:cs="Times New Roman"/>
          <w:szCs w:val="21"/>
          <w:shd w:val="clear" w:color="auto" w:fill="FFFFFF"/>
        </w:rPr>
        <w:t xml:space="preserve"> </w:t>
      </w:r>
      <w:r w:rsidR="0057759E" w:rsidRPr="00432E19">
        <w:rPr>
          <w:rFonts w:eastAsia="WarnockPro-Regular" w:cs="Times New Roman"/>
          <w:b/>
          <w:bCs/>
          <w:szCs w:val="21"/>
          <w:shd w:val="clear" w:color="auto" w:fill="FFFFFF"/>
        </w:rPr>
        <w:t>b</w:t>
      </w:r>
      <w:r w:rsidR="00434AA0" w:rsidRPr="00432E19">
        <w:rPr>
          <w:rFonts w:eastAsia="WarnockPro-Regular" w:cs="Times New Roman"/>
          <w:szCs w:val="21"/>
          <w:shd w:val="clear" w:color="auto" w:fill="FFFFFF"/>
        </w:rPr>
        <w:t xml:space="preserve"> Cell growth in coilin knockdown </w:t>
      </w:r>
      <w:r w:rsidR="00434AA0" w:rsidRPr="00432E19">
        <w:rPr>
          <w:rFonts w:eastAsia="WarnockPro-Regular" w:cs="Times New Roman"/>
          <w:szCs w:val="21"/>
          <w:shd w:val="clear" w:color="auto" w:fill="FFFFFF"/>
        </w:rPr>
        <w:lastRenderedPageBreak/>
        <w:t xml:space="preserve">cells transfected with wildtype or mutant UHMK1 overexpression plasmids. </w:t>
      </w:r>
      <w:r w:rsidR="0057759E" w:rsidRPr="00432E19">
        <w:rPr>
          <w:rFonts w:eastAsia="WarnockPro-Regular" w:cs="Times New Roman"/>
          <w:b/>
          <w:bCs/>
          <w:szCs w:val="21"/>
          <w:shd w:val="clear" w:color="auto" w:fill="FFFFFF"/>
        </w:rPr>
        <w:t>c</w:t>
      </w:r>
      <w:r w:rsidR="00434AA0" w:rsidRPr="00432E19">
        <w:rPr>
          <w:rFonts w:eastAsia="WarnockPro-Regular" w:cs="Times New Roman"/>
          <w:szCs w:val="21"/>
          <w:shd w:val="clear" w:color="auto" w:fill="FFFFFF"/>
        </w:rPr>
        <w:t xml:space="preserve"> Cell survival experiments comparing UHMK1 and K54A mutant transfection. Data were presented as the mean ± SD, n= 6. </w:t>
      </w:r>
    </w:p>
    <w:p w14:paraId="562FEE52" w14:textId="2832B2A0" w:rsidR="00C12641" w:rsidRPr="00FA0636" w:rsidRDefault="002B3B3D" w:rsidP="00752E7C">
      <w:pPr>
        <w:tabs>
          <w:tab w:val="left" w:pos="1095"/>
        </w:tabs>
        <w:spacing w:line="360" w:lineRule="auto"/>
        <w:rPr>
          <w:rFonts w:eastAsiaTheme="minorEastAsia" w:cs="Times New Roman"/>
          <w:szCs w:val="21"/>
        </w:rPr>
      </w:pPr>
      <w:r w:rsidRPr="00432E19">
        <w:rPr>
          <w:rFonts w:cs="Times New Roman"/>
          <w:b/>
          <w:szCs w:val="21"/>
          <w:shd w:val="clear" w:color="auto" w:fill="FFFFFF"/>
        </w:rPr>
        <w:t>Fig</w:t>
      </w:r>
      <w:r w:rsidRPr="00432E19">
        <w:rPr>
          <w:rFonts w:eastAsiaTheme="minorEastAsia" w:cs="Times New Roman"/>
          <w:b/>
          <w:szCs w:val="21"/>
          <w:shd w:val="clear" w:color="auto" w:fill="FFFFFF"/>
        </w:rPr>
        <w:t xml:space="preserve">. </w:t>
      </w:r>
      <w:r w:rsidR="00432E19" w:rsidRPr="00432E19">
        <w:rPr>
          <w:rFonts w:eastAsiaTheme="minorEastAsia" w:cs="Times New Roman"/>
          <w:b/>
          <w:szCs w:val="21"/>
          <w:shd w:val="clear" w:color="auto" w:fill="FFFFFF"/>
        </w:rPr>
        <w:t>S</w:t>
      </w:r>
      <w:r w:rsidRPr="00432E19">
        <w:rPr>
          <w:rFonts w:cs="Times New Roman"/>
          <w:b/>
          <w:szCs w:val="21"/>
          <w:shd w:val="clear" w:color="auto" w:fill="FFFFFF"/>
        </w:rPr>
        <w:t>6</w:t>
      </w:r>
      <w:r w:rsidR="00C12641" w:rsidRPr="00432E19">
        <w:rPr>
          <w:rFonts w:eastAsiaTheme="minorEastAsia" w:cs="Times New Roman"/>
          <w:b/>
          <w:szCs w:val="21"/>
        </w:rPr>
        <w:t xml:space="preserve"> </w:t>
      </w:r>
      <w:r w:rsidR="00C12641" w:rsidRPr="00432E19">
        <w:rPr>
          <w:rFonts w:eastAsiaTheme="minorEastAsia" w:cs="Times New Roman"/>
          <w:szCs w:val="21"/>
        </w:rPr>
        <w:t>Genetic alter</w:t>
      </w:r>
      <w:r w:rsidR="00C12641" w:rsidRPr="00FA0636">
        <w:rPr>
          <w:rFonts w:eastAsiaTheme="minorEastAsia" w:cs="Times New Roman"/>
          <w:szCs w:val="21"/>
        </w:rPr>
        <w:t xml:space="preserve">ations detected of human UHMK1 gene in </w:t>
      </w:r>
      <w:r w:rsidR="00780F39" w:rsidRPr="00FA0636">
        <w:rPr>
          <w:rFonts w:eastAsiaTheme="minorEastAsia" w:cs="Times New Roman"/>
          <w:szCs w:val="21"/>
        </w:rPr>
        <w:t>colon adenocarcinoma</w:t>
      </w:r>
      <w:r w:rsidR="00C12641" w:rsidRPr="00FA0636">
        <w:rPr>
          <w:rFonts w:eastAsiaTheme="minorEastAsia" w:cs="Times New Roman"/>
          <w:szCs w:val="21"/>
        </w:rPr>
        <w:t xml:space="preserve"> as documented in the public databases. </w:t>
      </w:r>
      <w:r w:rsidR="0086327B">
        <w:rPr>
          <w:rFonts w:eastAsiaTheme="minorEastAsia" w:cs="Times New Roman"/>
          <w:b/>
          <w:bCs/>
          <w:szCs w:val="21"/>
        </w:rPr>
        <w:t>a</w:t>
      </w:r>
      <w:r w:rsidR="00C12641" w:rsidRPr="00FA0636">
        <w:rPr>
          <w:rFonts w:eastAsiaTheme="minorEastAsia" w:cs="Times New Roman"/>
          <w:szCs w:val="21"/>
        </w:rPr>
        <w:t xml:space="preserve"> The data on gene mutation, amplification and multiple alterations of UHMK1 retrieved from cBioPortal as filtered in colon adenocarcinoma</w:t>
      </w:r>
      <w:r w:rsidR="001D2E84" w:rsidRPr="00FA0636">
        <w:rPr>
          <w:rFonts w:eastAsiaTheme="minorEastAsia" w:cs="Times New Roman"/>
          <w:szCs w:val="21"/>
        </w:rPr>
        <w:t xml:space="preserve"> </w:t>
      </w:r>
      <w:r w:rsidR="00BB3DCB" w:rsidRPr="00FA0636">
        <w:rPr>
          <w:rFonts w:eastAsiaTheme="minorEastAsia" w:cs="Times New Roman"/>
          <w:szCs w:val="21"/>
        </w:rPr>
        <w:t>(TCGA,</w:t>
      </w:r>
      <w:r w:rsidR="001D2E84" w:rsidRPr="00FA0636">
        <w:rPr>
          <w:rFonts w:eastAsiaTheme="minorEastAsia" w:cs="Times New Roman"/>
          <w:szCs w:val="21"/>
        </w:rPr>
        <w:t xml:space="preserve"> </w:t>
      </w:r>
      <w:r w:rsidR="00BB3DCB" w:rsidRPr="00FA0636">
        <w:rPr>
          <w:rFonts w:eastAsiaTheme="minorEastAsia" w:cs="Times New Roman"/>
          <w:szCs w:val="21"/>
        </w:rPr>
        <w:t>PanCancer,</w:t>
      </w:r>
      <w:r w:rsidR="001D2E84" w:rsidRPr="00FA0636">
        <w:rPr>
          <w:rFonts w:eastAsiaTheme="minorEastAsia" w:cs="Times New Roman"/>
          <w:szCs w:val="21"/>
        </w:rPr>
        <w:t xml:space="preserve"> </w:t>
      </w:r>
      <w:r w:rsidR="00BB3DCB" w:rsidRPr="00FA0636">
        <w:rPr>
          <w:rFonts w:eastAsiaTheme="minorEastAsia" w:cs="Times New Roman"/>
          <w:szCs w:val="21"/>
        </w:rPr>
        <w:t>Atlas)</w:t>
      </w:r>
      <w:r w:rsidR="00C12641" w:rsidRPr="00FA0636">
        <w:rPr>
          <w:rFonts w:eastAsiaTheme="minorEastAsia" w:cs="Times New Roman"/>
          <w:szCs w:val="21"/>
        </w:rPr>
        <w:t xml:space="preserve">. </w:t>
      </w:r>
      <w:r w:rsidR="0086327B">
        <w:rPr>
          <w:rFonts w:eastAsiaTheme="minorEastAsia" w:cs="Times New Roman"/>
          <w:b/>
          <w:bCs/>
          <w:szCs w:val="21"/>
        </w:rPr>
        <w:t>b</w:t>
      </w:r>
      <w:r w:rsidR="00C12641" w:rsidRPr="00FA0636">
        <w:rPr>
          <w:rFonts w:eastAsiaTheme="minorEastAsia" w:cs="Times New Roman"/>
          <w:i/>
          <w:szCs w:val="21"/>
        </w:rPr>
        <w:t xml:space="preserve"> </w:t>
      </w:r>
      <w:r w:rsidR="00C12641" w:rsidRPr="00FA0636">
        <w:rPr>
          <w:rFonts w:eastAsiaTheme="minorEastAsia" w:cs="Times New Roman"/>
          <w:szCs w:val="21"/>
        </w:rPr>
        <w:t>The statistics of UHMK1 expression in colon adenocarcinoma using data collected in TCGA database.</w:t>
      </w:r>
      <w:r w:rsidR="0070447C" w:rsidRPr="00FA0636">
        <w:rPr>
          <w:rFonts w:eastAsiaTheme="minorEastAsia" w:cs="Times New Roman"/>
          <w:szCs w:val="21"/>
        </w:rPr>
        <w:t xml:space="preserve"> </w:t>
      </w:r>
      <w:r w:rsidR="0086327B">
        <w:rPr>
          <w:rFonts w:eastAsiaTheme="minorEastAsia" w:cs="Times New Roman"/>
          <w:b/>
          <w:bCs/>
          <w:szCs w:val="21"/>
        </w:rPr>
        <w:t>c</w:t>
      </w:r>
      <w:r w:rsidR="0070447C" w:rsidRPr="00FA0636">
        <w:rPr>
          <w:rFonts w:eastAsiaTheme="minorEastAsia" w:cs="Times New Roman"/>
          <w:szCs w:val="21"/>
        </w:rPr>
        <w:t xml:space="preserve"> </w:t>
      </w:r>
      <w:r w:rsidR="005E6A8C" w:rsidRPr="00FA0636">
        <w:rPr>
          <w:rFonts w:eastAsiaTheme="minorEastAsia" w:cs="Times New Roman"/>
          <w:szCs w:val="21"/>
        </w:rPr>
        <w:t>The</w:t>
      </w:r>
      <w:r w:rsidR="005E6A8C" w:rsidRPr="00FA0636">
        <w:rPr>
          <w:rFonts w:eastAsiaTheme="minorEastAsia" w:cs="Times New Roman"/>
          <w:i/>
          <w:szCs w:val="21"/>
        </w:rPr>
        <w:t xml:space="preserve"> </w:t>
      </w:r>
      <w:r w:rsidR="005E6A8C" w:rsidRPr="00FA0636">
        <w:rPr>
          <w:rFonts w:cs="Times New Roman"/>
          <w:color w:val="221E1F"/>
          <w:szCs w:val="21"/>
        </w:rPr>
        <w:t>associat</w:t>
      </w:r>
      <w:r w:rsidR="005E6A8C" w:rsidRPr="00FA0636">
        <w:rPr>
          <w:rFonts w:eastAsiaTheme="minorEastAsia" w:cs="Times New Roman"/>
          <w:color w:val="221E1F"/>
          <w:szCs w:val="21"/>
        </w:rPr>
        <w:t>ion</w:t>
      </w:r>
      <w:r w:rsidR="005E6A8C" w:rsidRPr="00FA0636">
        <w:rPr>
          <w:rFonts w:cs="Times New Roman"/>
          <w:color w:val="221E1F"/>
          <w:szCs w:val="21"/>
        </w:rPr>
        <w:t xml:space="preserve"> of </w:t>
      </w:r>
      <w:r w:rsidR="005E6A8C" w:rsidRPr="00FA0636">
        <w:rPr>
          <w:rFonts w:eastAsiaTheme="minorEastAsia" w:cs="Times New Roman"/>
          <w:color w:val="221E1F"/>
          <w:szCs w:val="21"/>
        </w:rPr>
        <w:t>UHMK1</w:t>
      </w:r>
      <w:r w:rsidR="005E6A8C" w:rsidRPr="00FA0636">
        <w:rPr>
          <w:rFonts w:eastAsiaTheme="minorEastAsia" w:cs="Times New Roman"/>
          <w:szCs w:val="21"/>
        </w:rPr>
        <w:t xml:space="preserve"> alterations</w:t>
      </w:r>
      <w:r w:rsidR="005E6A8C" w:rsidRPr="00FA0636">
        <w:rPr>
          <w:rFonts w:cs="Times New Roman"/>
          <w:color w:val="221E1F"/>
          <w:szCs w:val="21"/>
        </w:rPr>
        <w:t xml:space="preserve"> with </w:t>
      </w:r>
      <w:r w:rsidR="005E6A8C" w:rsidRPr="00FA0636">
        <w:rPr>
          <w:rFonts w:eastAsiaTheme="minorEastAsia" w:cs="Times New Roman"/>
          <w:color w:val="221E1F"/>
          <w:szCs w:val="21"/>
        </w:rPr>
        <w:t>the</w:t>
      </w:r>
      <w:r w:rsidR="005E6A8C" w:rsidRPr="00FA0636">
        <w:rPr>
          <w:rFonts w:cs="Times New Roman"/>
          <w:color w:val="221E1F"/>
          <w:szCs w:val="21"/>
        </w:rPr>
        <w:t xml:space="preserve"> overall survival of patients with </w:t>
      </w:r>
      <w:r w:rsidR="005E6A8C" w:rsidRPr="00FA0636">
        <w:rPr>
          <w:rFonts w:eastAsiaTheme="minorEastAsia" w:cs="Times New Roman"/>
          <w:bCs/>
          <w:color w:val="211D1E"/>
          <w:szCs w:val="21"/>
        </w:rPr>
        <w:t>colon</w:t>
      </w:r>
      <w:r w:rsidR="005E6A8C" w:rsidRPr="00FA0636">
        <w:rPr>
          <w:rFonts w:cs="Times New Roman"/>
          <w:color w:val="221E1F"/>
          <w:szCs w:val="21"/>
        </w:rPr>
        <w:t xml:space="preserve"> </w:t>
      </w:r>
      <w:r w:rsidR="005E6A8C" w:rsidRPr="00FA0636">
        <w:rPr>
          <w:rFonts w:eastAsiaTheme="minorEastAsia" w:cs="Times New Roman"/>
          <w:szCs w:val="21"/>
        </w:rPr>
        <w:t>adenocarcinoma</w:t>
      </w:r>
      <w:r w:rsidR="005E6A8C" w:rsidRPr="00FA0636">
        <w:rPr>
          <w:rFonts w:eastAsiaTheme="minorEastAsia" w:cs="Times New Roman"/>
          <w:color w:val="221E1F"/>
          <w:szCs w:val="21"/>
        </w:rPr>
        <w:t>.</w:t>
      </w:r>
    </w:p>
    <w:sectPr w:rsidR="00C12641" w:rsidRPr="00FA0636" w:rsidSect="00752E7C">
      <w:footerReference w:type="even" r:id="rId9"/>
      <w:footerReference w:type="default" r:id="rId10"/>
      <w:footerReference w:type="first" r:id="rId11"/>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305804" w14:textId="77777777" w:rsidR="00090760" w:rsidRDefault="00090760" w:rsidP="00FB09C6">
      <w:r>
        <w:separator/>
      </w:r>
    </w:p>
  </w:endnote>
  <w:endnote w:type="continuationSeparator" w:id="0">
    <w:p w14:paraId="74AB20E9" w14:textId="77777777" w:rsidR="00090760" w:rsidRDefault="00090760" w:rsidP="00FB09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AdvTT5235d5a9">
    <w:altName w:val="Times New Roman"/>
    <w:charset w:val="00"/>
    <w:family w:val="roman"/>
    <w:pitch w:val="default"/>
  </w:font>
  <w:font w:name="AdvTT5235d5a9+fb">
    <w:altName w:val="Times New Roman"/>
    <w:charset w:val="00"/>
    <w:family w:val="roman"/>
    <w:pitch w:val="default"/>
  </w:font>
  <w:font w:name="MyriadPro-Bold">
    <w:altName w:val="微软雅黑"/>
    <w:panose1 w:val="00000000000000000000"/>
    <w:charset w:val="86"/>
    <w:family w:val="swiss"/>
    <w:notTrueType/>
    <w:pitch w:val="default"/>
    <w:sig w:usb0="00000001" w:usb1="080E0000" w:usb2="00000010" w:usb3="00000000" w:csb0="00040000" w:csb1="00000000"/>
  </w:font>
  <w:font w:name="WarnockPro-Regular">
    <w:altName w:val="宋体"/>
    <w:panose1 w:val="00000000000000000000"/>
    <w:charset w:val="86"/>
    <w:family w:val="roman"/>
    <w:notTrueType/>
    <w:pitch w:val="default"/>
    <w:sig w:usb0="00000001" w:usb1="080E0000" w:usb2="00000010" w:usb3="00000000" w:csb0="00040000" w:csb1="00000000"/>
  </w:font>
  <w:font w:name="微软雅黑">
    <w:altName w:val="汉仪旗黑KW"/>
    <w:panose1 w:val="020B0503020204020204"/>
    <w:charset w:val="86"/>
    <w:family w:val="swiss"/>
    <w:pitch w:val="variable"/>
    <w:sig w:usb0="80000287" w:usb1="2ACF3C50" w:usb2="00000016" w:usb3="00000000" w:csb0="0004001F" w:csb1="00000000"/>
  </w:font>
  <w:font w:name="MyriadPro-Light">
    <w:altName w:val="微软雅黑"/>
    <w:panose1 w:val="00000000000000000000"/>
    <w:charset w:val="86"/>
    <w:family w:val="swiss"/>
    <w:notTrueType/>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3B4DDB" w14:textId="77777777" w:rsidR="00865A4E" w:rsidRDefault="00865A4E" w:rsidP="00AF63D3">
    <w:pPr>
      <w:pStyle w:val="aa"/>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886916"/>
      <w:docPartObj>
        <w:docPartGallery w:val="Page Numbers (Bottom of Page)"/>
        <w:docPartUnique/>
      </w:docPartObj>
    </w:sdtPr>
    <w:sdtEndPr/>
    <w:sdtContent>
      <w:p w14:paraId="471BC79D" w14:textId="77777777" w:rsidR="00865A4E" w:rsidRDefault="009E205D">
        <w:pPr>
          <w:pStyle w:val="aa"/>
          <w:jc w:val="center"/>
        </w:pPr>
        <w:r>
          <w:fldChar w:fldCharType="begin"/>
        </w:r>
        <w:r w:rsidR="00865A4E">
          <w:instrText>PAGE   \* MERGEFORMAT</w:instrText>
        </w:r>
        <w:r>
          <w:fldChar w:fldCharType="separate"/>
        </w:r>
        <w:r w:rsidR="00FA0636" w:rsidRPr="00FA0636">
          <w:rPr>
            <w:noProof/>
            <w:lang w:val="zh-CN"/>
          </w:rPr>
          <w:t>8</w:t>
        </w:r>
        <w:r>
          <w:rPr>
            <w:noProof/>
            <w:lang w:val="zh-CN"/>
          </w:rPr>
          <w:fldChar w:fldCharType="end"/>
        </w:r>
      </w:p>
    </w:sdtContent>
  </w:sdt>
  <w:p w14:paraId="0FC5AEF3" w14:textId="77777777" w:rsidR="00865A4E" w:rsidRDefault="00865A4E">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53D543" w14:textId="77777777" w:rsidR="00865A4E" w:rsidRPr="00AF63D3" w:rsidRDefault="00865A4E" w:rsidP="00AF63D3">
    <w:pPr>
      <w:pStyle w:val="aa"/>
      <w:jc w:val="center"/>
      <w:rPr>
        <w:rFonts w:eastAsiaTheme="minorEastAsia"/>
      </w:rPr>
    </w:pPr>
    <w:r>
      <w:rPr>
        <w:rFonts w:eastAsiaTheme="minorEastAsia" w:hint="eastAsia"/>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8E7732" w14:textId="77777777" w:rsidR="00090760" w:rsidRDefault="00090760" w:rsidP="00FB09C6">
      <w:r>
        <w:separator/>
      </w:r>
    </w:p>
  </w:footnote>
  <w:footnote w:type="continuationSeparator" w:id="0">
    <w:p w14:paraId="66F8A469" w14:textId="77777777" w:rsidR="00090760" w:rsidRDefault="00090760" w:rsidP="00FB09C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806AD"/>
    <w:multiLevelType w:val="multilevel"/>
    <w:tmpl w:val="3DB806AD"/>
    <w:lvl w:ilvl="0">
      <w:start w:val="1"/>
      <w:numFmt w:val="decimal"/>
      <w:lvlText w:val="%1."/>
      <w:lvlJc w:val="left"/>
      <w:pPr>
        <w:ind w:left="360" w:hanging="360"/>
      </w:pPr>
      <w:rPr>
        <w:rFonts w:hint="default"/>
      </w:rPr>
    </w:lvl>
    <w:lvl w:ilvl="1">
      <w:start w:val="4"/>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 w15:restartNumberingAfterBreak="0">
    <w:nsid w:val="65FC44AE"/>
    <w:multiLevelType w:val="multilevel"/>
    <w:tmpl w:val="65FC44A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NE.Ref{000345E0-11F1-42E1-A030-E6752A414211}" w:val=" ADDIN NE.Ref.{000345E0-11F1-42E1-A030-E6752A414211}&lt;Citation&gt;&lt;Group&gt;&lt;References&gt;&lt;Item&gt;&lt;ID&gt;22&lt;/ID&gt;&lt;UID&gt;{F18B1838-8E6A-4D70-B8C1-4E1852C452AD}&lt;/UID&gt;&lt;Title&gt;A novel method that improves sensitivity of protein detection in PAGE and Western blot&lt;/Title&gt;&lt;Template&gt;Journal Article&lt;/Template&gt;&lt;Star&gt;0&lt;/Star&gt;&lt;Tag&gt;0&lt;/Tag&gt;&lt;Author&gt;Vallejo-Illarramendi, A; Marciano, D K; Reichardt, L F&lt;/Author&gt;&lt;Year&gt;2013&lt;/Year&gt;&lt;Details&gt;&lt;_accession_num&gt;23400834&lt;/_accession_num&gt;&lt;_author_adr&gt;Department of Physiology, University of California, San Francisco, CA, USA. ainaravallejo@yahoo.es&lt;/_author_adr&gt;&lt;_collection_scope&gt;SCI;SCIE&lt;/_collection_scope&gt;&lt;_created&gt;62819748&lt;/_created&gt;&lt;_date&gt;2013-04-01&lt;/_date&gt;&lt;_date_display&gt;2013 Apr&lt;/_date_display&gt;&lt;_db_updated&gt;PubMed&lt;/_db_updated&gt;&lt;_doi&gt;10.1002/elps.201200534&lt;/_doi&gt;&lt;_impact_factor&gt;   2.569&lt;/_impact_factor&gt;&lt;_isbn&gt;1522-2683 (Electronic); 0173-0835 (Linking)&lt;/_isbn&gt;&lt;_issue&gt;8&lt;/_issue&gt;&lt;_journal&gt;Electrophoresis&lt;/_journal&gt;&lt;_keywords&gt;Blotting, Western/*methods; Electrophoresis, Polyacrylamide Gel/*instrumentation/*methods; Proteins/*analysis/*chemistry; Sensitivity and Specificity&lt;/_keywords&gt;&lt;_language&gt;eng&lt;/_language&gt;&lt;_modified&gt;62819748&lt;/_modified&gt;&lt;_ori_publication&gt;(c) 2013 WILEY-VCH Verlag GmbH &amp;amp;amp; Co. KGaA, Weinheim.&lt;/_ori_publication&gt;&lt;_pages&gt;1148-50&lt;/_pages&gt;&lt;_tertiary_title&gt;Electrophoresis&lt;/_tertiary_title&gt;&lt;_type_work&gt;Journal Article; Research Support, N.I.H., Extramural; Research Support, Non-U.S. Gov&amp;apos;t&lt;/_type_work&gt;&lt;_url&gt;http://www.ncbi.nlm.nih.gov/entrez/query.fcgi?cmd=Retrieve&amp;amp;db=pubmed&amp;amp;dopt=Abstract&amp;amp;list_uids=23400834&amp;amp;query_hl=1&lt;/_url&gt;&lt;_volume&gt;34&lt;/_volume&gt;&lt;/Details&gt;&lt;Extra&gt;&lt;DBUID&gt;{38908723-D036-4112-86D7-A6D717AB81DD}&lt;/DBUID&gt;&lt;/Extra&gt;&lt;/Item&gt;&lt;/References&gt;&lt;/Group&gt;&lt;/Citation&gt;_x000a_"/>
    <w:docVar w:name="NE.Ref{0398039B-BE12-4D5E-9E72-7A8425717302}" w:val=" ADDIN NE.Ref.{0398039B-BE12-4D5E-9E72-7A8425717302}&lt;Citation&gt;&lt;Group&gt;&lt;References&gt;&lt;Item&gt;&lt;ID&gt;7&lt;/ID&gt;&lt;UID&gt;{7CBC0BDF-74E5-491A-B18A-25C248430C7B}&lt;/UID&gt;&lt;Title&gt;Prognostic value of fibrosis-related markers in dilated cardiomyopathy: A link between osteopontin and cardiovascular events&lt;/Title&gt;&lt;Template&gt;Journal Article&lt;/Template&gt;&lt;Star&gt;0&lt;/Star&gt;&lt;Tag&gt;0&lt;/Tag&gt;&lt;Author&gt;Rubis, P; Wisniowska-Smialek, S; Dziewiecka, E; Rudnicka-Sosin, L; Kozanecki, A; Podolec, P&lt;/Author&gt;&lt;Year&gt;2018&lt;/Year&gt;&lt;Details&gt;&lt;_accession_num&gt;29120858&lt;/_accession_num&gt;&lt;_author_adr&gt;Department of Cardiac and Vascular Diseases, John Paul II Hospital, Krakow, Poland. Electronic address: pawelrub@poczta.onet.pl.; Department of Cardiac and Vascular Diseases, John Paul II Hospital, Krakow, Poland.; Department of Cardiac and Vascular Diseases, John Paul II Hospital, Krakow, Poland.; Department of Pathology, John Paul II Hospital, 31-202 Krakow, Poland.; Department of Cardiac and Vascular Diseases, John Paul II Hospital, Krakow, Poland.; Department of Cardiac and Vascular Diseases, John Paul II Hospital, Krakow, Poland; Jagiellonian University, Medical Collage, Krakow, Poland.&lt;/_author_adr&gt;&lt;_date_display&gt;2018 Mar&lt;/_date_display&gt;&lt;_date&gt;2018-03-01&lt;/_date&gt;&lt;_doi&gt;10.1016/j.advms.2017.10.004&lt;/_doi&gt;&lt;_isbn&gt;1898-4002 (Electronic); 1896-1126 (Linking)&lt;/_isbn&gt;&lt;_issue&gt;1&lt;/_issue&gt;&lt;_journal&gt;Adv Med Sci&lt;/_journal&gt;&lt;_keywords&gt;Biomarkers/*blood; Cardiomyopathy, Dilated/*blood; Disease-Free Survival; Endpoint Determination; Extracellular Matrix/metabolism; Female; Fibrosis; Humans; Kaplan-Meier Estimate; Male; Middle Aged; Osteopontin/*blood; Prognosis; Proportional Hazards Models; ROC Curve; Treatment OutcomeBiopsy; Dilated cardiomyopathy; Fibrosis; Follow-up; Markers; Osteopontin&lt;/_keywords&gt;&lt;_language&gt;eng&lt;/_language&gt;&lt;_ori_publication&gt;Copyright (c) 2017 Medical University of Bialystok. Published by Elsevier B.V._x000a_      All rights reserved.&lt;/_ori_publication&gt;&lt;_pages&gt;160-166&lt;/_pages&gt;&lt;_tertiary_title&gt;Advances in medical sciences&lt;/_tertiary_title&gt;&lt;_type_work&gt;Journal Article; Observational Study&lt;/_type_work&gt;&lt;_url&gt;http://www.ncbi.nlm.nih.gov/entrez/query.fcgi?cmd=Retrieve&amp;amp;db=pubmed&amp;amp;dopt=Abstract&amp;amp;list_uids=29120858&amp;amp;query_hl=1&lt;/_url&gt;&lt;_volume&gt;63&lt;/_volume&gt;&lt;_created&gt;62813764&lt;/_created&gt;&lt;_modified&gt;62813764&lt;/_modified&gt;&lt;_db_updated&gt;PubMed&lt;/_db_updated&gt;&lt;_impact_factor&gt;   2.064&lt;/_impact_factor&gt;&lt;/Details&gt;&lt;Extra&gt;&lt;DBUID&gt;{38908723-D036-4112-86D7-A6D717AB81DD}&lt;/DBUID&gt;&lt;/Extra&gt;&lt;/Item&gt;&lt;/References&gt;&lt;/Group&gt;&lt;/Citation&gt;_x000a_"/>
    <w:docVar w:name="NE.Ref{1885D332-DDB6-4245-A5FE-3C721B9CCAAB}" w:val=" ADDIN NE.Ref.{1885D332-DDB6-4245-A5FE-3C721B9CCAAB}&lt;Citation&gt;&lt;Group&gt;&lt;References&gt;&lt;Item&gt;&lt;ID&gt;40&lt;/ID&gt;&lt;UID&gt;{C95A9C5C-0F22-40B8-8659-C8A108999423}&lt;/UID&gt;&lt;Title&gt;Impact of RUNX2 on drug-resistant human pancreatic cancer cells with p53 mutations&lt;/Title&gt;&lt;Template&gt;Journal Article&lt;/Template&gt;&lt;Star&gt;0&lt;/Star&gt;&lt;Tag&gt;0&lt;/Tag&gt;&lt;Author&gt;Ozaki, T; Yu, M; Yin, D; Sun, D; Zhu, Y; Bu, Y; Sang, M&lt;/Author&gt;&lt;Year&gt;2018&lt;/Year&gt;&lt;Details&gt;&lt;_accession_num&gt;29558908&lt;/_accession_num&gt;&lt;_author_adr&gt;Laboratory of DNA Damage Signaling, Chiba Cancer Center Research Institute, Chiba, 260-8717, Japan. tozaki@chiba-cc.jp.; Department of Laboratory Animal of China Medical University, Shenyang, 110001, People&amp;apos;s Republic of China.; Research Center, Fourth Hospital of Hebei Medical University, Shijiazhuang, Hebei, 050017, People&amp;apos;s Republic of China.; Department of Urology, First Hospital of China Medical University, Shenyang, 110001, People&amp;apos;s Republic of China.; Department of Urology, First Hospital of China Medical University, Shenyang, 110001, People&amp;apos;s Republic of China.; Department of Biochemistry and Molecular Biology, Chongqing Medical University, Chongqing, 400016, People&amp;apos;s Republic of China.; Research Center, Fourth Hospital of Hebei Medical University, Shijiazhuang, Hebei, 050017, People&amp;apos;s Republic of China.&lt;/_author_adr&gt;&lt;_collection_scope&gt;SCIE&lt;/_collection_scope&gt;&lt;_created&gt;62819901&lt;/_created&gt;&lt;_date&gt;2018-03-20&lt;/_date&gt;&lt;_date_display&gt;2018 Mar 20&lt;/_date_display&gt;&lt;_db_updated&gt;PubMed&lt;/_db_updated&gt;&lt;_doi&gt;10.1186/s12885-018-4217-9&lt;/_doi&gt;&lt;_impact_factor&gt;   3.288&lt;/_impact_factor&gt;&lt;_isbn&gt;1471-2407 (Electronic); 1471-2407 (Linking)&lt;/_isbn&gt;&lt;_issue&gt;1&lt;/_issue&gt;&lt;_journal&gt;BMC Cancer&lt;/_journal&gt;&lt;_keywords&gt;Antimetabolites, Antineoplastic/pharmacology; Core Binding Factor Alpha 1 Subunit/genetics/*metabolism; Deoxycytidine/*analogs &amp;amp;amp; derivatives/pharmacology; *Drug Resistance, Neoplasm; Humans; *Mutation; Pancreatic Neoplasms/drug therapy/genetics/metabolism/*pathology; Prognosis; Tumor Suppressor Protein p53/*genetics*Gemcitabine; *Mutant p53; *RUNX2; *p53 family&lt;/_keywords&gt;&lt;_language&gt;eng&lt;/_language&gt;&lt;_modified&gt;62819901&lt;/_modified&gt;&lt;_pages&gt;309&lt;/_pages&gt;&lt;_tertiary_title&gt;BMC cancer&lt;/_tertiary_title&gt;&lt;_type_work&gt;Journal Article; Research Support, Non-U.S. Gov&amp;apos;t; Review&lt;/_type_work&gt;&lt;_url&gt;http://www.ncbi.nlm.nih.gov/entrez/query.fcgi?cmd=Retrieve&amp;amp;db=pubmed&amp;amp;dopt=Abstract&amp;amp;list_uids=29558908&amp;amp;query_hl=1&lt;/_url&gt;&lt;_volume&gt;18&lt;/_volume&gt;&lt;/Details&gt;&lt;Extra&gt;&lt;DBUID&gt;{38908723-D036-4112-86D7-A6D717AB81DD}&lt;/DBUID&gt;&lt;/Extra&gt;&lt;/Item&gt;&lt;/References&gt;&lt;/Group&gt;&lt;Group&gt;&lt;References&gt;&lt;Item&gt;&lt;ID&gt;41&lt;/ID&gt;&lt;UID&gt;{E0141C7B-9EFE-4275-B1DB-CACC3D050603}&lt;/UID&gt;&lt;Title&gt;Role of RUNX2 in Breast Carcinogenesis&lt;/Title&gt;&lt;Template&gt;Journal Article&lt;/Template&gt;&lt;Star&gt;0&lt;/Star&gt;&lt;Tag&gt;0&lt;/Tag&gt;&lt;Author&gt;Wysokinski, D; Blasiak, J; Pawlowska, E&lt;/Author&gt;&lt;Year&gt;2015&lt;/Year&gt;&lt;Details&gt;&lt;_accession_num&gt;26404249&lt;/_accession_num&gt;&lt;_author_adr&gt;Department of Molecular Genetics, University of Lodz, Pomorska 141/143, 90-236 Lodz, Poland. dwysokinski@gmail.com.; Department of Molecular Genetics, University of Lodz, Pomorska 141/143, 90-236 Lodz, Poland. jblasiak@biol.uni.lodz.pl.; Department of Orthodontics, Medical University of Lodz, Pomorska 251, 92-216 Lodz, Poland. elzbieta.pawlowska@umed.lodz.pl.&lt;/_author_adr&gt;&lt;_collection_scope&gt;SCIE&lt;/_collection_scope&gt;&lt;_created&gt;62819902&lt;/_created&gt;&lt;_date&gt;2015-09-02&lt;/_date&gt;&lt;_date_display&gt;2015 Sep 2&lt;/_date_display&gt;&lt;_db_updated&gt;PubMed&lt;/_db_updated&gt;&lt;_doi&gt;10.3390/ijms160920969&lt;/_doi&gt;&lt;_impact_factor&gt;   3.687&lt;/_impact_factor&gt;&lt;_isbn&gt;1422-0067 (Electronic); 1422-0067 (Linking)&lt;/_isbn&gt;&lt;_issue&gt;9&lt;/_issue&gt;&lt;_journal&gt;Int J Mol Sci&lt;/_journal&gt;&lt;_keywords&gt;Aromatase/metabolism; Breast Neoplasms/genetics/*metabolism/*pathology; Cell Cycle; Core Binding Factor Alpha 1 Subunit/*metabolism; DNA Damage; Estrogen Receptor alpha/genetics; Female; Gene Expression Regulation, Neoplastic; Humans; Signal TransductionDNA damage response; RUNX2; breast cancer; cell cycle; estrogen&lt;/_keywords&gt;&lt;_language&gt;eng&lt;/_language&gt;&lt;_modified&gt;62819902&lt;/_modified&gt;&lt;_pages&gt;20969-93&lt;/_pages&gt;&lt;_tertiary_title&gt;International journal of molecular sciences&lt;/_tertiary_title&gt;&lt;_type_work&gt;Journal Article; Research Support, Non-U.S. Gov&amp;apos;t; Review&lt;/_type_work&gt;&lt;_url&gt;http://www.ncbi.nlm.nih.gov/entrez/query.fcgi?cmd=Retrieve&amp;amp;db=pubmed&amp;amp;dopt=Abstract&amp;amp;list_uids=26404249&amp;amp;query_hl=1&lt;/_url&gt;&lt;_volume&gt;16&lt;/_volume&gt;&lt;/Details&gt;&lt;Extra&gt;&lt;DBUID&gt;{38908723-D036-4112-86D7-A6D717AB81DD}&lt;/DBUID&gt;&lt;/Extra&gt;&lt;/Item&gt;&lt;/References&gt;&lt;/Group&gt;&lt;Group&gt;&lt;References&gt;&lt;Item&gt;&lt;ID&gt;42&lt;/ID&gt;&lt;UID&gt;{2E5FFC8F-A82A-4E57-9EDE-B7DD8AB47B3F}&lt;/UID&gt;&lt;Title&gt;CREB1 induced lncRNA HAS2-AS1 promotes epithelial ovarian cancer proliferation and invasion via the miR-466/RUNX2 axis&lt;/Title&gt;&lt;Template&gt;Journal Article&lt;/Template&gt;&lt;Star&gt;0&lt;/Star&gt;&lt;Tag&gt;0&lt;/Tag&gt;&lt;Author&gt;Tong, L; Wang, Y; Ao, Y; Sun, X&lt;/Author&gt;&lt;Year&gt;2019&lt;/Year&gt;&lt;Details&gt;&lt;_accession_num&gt;31082772&lt;/_accession_num&gt;&lt;_author_adr&gt;Department of Obstetrics and Gynecology, China-Japan Union Hospital of Jilin University, Changchun, 130021, China.; Department of Obstetrics and Gynecology, China-Japan Union Hospital of Jilin University, Changchun, 130021, China.; Department of Obstetrics and Gynecology, China-Japan Union Hospital of Jilin University, Changchun, 130021, China.; Department of Obstetrics and Gynecology, China-Japan Union Hospital of Jilin University, Changchun, 130021, China. Electronic address: sunxiaoch00cjuhju@yeah.net.&lt;/_author_adr&gt;&lt;_collection_scope&gt;SCI;SCIE&lt;/_collection_scope&gt;&lt;_created&gt;62819903&lt;/_created&gt;&lt;_date&gt;2019-05-10&lt;/_date&gt;&lt;_date_display&gt;2019 May 10&lt;/_date_display&gt;&lt;_db_updated&gt;PubMed&lt;/_db_updated&gt;&lt;_doi&gt;10.1016/j.biopha.2019.108891&lt;/_doi&gt;&lt;_impact_factor&gt;   3.457&lt;/_impact_factor&gt;&lt;_isbn&gt;1950-6007 (Electronic); 0753-3322 (Linking)&lt;/_isbn&gt;&lt;_journal&gt;Biomed Pharmacother&lt;/_journal&gt;&lt;_keywords&gt;CREB1; Epithelial ovarian cancer; HAS2-AS1; RUNX2; miR-466&lt;/_keywords&gt;&lt;_language&gt;eng&lt;/_language&gt;&lt;_modified&gt;62819903&lt;/_modified&gt;&lt;_ori_publication&gt;Copyright (c) 2019 The Authors. Published by Elsevier Masson SAS.. All rights_x000a_      reserved.&lt;/_ori_publication&gt;&lt;_pages&gt;108891&lt;/_pages&gt;&lt;_tertiary_title&gt;Biomedicine &amp;amp;amp; pharmacotherapy = Biomedecine &amp;amp;amp; pharmacotherapie&lt;/_tertiary_title&gt;&lt;_type_work&gt;Journal Article&lt;/_type_work&gt;&lt;_url&gt;http://www.ncbi.nlm.nih.gov/entrez/query.fcgi?cmd=Retrieve&amp;amp;db=pubmed&amp;amp;dopt=Abstract&amp;amp;list_uids=31082772&amp;amp;query_hl=1&lt;/_url&gt;&lt;_volume&gt;115&lt;/_volume&gt;&lt;/Details&gt;&lt;Extra&gt;&lt;DBUID&gt;{38908723-D036-4112-86D7-A6D717AB81DD}&lt;/DBUID&gt;&lt;/Extra&gt;&lt;/Item&gt;&lt;/References&gt;&lt;/Group&gt;&lt;Group&gt;&lt;References&gt;&lt;Item&gt;&lt;ID&gt;44&lt;/ID&gt;&lt;UID&gt;{DDDD7E8A-BA0F-45B7-A28A-7D3B2A54A486}&lt;/UID&gt;&lt;Title&gt;Role of Runx2 phosphorylation in prostate cancer and association with metastatic  disease&lt;/Title&gt;&lt;Template&gt;Journal Article&lt;/Template&gt;&lt;Star&gt;0&lt;/Star&gt;&lt;Tag&gt;0&lt;/Tag&gt;&lt;Author&gt;Ge, C; Zhao, G; Li, Y; Li, H; Zhao, X; Pannone, G; Bufo, P; Santoro, A; Sanguedolce, F; Tortorella, S; Mattoni, M; Papagerakis, S; Keller, E T; Franceschi, R T&lt;/Author&gt;&lt;Year&gt;2016&lt;/Year&gt;&lt;Details&gt;&lt;_accession_num&gt;25867060&lt;/_accession_num&gt;&lt;_author_adr&gt;Department of Periodontics and Oral Medicine, University of Michigan School of Dentistry, Ann Arbor, MI, USA.; Department of Periodontics and Oral Medicine, University of Michigan School of Dentistry, Ann Arbor, MI, USA.; Department of Periodontics and Oral Medicine, University of Michigan School of Dentistry, Ann Arbor, MI, USA.; Department of Periodontics and Oral Medicine, University of Michigan School of Dentistry, Ann Arbor, MI, USA.; Department of Periodontics and Oral Medicine, University of Michigan School of Dentistry, Ann Arbor, MI, USA.; Department of Clinical and Experimental Medicine, Section of Anatomic Pathology,  University of Foggia, Foggia, Italy.; Department of Clinical and Experimental Medicine, Section of Anatomic Pathology,  University of Foggia, Foggia, Italy.; R.C.C.S. Centro di Riferimento Oncologico Della Basilicata Rionero in Vulture, Potenza, Italy.; Department of Clinical and Experimental Medicine, Section of Anatomic Pathology,  University of Foggia, Foggia, Italy.; Department of Clinical and Experimental Medicine, Section of Anatomic Pathology,  University of Foggia, Foggia, Italy.; Department of Clinical and Experimental Medicine, Section of Anatomic Pathology,  University of Foggia, Foggia, Italy.; Department of Clinical and Experimental Medicine, Section of Anatomic Pathology,  University of Foggia, Foggia, Italy.; Department of Periodontics and Oral Medicine, University of Michigan School of Dentistry, Ann Arbor, MI, USA.; Department of Otolaryngology - Head and Neck Surgery, University of Michigan School of Medicine, Ann Arbor, MI, USA.; Laboratory Animal Medicine, University of Michigan School of Medicine, Ann Arbor, MI, USA.; Department of Periodontics and Oral Medicine, University of Michigan School of Dentistry, Ann Arbor, MI, USA.; Department of Biological Chemistry, University of Michigan School of Medicine, Ann Arbor, MI, USA.&lt;/_author_adr&gt;&lt;_collection_scope&gt;SCI;SCIE&lt;/_collection_scope&gt;&lt;_created&gt;62819905&lt;/_created&gt;&lt;_date&gt;2016-01-21&lt;/_date&gt;&lt;_date_display&gt;2016 Jan 21&lt;/_date_display&gt;&lt;_db_updated&gt;PubMed&lt;/_db_updated&gt;&lt;_doi&gt;10.1038/onc.2015.91&lt;/_doi&gt;&lt;_impact_factor&gt;   6.854&lt;/_impact_factor&gt;&lt;_isbn&gt;1476-5594 (Electronic); 0950-9232 (Linking)&lt;/_isbn&gt;&lt;_issue&gt;3&lt;/_issue&gt;&lt;_journal&gt;Oncogene&lt;/_journal&gt;&lt;_keywords&gt;Animals; Cell Line, Tumor; Cell Movement/genetics; Core Binding Factor Alpha 1 Subunit/biosynthesis/*genetics; Gene Expression Regulation, Neoplastic; Humans; Male; Mice; Mitogen-Activated Protein Kinases/biosynthesis; Neoplasm Invasiveness/*genetics; *Neoplasm Metastasis; Phosphorylation/genetics; Prostatic Neoplasms/*genetics/pathology; Xenograft Model Antitumor Assays&lt;/_keywords&gt;&lt;_language&gt;eng&lt;/_language&gt;&lt;_modified&gt;62819905&lt;/_modified&gt;&lt;_pages&gt;366-76&lt;/_pages&gt;&lt;_tertiary_title&gt;Oncogene&lt;/_tertiary_title&gt;&lt;_type_work&gt;Journal Article; Research Support, N.I.H., Extramural; Research Support, Non-U.S. Gov&amp;apos;t&lt;/_type_work&gt;&lt;_url&gt;http://www.ncbi.nlm.nih.gov/entrez/query.fcgi?cmd=Retrieve&amp;amp;db=pubmed&amp;amp;dopt=Abstract&amp;amp;list_uids=25867060&amp;amp;query_hl=1&lt;/_url&gt;&lt;_volume&gt;35&lt;/_volume&gt;&lt;/Details&gt;&lt;Extra&gt;&lt;DBUID&gt;{38908723-D036-4112-86D7-A6D717AB81DD}&lt;/DBUID&gt;&lt;/Extra&gt;&lt;/Item&gt;&lt;/References&gt;&lt;/Group&gt;&lt;Group&gt;&lt;References&gt;&lt;Item&gt;&lt;ID&gt;43&lt;/ID&gt;&lt;UID&gt;{36CC81A6-6B78-48EB-A360-DE277070333B}&lt;/UID&gt;&lt;Title&gt;RUNX2 and Osteosarcoma&lt;/Title&gt;&lt;Template&gt;Journal Article&lt;/Template&gt;&lt;Star&gt;0&lt;/Star&gt;&lt;Tag&gt;0&lt;/Tag&gt;&lt;Author&gt;Li, N; Luo, D; Hu, X; Luo, W; Lei, G; Wang, Q; Zhu, T; Gu, J; Lu, Y; Zheng, Q&lt;/Author&gt;&lt;Year&gt;2015&lt;/Year&gt;&lt;Details&gt;&lt;_accession_num&gt;25738872&lt;/_accession_num&gt;&lt;_author_adr&gt;Department of Hematology and Hematological Laboratory Science, Jiangsu Key Laboratory of Medical Science and Laboratory Medicine, School of Medicine, Jiangsu University, Zhenjiang 212013, China. luyaojuan19@gmail.com.&lt;/_author_adr&gt;&lt;_created&gt;62819904&lt;/_created&gt;&lt;_date&gt;2015-01-20&lt;/_date&gt;&lt;_date_display&gt;2015&lt;/_date_display&gt;&lt;_db_updated&gt;PubMed&lt;/_db_updated&gt;&lt;_impact_factor&gt;   2.556&lt;/_impact_factor&gt;&lt;_isbn&gt;1875-5992 (Electronic); 1871-5206 (Linking)&lt;/_isbn&gt;&lt;_issue&gt;7&lt;/_issue&gt;&lt;_journal&gt;Anticancer Agents Med Chem&lt;/_journal&gt;&lt;_keywords&gt;Animals; Bone Neoplasms/*metabolism/pathology; Core Binding Factor Alpha 1 Subunit/*metabolism; Humans; MicroRNAs/metabolism; Neoplasm Metastasis; Osteosarcoma/*metabolism/pathology&lt;/_keywords&gt;&lt;_language&gt;eng&lt;/_language&gt;&lt;_modified&gt;62819905&lt;/_modified&gt;&lt;_pages&gt;881-7&lt;/_pages&gt;&lt;_tertiary_title&gt;Anti-cancer agents in medicinal chemistry&lt;/_tertiary_title&gt;&lt;_type_work&gt;Journal Article; Research Support, N.I.H., Extramural; Research Support, Non-U.S. Gov&amp;apos;t; Review&lt;/_type_work&gt;&lt;_url&gt;http://www.ncbi.nlm.nih.gov/entrez/query.fcgi?cmd=Retrieve&amp;amp;db=pubmed&amp;amp;dopt=Abstract&amp;amp;list_uids=25738872&amp;amp;query_hl=1&lt;/_url&gt;&lt;_volume&gt;15&lt;/_volume&gt;&lt;/Details&gt;&lt;Extra&gt;&lt;DBUID&gt;{38908723-D036-4112-86D7-A6D717AB81DD}&lt;/DBUID&gt;&lt;/Extra&gt;&lt;/Item&gt;&lt;/References&gt;&lt;/Group&gt;&lt;/Citation&gt;_x000a_"/>
    <w:docVar w:name="NE.Ref{190F7733-F161-4C04-947E-67ED64DA3A3F}" w:val=" ADDIN NE.Ref.{190F7733-F161-4C04-947E-67ED64DA3A3F}&lt;Citation&gt;&lt;Group&gt;&lt;References&gt;&lt;Item&gt;&lt;ID&gt;34&lt;/ID&gt;&lt;UID&gt;{5B895702-490F-4647-84C3-B637A2294346}&lt;/UID&gt;&lt;Title&gt;Osteopontin is associated with decreased apoptosis and alphav integrin expression in lung adenocarcinoma&lt;/Title&gt;&lt;Template&gt;Journal Article&lt;/Template&gt;&lt;Star&gt;0&lt;/Star&gt;&lt;Tag&gt;0&lt;/Tag&gt;&lt;Author&gt;Stemberger, C; Matusan-Ilijas, K; Avirovic, M; Bulat-Kardum, L; Ivancic, A; Jonjic, N; Lucin, K&lt;/Author&gt;&lt;Year&gt;2014&lt;/Year&gt;&lt;Details&gt;&lt;_accession_num&gt;23992637&lt;/_accession_num&gt;&lt;_author_adr&gt;Department of Clinical Cytology, Clinical Hospital Center Rijeka, Rijeka, Croatia.; Department of Pathology, Rijeka University School of Medicine, Rijeka, Croatia.; Department of Pathology, Rijeka University School of Medicine, Rijeka, Croatia.; Department of Internal Medicine, Clinical Hospital Center Rijeka, Rijeka, Croatia.; Department of Thoracovascular Surgery, Clinical Hospital Center Rijeka, Rijeka, Croatia.; Department of Pathology, Rijeka University School of Medicine, Rijeka, Croatia.; Department of Pathology, Rijeka University School of Medicine, Rijeka, Croatia. Electronic address: ksenija.lucin@medri.uniri.hr.&lt;/_author_adr&gt;&lt;_collection_scope&gt;SCI;SCIE&lt;/_collection_scope&gt;&lt;_created&gt;62819885&lt;/_created&gt;&lt;_date&gt;2014-01-01&lt;/_date&gt;&lt;_date_display&gt;2014 Jan&lt;/_date_display&gt;&lt;_db_updated&gt;PubMed&lt;/_db_updated&gt;&lt;_doi&gt;10.1016/j.acthis.2013.07.009&lt;/_doi&gt;&lt;_impact_factor&gt;   1.652&lt;/_impact_factor&gt;&lt;_isbn&gt;1618-0372 (Electronic); 0065-1281 (Linking)&lt;/_isbn&gt;&lt;_issue&gt;1&lt;/_issue&gt;&lt;_journal&gt;Acta Histochem&lt;/_journal&gt;&lt;_keywords&gt;Adenocarcinoma/*metabolism/pathology; Adenocarcinoma of Lung; Adult; Aged; Aged, 80 and over; Apoptosis; Female; Humans; Integrin alphaV/*metabolism; Lung/metabolism/pathology; Lung Neoplasms/*metabolism/pathology; Male; Middle Aged; Osteopontin/*metabolismApoptosis; Immunohistochemistry; Lung carcinoma; Osteopontin; Tissue array analysis; alphav Integrin&lt;/_keywords&gt;&lt;_language&gt;eng&lt;/_language&gt;&lt;_modified&gt;62819885&lt;/_modified&gt;&lt;_ori_publication&gt;Copyright (c) 2013 Elsevier GmbH. All rights reserved.&lt;/_ori_publication&gt;&lt;_pages&gt;222-9&lt;/_pages&gt;&lt;_tertiary_title&gt;Acta histochemica&lt;/_tertiary_title&gt;&lt;_type_work&gt;Journal Article; Research Support, Non-U.S. Gov&amp;apos;t&lt;/_type_work&gt;&lt;_url&gt;http://www.ncbi.nlm.nih.gov/entrez/query.fcgi?cmd=Retrieve&amp;amp;db=pubmed&amp;amp;dopt=Abstract&amp;amp;list_uids=23992637&amp;amp;query_hl=1&lt;/_url&gt;&lt;_volume&gt;116&lt;/_volume&gt;&lt;/Details&gt;&lt;Extra&gt;&lt;DBUID&gt;{38908723-D036-4112-86D7-A6D717AB81DD}&lt;/DBUID&gt;&lt;/Extra&gt;&lt;/Item&gt;&lt;/References&gt;&lt;/Group&gt;&lt;/Citation&gt;_x000a_"/>
    <w:docVar w:name="NE.Ref{309224C2-8E87-4195-BFAF-61ED25C29E18}" w:val=" ADDIN NE.Ref.{309224C2-8E87-4195-BFAF-61ED25C29E18}&lt;Citation&gt;&lt;Group&gt;&lt;References&gt;&lt;Item&gt;&lt;ID&gt;38&lt;/ID&gt;&lt;UID&gt;{EAA96731-470B-47A8-8AB6-303EB96C6333}&lt;/UID&gt;&lt;Title&gt;An alternative splicing switch in FLNB promotes the mesenchymal cell state in human breast cancer&lt;/Title&gt;&lt;Template&gt;Journal Article&lt;/Template&gt;&lt;Star&gt;0&lt;/Star&gt;&lt;Tag&gt;0&lt;/Tag&gt;&lt;Author&gt;Li, J; Choi, P S; Chaffer, C L; Labella, K; Hwang, J H; Giacomelli, A O; Kim, J W; Ilic, N; Doench, J G; Ly, S H; Dai, C; Hagel, K; Hong, A L; Gjoerup, O; Goel, S; Ge, J Y; Root, D E; Zhao, J J; Brooks, A N; Weinberg, R A; Hahn, W C&lt;/Author&gt;&lt;Year&gt;2018&lt;/Year&gt;&lt;Details&gt;&lt;_accession_num&gt;30059005&lt;/_accession_num&gt;&lt;_author_adr&gt;Department of Medical Oncology, Dana-Farber Cancer Institute, Boston, United States.; Harvard Medical School, Boston, United States.; Broad Institute of MIT and Harvard, Cambridge, United States.; Department of Medical Oncology, Dana-Farber Cancer Institute, Boston, United States.; Harvard Medical School, Boston, United States.; Broad Institute of MIT and Harvard, Cambridge, United States.; Whitehead Institute for Biomedical Research and MIT, Cambridge, United States.; Garvan Institute of Medical Research, Sydney, Australia.; Department of Medical Oncology, Dana-Farber Cancer Institute, Boston, United States.; Harvard Medical School, Boston, United States.; Department of Medical Oncology, Dana-Farber Cancer Institute, Boston, United States.; Harvard Medical School, Boston, United States.; Broad Institute of MIT and Harvard, Cambridge, United States.; Department of Medical Oncology, Dana-Farber Cancer Institute, Boston, United States.; Harvard Medical School, Boston, United States.; Broad Institute of MIT and Harvard, Cambridge, United States.; Department of Medical Oncology, Dana-Farber Cancer Institute, Boston, United States.; Harvard Medical School, Boston, United States.; Broad Institute of MIT and Harvard, Cambridge, United States.; Department of Medical Oncology, Dana-Farber Cancer Institute, Boston, United States.; Harvard Medical School, Boston, United States.; Broad Institute of MIT and Harvard, Cambridge, United States.; Broad Institute of MIT and Harvard, Cambridge, United States.; Department of Medical Oncology, Dana-Farber Cancer Institute, Boston, United States.; Harvard Medical School, Boston, United States.; Broad Institute of MIT and Harvard, Cambridge, United States.; Department of Medical Oncology, Dana-Farber Cancer Institute, Boston, United States.; Harvard Medical School, Boston, United States.; Broad Institute of MIT and Harvard, Cambridge, United States.; Department of Medical Oncology, Dana-Farber Cancer Institute, Boston, United States.; Harvard Medical School, Boston, United States.; Department of Medical Oncology, Dana-Farber Cancer Institute, Boston, United States.; Harvard Medical School, Boston, United States.; Broad Institute of MIT and Harvard, Cambridge, United States.; Department of Medical Oncology, Dana-Farber Cancer Institute, Boston, United States.; Harvard Medical School, Boston, United States.; Broad Institute of MIT and Harvard, Cambridge, United States.; Harvard Medical School, Boston, United States.; Department of Cancer Biology, Dana-Farber Cancer Institute, Boston, United States.; Department of Medical Oncology, Dana-Farber Cancer Institute, Boston, United States.; Harvard Medical School, Boston, United States.; Department of Biostatistics and Computational Biology, Dana-Farber Cancer Institute, Boston, United States.; Broad Institute of MIT and Harvard, Cambridge, United States.; Harvard Medical School, Boston, United States.; Department of Cancer Biology, Dana-Farber Cancer Institute, Boston, United States.; University of California, Santa Cruz, Santa Cruz, United States.; Whitehead Institute for Biomedical Research and MIT, Cambridge, United States.; Department of Medical Oncology, Dana-Farber Cancer Institute, Boston, United States.; Harvard Medical School, Boston, United States.; Broad Institute of MIT and Harvard, Cambridge, United States.&lt;/_author_adr&gt;&lt;_collection_scope&gt;SCIE&lt;/_collection_scope&gt;&lt;_created&gt;62819890&lt;/_created&gt;&lt;_date&gt;2018-07-30&lt;/_date&gt;&lt;_date_display&gt;2018 Jul 30&lt;/_date_display&gt;&lt;_db_updated&gt;PubMed&lt;/_db_updated&gt;&lt;_doi&gt;10.7554/eLife.37184&lt;/_doi&gt;&lt;_impact_factor&gt;   7.616&lt;/_impact_factor&gt;&lt;_isbn&gt;2050-084X (Electronic); 2050-084X (Linking)&lt;/_isbn&gt;&lt;_journal&gt;Elife&lt;/_journal&gt;&lt;_keywords&gt;Alternative Splicing/*genetics; Animals; Base Sequence; Breast Neoplasms/*genetics/*pathology; Cell Line, Tumor; Epithelial-Mesenchymal Transition/genetics; Exons/genetics; Female; Filamins/*genetics/metabolism; Gene Expression Regulation, Neoplastic; Genome, Human; Humans; Hyaluronan Receptors/metabolism; Mesenchymal Stem Cells/*metabolism; Mice, Nude; Neoplasm Proteins/metabolism; Open Reading Frames/genetics; Protein Isoforms/genetics/metabolism; RNA, Messenger/genetics/metabolism; RNA-Binding Proteins/metabolism; Reproducibility of Results*EMT; *FLNB; *QKI; *RBFOX1; *alternative splicing; *basal-like breast cancer; *cancer biology; *cell biology; *human; *mouse&lt;/_keywords&gt;&lt;_language&gt;eng&lt;/_language&gt;&lt;_modified&gt;62819890&lt;/_modified&gt;&lt;_ori_publication&gt;(c) 2018, Li et al.&lt;/_ori_publication&gt;&lt;_tertiary_title&gt;eLife&lt;/_tertiary_title&gt;&lt;_type_work&gt;Journal Article; Research Support, N.I.H., Extramural; Research Support, Non-U.S. Gov&amp;apos;t&lt;/_type_work&gt;&lt;_url&gt;http://www.ncbi.nlm.nih.gov/entrez/query.fcgi?cmd=Retrieve&amp;amp;db=pubmed&amp;amp;dopt=Abstract&amp;amp;list_uids=30059005&amp;amp;query_hl=1&lt;/_url&gt;&lt;_volume&gt;7&lt;/_volume&gt;&lt;/Details&gt;&lt;Extra&gt;&lt;DBUID&gt;{38908723-D036-4112-86D7-A6D717AB81DD}&lt;/DBUID&gt;&lt;/Extra&gt;&lt;/Item&gt;&lt;/References&gt;&lt;/Group&gt;&lt;/Citation&gt;_x000a_"/>
    <w:docVar w:name="NE.Ref{31C36A4B-9A00-4E59-9A65-C32FF49D6FDE}" w:val=" ADDIN NE.Ref.{31C36A4B-9A00-4E59-9A65-C32FF49D6FDE}&lt;Citation&gt;&lt;Group&gt;&lt;References&gt;&lt;Item&gt;&lt;ID&gt;10&lt;/ID&gt;&lt;UID&gt;{F322A171-020D-4775-BB6C-07747F58797D}&lt;/UID&gt;&lt;Title&gt;Osteopontin-A Master Regulator of Epithelial-Mesenchymal Transition&lt;/Title&gt;&lt;Template&gt;Journal Article&lt;/Template&gt;&lt;Star&gt;0&lt;/Star&gt;&lt;Tag&gt;0&lt;/Tag&gt;&lt;Author&gt;Kothari, A N; Arffa, M L; Chang, V; Blackwell, R H; Syn, W K; Zhang, J; Mi, Z; Kuo, P C&lt;/Author&gt;&lt;Year&gt;2016&lt;/Year&gt;&lt;Details&gt;&lt;_accessed&gt;62819776&lt;/_accessed&gt;&lt;_accession_num&gt;27023622&lt;/_accession_num&gt;&lt;_author_adr&gt;Loyola University Medical Center, Department of Surgery, 2160 S First Ave, Maywood, IL 60153, USA. ankothari@lumc.edu.; Burn and Shock Trauma Institute, Loyola University Chicago, 2160 S First Ave, Maywood, IL 60153, USA. ankothari@lumc.edu.; Loyola University Medical Center, Department of Surgery, 2160 S First Ave, Maywood, IL 60153, USA. marffa@luc.edu.; Loyola University Medical Center, Department of Surgery, 2160 S First Ave, Maywood, IL 60153, USA. vchang@luc.edu.; Loyola University Medical Center, Department of Surgery, 2160 S First Ave, Maywood, IL 60153, USA. rblackwell@lumc.edu.; Division of Gastroenterology and Hepatology, Medical University of South Carolina, Charleston, South Carolina, USA. synw@musc.edu.; The Oncology Institute, Cardinal Bernardin Cancer Center, Loyola University Medical Center, Maywood, IL 60153, USA. jzhang@luc.edu.; Loyola University Medical Center, Department of Surgery, 2160 S First Ave, Maywood, IL 60153, USA. zhmi@luc.edu.; Loyola University Medical Center, Department of Surgery, 2160 S First Ave, Maywood, IL 60153, USA. paul.kuo@luhs.org.&lt;/_author_adr&gt;&lt;_collection_scope&gt;SCIE&lt;/_collection_scope&gt;&lt;_created&gt;62813770&lt;/_created&gt;&lt;_date&gt;2016-03-23&lt;/_date&gt;&lt;_date_display&gt;2016 Mar 23&lt;/_date_display&gt;&lt;_db_updated&gt;PubMed&lt;/_db_updated&gt;&lt;_doi&gt;10.3390/jcm5040039&lt;/_doi&gt;&lt;_impact_factor&gt;   5.583&lt;/_impact_factor&gt;&lt;_isbn&gt;2077-0383 (Print); 2077-0383 (Linking)&lt;/_isbn&gt;&lt;_issue&gt;4&lt;/_issue&gt;&lt;_journal&gt;J Clin Med&lt;/_journal&gt;&lt;_keywords&gt;cancer-associated fibroblasts; epithelial-mesenchymal transition; fibrosis; osteopontin; tumor metastasis; tumor microenvironment&lt;/_keywords&gt;&lt;_language&gt;eng&lt;/_language&gt;&lt;_modified&gt;62819776&lt;/_modified&gt;&lt;_tertiary_title&gt;Journal of clinical medicine&lt;/_tertiary_title&gt;&lt;_type_work&gt;Journal Article; Review&lt;/_type_work&gt;&lt;_url&gt;http://www.ncbi.nlm.nih.gov/entrez/query.fcgi?cmd=Retrieve&amp;amp;db=pubmed&amp;amp;dopt=Abstract&amp;amp;list_uids=27023622&amp;amp;query_hl=1&lt;/_url&gt;&lt;_volume&gt;5&lt;/_volume&gt;&lt;/Details&gt;&lt;Extra&gt;&lt;DBUID&gt;{38908723-D036-4112-86D7-A6D717AB81DD}&lt;/DBUID&gt;&lt;/Extra&gt;&lt;/Item&gt;&lt;/References&gt;&lt;/Group&gt;&lt;/Citation&gt;_x000a_"/>
    <w:docVar w:name="NE.Ref{32A34DFB-A7D7-4482-AC9D-7C8213CB13CA}" w:val=" ADDIN NE.Ref.{32A34DFB-A7D7-4482-AC9D-7C8213CB13CA}&lt;Citation&gt;&lt;Group&gt;&lt;References&gt;&lt;Item&gt;&lt;ID&gt;32&lt;/ID&gt;&lt;UID&gt;{7BCFB0D8-1A40-4379-9536-C803DB730C1F}&lt;/UID&gt;&lt;Title&gt;HATs and HDACs: from structure, function and regulation to novel strategies for therapy and prevention&lt;/Title&gt;&lt;Template&gt;Journal Article&lt;/Template&gt;&lt;Star&gt;0&lt;/Star&gt;&lt;Tag&gt;0&lt;/Tag&gt;&lt;Author&gt;Yang, X J; Seto, E&lt;/Author&gt;&lt;Year&gt;2007&lt;/Year&gt;&lt;Details&gt;&lt;_accession_num&gt;17694074&lt;/_accession_num&gt;&lt;_author_adr&gt;Molecular Oncology Group, Department of Medicine, McGill University Health Center, Montreal, Quebec, Canada. xiang-jiao.yang@mcgill.ca&lt;/_author_adr&gt;&lt;_collection_scope&gt;SCI;SCIE&lt;/_collection_scope&gt;&lt;_created&gt;62819873&lt;/_created&gt;&lt;_date&gt;2007-08-13&lt;/_date&gt;&lt;_date_display&gt;2007 Aug 13&lt;/_date_display&gt;&lt;_db_updated&gt;PubMed&lt;/_db_updated&gt;&lt;_doi&gt;10.1038/sj.onc.1210599&lt;/_doi&gt;&lt;_impact_factor&gt;   6.854&lt;/_impact_factor&gt;&lt;_isbn&gt;0950-9232 (Print); 0950-9232 (Linking)&lt;/_isbn&gt;&lt;_issue&gt;37&lt;/_issue&gt;&lt;_journal&gt;Oncogene&lt;/_journal&gt;&lt;_keywords&gt;Acetylation; Enzyme Inhibitors/*therapeutic use; Histone Acetyltransferases/antagonists &amp;amp;amp; inhibitors/*chemistry/*metabolism; Histone Deacetylase Inhibitors; Histone Deacetylases/*chemistry/*metabolism; Humans; Lysine/*metabolism; *Protein Processing, Post-Translational&lt;/_keywords&gt;&lt;_language&gt;eng&lt;/_language&gt;&lt;_modified&gt;62819873&lt;/_modified&gt;&lt;_pages&gt;5310-8&lt;/_pages&gt;&lt;_tertiary_title&gt;Oncogene&lt;/_tertiary_title&gt;&lt;_type_work&gt;Journal Article; Research Support, N.I.H., Extramural; Research Support, Non-U.S. Gov&amp;apos;t; Review&lt;/_type_work&gt;&lt;_url&gt;http://www.ncbi.nlm.nih.gov/entrez/query.fcgi?cmd=Retrieve&amp;amp;db=pubmed&amp;amp;dopt=Abstract&amp;amp;list_uids=17694074&amp;amp;query_hl=1&lt;/_url&gt;&lt;_volume&gt;26&lt;/_volume&gt;&lt;/Details&gt;&lt;Extra&gt;&lt;DBUID&gt;{38908723-D036-4112-86D7-A6D717AB81DD}&lt;/DBUID&gt;&lt;/Extra&gt;&lt;/Item&gt;&lt;/References&gt;&lt;/Group&gt;&lt;/Citation&gt;_x000a_"/>
    <w:docVar w:name="NE.Ref{33CFBD83-3F18-4C05-81F2-D85D8FCE7791}" w:val=" ADDIN NE.Ref.{33CFBD83-3F18-4C05-81F2-D85D8FCE7791}&lt;Citation&gt;&lt;Group&gt;&lt;References&gt;&lt;Item&gt;&lt;ID&gt;27&lt;/ID&gt;&lt;UID&gt;{CE855CFA-B589-4F82-840A-CBDC974DF710}&lt;/UID&gt;&lt;Title&gt;Cell motility is controlled by SF2/ASF through alternative splicing of the Ron protooncogene&lt;/Title&gt;&lt;Template&gt;Journal Article&lt;/Template&gt;&lt;Star&gt;0&lt;/Star&gt;&lt;Tag&gt;0&lt;/Tag&gt;&lt;Author&gt;Ghigna, C; Giordano, S; Shen, H; Benvenuto, F; Castiglioni, F; Comoglio, P M; Green, M R; Riva, S; Biamonti, G&lt;/Author&gt;&lt;Year&gt;2005&lt;/Year&gt;&lt;Details&gt;&lt;_accession_num&gt;16364913&lt;/_accession_num&gt;&lt;_author_adr&gt;Istituto di Genetica Molecolare, Consiglio Nazionale delle Ricerche, Pavia, Italy.&lt;/_author_adr&gt;&lt;_collection_scope&gt;SCI;SCIE&lt;/_collection_scope&gt;&lt;_created&gt;62819846&lt;/_created&gt;&lt;_date&gt;2005-12-22&lt;/_date&gt;&lt;_date_display&gt;2005 Dec 22&lt;/_date_display&gt;&lt;_db_updated&gt;PubMed&lt;/_db_updated&gt;&lt;_doi&gt;10.1016/j.molcel.2005.10.026&lt;/_doi&gt;&lt;_impact_factor&gt;  14.248&lt;/_impact_factor&gt;&lt;_isbn&gt;1097-2765 (Print); 1097-2765 (Linking)&lt;/_isbn&gt;&lt;_issue&gt;6&lt;/_issue&gt;&lt;_journal&gt;Mol Cell&lt;/_journal&gt;&lt;_keywords&gt;*Alternative Splicing; Breast Neoplasms/genetics/metabolism; Cell Line, Tumor; Cell Movement/*physiology; Colonic Neoplasms/genetics/metabolism; Enhancer Elements, Genetic; Exons; Female; Gene Expression Regulation; Humans; Nuclear Proteins/genetics/*metabolism; Protein Isoforms/genetics/*metabolism; RNA Interference; RNA, Messenger/*metabolism; RNA-Binding Proteins; Receptor Protein-Tyrosine Kinases/genetics/*metabolism; Serine-Arginine Splicing Factors; Tissue Distribution&lt;/_keywords&gt;&lt;_language&gt;eng&lt;/_language&gt;&lt;_modified&gt;62819846&lt;/_modified&gt;&lt;_pages&gt;881-90&lt;/_pages&gt;&lt;_tertiary_title&gt;Molecular cell&lt;/_tertiary_title&gt;&lt;_type_work&gt;Journal Article; Research Support, Non-U.S. Gov&amp;apos;t&lt;/_type_work&gt;&lt;_url&gt;http://www.ncbi.nlm.nih.gov/entrez/query.fcgi?cmd=Retrieve&amp;amp;db=pubmed&amp;amp;dopt=Abstract&amp;amp;list_uids=16364913&amp;amp;query_hl=1&lt;/_url&gt;&lt;_volume&gt;20&lt;/_volume&gt;&lt;/Details&gt;&lt;Extra&gt;&lt;DBUID&gt;{38908723-D036-4112-86D7-A6D717AB81DD}&lt;/DBUID&gt;&lt;/Extra&gt;&lt;/Item&gt;&lt;/References&gt;&lt;/Group&gt;&lt;/Citation&gt;_x000a_"/>
    <w:docVar w:name="NE.Ref{33D0CFDB-0E3B-446F-8472-222431F6D055}" w:val=" ADDIN NE.Ref.{33D0CFDB-0E3B-446F-8472-222431F6D055}&lt;Citation&gt;&lt;Group&gt;&lt;References&gt;&lt;Item&gt;&lt;ID&gt;14&lt;/ID&gt;&lt;UID&gt;{925F5869-EAD3-40FB-BB9E-38701CFE6169}&lt;/UID&gt;&lt;Title&gt;Human osteopontin splicing isoforms: known roles, potential clinical applications and activated signaling pathways&lt;/Title&gt;&lt;Template&gt;Journal Article&lt;/Template&gt;&lt;Star&gt;0&lt;/Star&gt;&lt;Tag&gt;0&lt;/Tag&gt;&lt;Author&gt;Gimba, E R; Tilli, T M&lt;/Author&gt;&lt;Year&gt;2013&lt;/Year&gt;&lt;Details&gt;&lt;_accession_num&gt;23246372&lt;/_accession_num&gt;&lt;_author_adr&gt;Universidade Federal Fluminense/Polo Universitario de Rio das Ostras, Rua Recife  s/n, CEP: 28890-000, Rio das Ostras, RJ, Brazil. etelgimba@id.uff.br&lt;/_author_adr&gt;&lt;_collection_scope&gt;SCI;SCIE&lt;/_collection_scope&gt;&lt;_created&gt;62819433&lt;/_created&gt;&lt;_date&gt;2013-04-30&lt;/_date&gt;&lt;_date_display&gt;2013 Apr 30&lt;/_date_display&gt;&lt;_db_updated&gt;PubMed&lt;/_db_updated&gt;&lt;_doi&gt;10.1016/j.canlet.2012.12.003&lt;/_doi&gt;&lt;_impact_factor&gt;   6.491&lt;/_impact_factor&gt;&lt;_isbn&gt;1872-7980 (Electronic); 0304-3835 (Linking)&lt;/_isbn&gt;&lt;_issue&gt;1&lt;/_issue&gt;&lt;_journal&gt;Cancer Lett&lt;/_journal&gt;&lt;_keywords&gt;*Alternative Splicing; Humans; Neoplasms/diagnosis/*genetics/therapy; Osteopontin/*metabolism; Protein Isoforms; *Signal Transduction&lt;/_keywords&gt;&lt;_language&gt;eng&lt;/_language&gt;&lt;_modified&gt;62819433&lt;/_modified&gt;&lt;_ori_publication&gt;Copyright (c) 2012 Elsevier Ireland Ltd. All rights reserved.&lt;/_ori_publication&gt;&lt;_pages&gt;11-7&lt;/_pages&gt;&lt;_tertiary_title&gt;Cancer letters&lt;/_tertiary_title&gt;&lt;_type_work&gt;Journal Article; Review&lt;/_type_work&gt;&lt;_url&gt;http://www.ncbi.nlm.nih.gov/entrez/query.fcgi?cmd=Retrieve&amp;amp;db=pubmed&amp;amp;dopt=Abstract&amp;amp;list_uids=23246372&amp;amp;query_hl=1&lt;/_url&gt;&lt;_volume&gt;331&lt;/_volume&gt;&lt;/Details&gt;&lt;Extra&gt;&lt;DBUID&gt;{38908723-D036-4112-86D7-A6D717AB81DD}&lt;/DBUID&gt;&lt;/Extra&gt;&lt;/Item&gt;&lt;/References&gt;&lt;/Group&gt;&lt;/Citation&gt;_x000a_"/>
    <w:docVar w:name="NE.Ref{38F1B419-9BF3-4BEB-BDA4-921D418CEC27}" w:val=" ADDIN NE.Ref.{38F1B419-9BF3-4BEB-BDA4-921D418CEC27}&lt;Citation&gt;&lt;Group&gt;&lt;References&gt;&lt;Item&gt;&lt;ID&gt;7&lt;/ID&gt;&lt;UID&gt;{7CBC0BDF-74E5-491A-B18A-25C248430C7B}&lt;/UID&gt;&lt;Title&gt;Prognostic value of fibrosis-related markers in dilated cardiomyopathy: A link between osteopontin and cardiovascular events&lt;/Title&gt;&lt;Template&gt;Journal Article&lt;/Template&gt;&lt;Star&gt;0&lt;/Star&gt;&lt;Tag&gt;0&lt;/Tag&gt;&lt;Author&gt;Rubis, P; Wisniowska-Smialek, S; Dziewiecka, E; Rudnicka-Sosin, L; Kozanecki, A; Podolec, P&lt;/Author&gt;&lt;Year&gt;2018&lt;/Year&gt;&lt;Details&gt;&lt;_accession_num&gt;29120858&lt;/_accession_num&gt;&lt;_author_adr&gt;Department of Cardiac and Vascular Diseases, John Paul II Hospital, Krakow, Poland. Electronic address: pawelrub@poczta.onet.pl.; Department of Cardiac and Vascular Diseases, John Paul II Hospital, Krakow, Poland.; Department of Cardiac and Vascular Diseases, John Paul II Hospital, Krakow, Poland.; Department of Pathology, John Paul II Hospital, 31-202 Krakow, Poland.; Department of Cardiac and Vascular Diseases, John Paul II Hospital, Krakow, Poland.; Department of Cardiac and Vascular Diseases, John Paul II Hospital, Krakow, Poland; Jagiellonian University, Medical Collage, Krakow, Poland.&lt;/_author_adr&gt;&lt;_created&gt;62813764&lt;/_created&gt;&lt;_date&gt;2018-03-01&lt;/_date&gt;&lt;_date_display&gt;2018 Mar&lt;/_date_display&gt;&lt;_db_updated&gt;PubMed&lt;/_db_updated&gt;&lt;_doi&gt;10.1016/j.advms.2017.10.004&lt;/_doi&gt;&lt;_impact_factor&gt;   2.064&lt;/_impact_factor&gt;&lt;_isbn&gt;1898-4002 (Electronic); 1896-1126 (Linking)&lt;/_isbn&gt;&lt;_issue&gt;1&lt;/_issue&gt;&lt;_journal&gt;Adv Med Sci&lt;/_journal&gt;&lt;_keywords&gt;Biomarkers/*blood; Cardiomyopathy, Dilated/*blood; Disease-Free Survival; Endpoint Determination; Extracellular Matrix/metabolism; Female; Fibrosis; Humans; Kaplan-Meier Estimate; Male; Middle Aged; Osteopontin/*blood; Prognosis; Proportional Hazards Models; ROC Curve; Treatment OutcomeBiopsy; Dilated cardiomyopathy; Fibrosis; Follow-up; Markers; Osteopontin&lt;/_keywords&gt;&lt;_language&gt;eng&lt;/_language&gt;&lt;_modified&gt;62813764&lt;/_modified&gt;&lt;_ori_publication&gt;Copyright (c) 2017 Medical University of Bialystok. Published by Elsevier B.V._x000a_      All rights reserved.&lt;/_ori_publication&gt;&lt;_pages&gt;160-166&lt;/_pages&gt;&lt;_tertiary_title&gt;Advances in medical sciences&lt;/_tertiary_title&gt;&lt;_type_work&gt;Journal Article; Observational Study&lt;/_type_work&gt;&lt;_url&gt;http://www.ncbi.nlm.nih.gov/entrez/query.fcgi?cmd=Retrieve&amp;amp;db=pubmed&amp;amp;dopt=Abstract&amp;amp;list_uids=29120858&amp;amp;query_hl=1&lt;/_url&gt;&lt;_volume&gt;63&lt;/_volume&gt;&lt;/Details&gt;&lt;Extra&gt;&lt;DBUID&gt;{38908723-D036-4112-86D7-A6D717AB81DD}&lt;/DBUID&gt;&lt;/Extra&gt;&lt;/Item&gt;&lt;/References&gt;&lt;/Group&gt;&lt;Group&gt;&lt;References&gt;&lt;Item&gt;&lt;ID&gt;8&lt;/ID&gt;&lt;UID&gt;{718F635D-AEAA-4043-95D8-818F20EEF013}&lt;/UID&gt;&lt;Title&gt;Human osteopontin: Potential clinical applications in cancer (Review)&lt;/Title&gt;&lt;Template&gt;Journal Article&lt;/Template&gt;&lt;Star&gt;0&lt;/Star&gt;&lt;Tag&gt;0&lt;/Tag&gt;&lt;Author&gt;Hao, C; Cui, Y; Owen, S; Li, W; Cheng, S; Jiang, W G&lt;/Author&gt;&lt;Year&gt;2017&lt;/Year&gt;&lt;Details&gt;&lt;_accession_num&gt;28440483&lt;/_accession_num&gt;&lt;_author_adr&gt;Department of Biochemistry and Molecular Biology, Capital Medical University, Beijing 100069, P.R. China.; Cardiff China Medical Research Collaborative, Cardiff University School of Medicine, Heath Park, Cardiff CF14 4XN, UK.; Cardiff China Medical Research Collaborative, Cardiff University School of Medicine, Heath Park, Cardiff CF14 4XN, UK.; Department of Oncology, Beijing Shijitan Hospital, Capital Medical University, Beijing 100038, P.R. China.; Department of Biochemistry and Molecular Biology, Capital Medical University, Beijing 100069, P.R. China.; Department of Biochemistry and Molecular Biology, Capital Medical University, Beijing 100069, P.R. China.&lt;/_author_adr&gt;&lt;_collection_scope&gt;SCI;SCIE&lt;/_collection_scope&gt;&lt;_created&gt;62813765&lt;/_created&gt;&lt;_date&gt;2017-06-01&lt;/_date&gt;&lt;_date_display&gt;2017 Jun&lt;/_date_display&gt;&lt;_db_updated&gt;PubMed&lt;/_db_updated&gt;&lt;_doi&gt;10.3892/ijmm.2017.2964&lt;/_doi&gt;&lt;_impact_factor&gt;   2.784&lt;/_impact_factor&gt;&lt;_isbn&gt;1791-244X (Electronic); 1107-3756 (Linking)&lt;/_isbn&gt;&lt;_issue&gt;6&lt;/_issue&gt;&lt;_journal&gt;Int J Mol Med&lt;/_journal&gt;&lt;_keywords&gt;Animals; Disease Progression; *Gene Expression Regulation, Neoplastic; Humans; Neoplasms/*genetics/metabolism/pathology; Osteopontin/analysis/*genetics/metabolism; *Polymorphism, Genetic; Protein Isoforms/analysis/genetics/metabolism&lt;/_keywords&gt;&lt;_language&gt;eng&lt;/_language&gt;&lt;_modified&gt;62813766&lt;/_modified&gt;&lt;_pages&gt;1327-1337&lt;/_pages&gt;&lt;_tertiary_title&gt;International journal of molecular medicine&lt;/_tertiary_title&gt;&lt;_type_work&gt;Journal Article; Review&lt;/_type_work&gt;&lt;_url&gt;http://www.ncbi.nlm.nih.gov/entrez/query.fcgi?cmd=Retrieve&amp;amp;db=pubmed&amp;amp;dopt=Abstract&amp;amp;list_uids=28440483&amp;amp;query_hl=1&lt;/_url&gt;&lt;_volume&gt;39&lt;/_volume&gt;&lt;/Details&gt;&lt;Extra&gt;&lt;DBUID&gt;{38908723-D036-4112-86D7-A6D717AB81DD}&lt;/DBUID&gt;&lt;/Extra&gt;&lt;/Item&gt;&lt;/References&gt;&lt;/Group&gt;&lt;Group&gt;&lt;References&gt;&lt;Item&gt;&lt;ID&gt;9&lt;/ID&gt;&lt;UID&gt;{7AA83320-11C8-46AA-920F-727CF766B6D9}&lt;/UID&gt;&lt;Title&gt;Osteopontin at the Crossroads of Inflammation and Tumor Progression&lt;/Title&gt;&lt;Template&gt;Journal Article&lt;/Template&gt;&lt;Star&gt;0&lt;/Star&gt;&lt;Tag&gt;0&lt;/Tag&gt;&lt;Author&gt;Castello, L M; Raineri, D; Salmi, L; Clemente, N; Vaschetto, R; Quaglia, M; Garzaro, M; Gentilli, S; Navalesi, P; Cantaluppi, V; Dianzani, U; Aspesi, A; Chiocchetti, A&lt;/Author&gt;&lt;Year&gt;2017&lt;/Year&gt;&lt;Details&gt;&lt;_accession_num&gt;28769537&lt;/_accession_num&gt;&lt;_author_adr&gt;Department of Translational Medicine, University of Eastern Piedmont, Novara, Italy.; Department of Health Sciences and Interdisciplinary Research Center of Autoimmune Diseases (IRCAD), University of Eastern Piedmont, Novara, Italy.; Department of Translational Medicine, University of Eastern Piedmont, Novara, Italy.; Department of Health Sciences and Interdisciplinary Research Center of Autoimmune Diseases (IRCAD), University of Eastern Piedmont, Novara, Italy.; SCDU Anestesia e Rianimazione, Azienda Ospedaliero-Universitaria Maggiore della Carita, Novara, Italy.; Department of Translational Medicine, Nephrology and Kidney Transplant Unit, University of Eastern Piedmont, Novara, Italy.; Department of Health Sciences, University of Eastern Piedmont, Novara, Italy.; Department of Surgery, University of Eastern Piedmont, Novara, Italy.; Anestesia e Rianimazione, Universita &amp;quot;Magna Graecia&amp;quot; di Catanzaro, Catanzaro, Italy.; Department of Translational Medicine, Nephrology and Kidney Transplant Unit, University of Eastern Piedmont, Novara, Italy.; Department of Health Sciences and Interdisciplinary Research Center of Autoimmune Diseases (IRCAD), University of Eastern Piedmont, Novara, Italy.; Department of Health Sciences, University of Eastern Piedmont, Novara, Italy.; Department of Health Sciences and Interdisciplinary Research Center of Autoimmune Diseases (IRCAD), University of Eastern Piedmont, Novara, Italy.&lt;/_author_adr&gt;&lt;_created&gt;62813767&lt;/_created&gt;&lt;_date&gt;2017-01-20&lt;/_date&gt;&lt;_date_display&gt;2017&lt;/_date_display&gt;&lt;_db_updated&gt;PubMed&lt;/_db_updated&gt;&lt;_doi&gt;10.1155/2017/4049098&lt;/_doi&gt;&lt;_impact_factor&gt;   3.549&lt;/_impact_factor&gt;&lt;_isbn&gt;1466-1861 (Electronic); 0962-9351 (Linking)&lt;/_isbn&gt;&lt;_journal&gt;Mediators Inflamm&lt;/_journal&gt;&lt;_keywords&gt;Animals; Disease Progression; Humans; Inflammation/genetics/*metabolism; Neoplasm Metastasis; Osteopontin/genetics/*metabolism&lt;/_keywords&gt;&lt;_language&gt;eng&lt;/_language&gt;&lt;_modified&gt;62813767&lt;/_modified&gt;&lt;_pages&gt;4049098&lt;/_pages&gt;&lt;_tertiary_title&gt;Mediators of inflammation&lt;/_tertiary_title&gt;&lt;_type_work&gt;Journal Article; Review&lt;/_type_work&gt;&lt;_url&gt;http://www.ncbi.nlm.nih.gov/entrez/query.fcgi?cmd=Retrieve&amp;amp;db=pubmed&amp;amp;dopt=Abstract&amp;amp;list_uids=28769537&amp;amp;query_hl=1&lt;/_url&gt;&lt;_volume&gt;2017&lt;/_volume&gt;&lt;/Details&gt;&lt;Extra&gt;&lt;DBUID&gt;{38908723-D036-4112-86D7-A6D717AB81DD}&lt;/DBUID&gt;&lt;/Extra&gt;&lt;/Item&gt;&lt;/References&gt;&lt;/Group&gt;&lt;/Citation&gt;_x000a_"/>
    <w:docVar w:name="NE.Ref{3914B13F-0B3E-4B4D-8A17-4B0EEEA33DB4}" w:val=" ADDIN NE.Ref.{3914B13F-0B3E-4B4D-8A17-4B0EEEA33DB4}&lt;Citation&gt;&lt;Group&gt;&lt;References&gt;&lt;Item&gt;&lt;ID&gt;24&lt;/ID&gt;&lt;UID&gt;{4105BCC0-F124-4465-AC5C-6DC92724DD91}&lt;/UID&gt;&lt;Title&gt;Repression of TIF1gamma by SOX2 promotes TGF-beta-induced epithelial-mesenchymal  transition in non-small-cell lung cancer&lt;/Title&gt;&lt;Template&gt;Journal Article&lt;/Template&gt;&lt;Star&gt;0&lt;/Star&gt;&lt;Tag&gt;0&lt;/Tag&gt;&lt;Author&gt;Wang, L; Yang, H; Lei, Z; Zhao, J; Chen, Y; Chen, P; Li, C; Zeng, Y; Liu, Z; Liu, X; Zhang, H T&lt;/Author&gt;&lt;Year&gt;2016&lt;/Year&gt;&lt;Details&gt;&lt;_accession_num&gt;25961934&lt;/_accession_num&gt;&lt;_author_adr&gt;Soochow University Laboratory of Cancer Molecular Genetics, Medical College of Soochow University, Suzhou, China.; Suzhou Key Laboratory for Molecular Cancer Genetics, Suzhou, China.; Soochow University Laboratory of Cancer Molecular Genetics, Medical College of Soochow University, Suzhou, China.; Suzhou Key Laboratory for Molecular Cancer Genetics, Suzhou, China.; Soochow University Laboratory of Cancer Molecular Genetics, Medical College of Soochow University, Suzhou, China.; Suzhou Key Laboratory for Molecular Cancer Genetics, Suzhou, China.; Suzhou Key Laboratory for Molecular Cancer Genetics, Suzhou, China.; Department of Thoracic and Cardiovascular Surgery, First Affiliated Hospital of Soochow University, Medical College of Soochow University, Suzhou, China.; Department of Thoracic and Cardiovascular Surgery, Second Affiliated Hospital of  Soochow University, Medical College of Soochow University, Suzhou, China.; Systems Biology Laboratory, Research Programs Unit, Genome-Scale Biology, and Institute of Biomedicine, Biochemistry and Developmental Biology, Faculty of Medicine, University of Helsinki, Haartmaninkatu 8, Helsinki, Finland.; Suzhou Key Laboratory for Molecular Cancer Genetics, Suzhou, China.; Department of Thoracic and Cardiovascular Surgery, First Affiliated Hospital of Soochow University, Medical College of Soochow University, Suzhou, China.; Suzhou Key Laboratory for Molecular Cancer Genetics, Suzhou, China.; Department of Thoracic and Cardiovascular Surgery, First Affiliated Hospital of Soochow University, Medical College of Soochow University, Suzhou, China.; Suzhou Key Laboratory for Molecular Cancer Genetics, Suzhou, China.; Department of Thoracic and Cardiovascular Surgery, First Affiliated Hospital of Soochow University, Medical College of Soochow University, Suzhou, China.; Soochow University Laboratory of Cancer Molecular Genetics, Medical College of Soochow University, Suzhou, China.; Suzhou Key Laboratory for Molecular Cancer Genetics, Suzhou, China.; Soochow University Laboratory of Cancer Molecular Genetics, Medical College of Soochow University, Suzhou, China.; Suzhou Key Laboratory for Molecular Cancer Genetics, Suzhou, China.&lt;/_author_adr&gt;&lt;_collection_scope&gt;SCI;SCIE&lt;/_collection_scope&gt;&lt;_created&gt;62819819&lt;/_created&gt;&lt;_date&gt;2016-02-18&lt;/_date&gt;&lt;_date_display&gt;2016 Feb 18&lt;/_date_display&gt;&lt;_db_updated&gt;PubMed&lt;/_db_updated&gt;&lt;_doi&gt;10.1038/onc.2015.141&lt;/_doi&gt;&lt;_impact_factor&gt;   6.854&lt;/_impact_factor&gt;&lt;_isbn&gt;1476-5594 (Electronic); 0950-9232 (Linking)&lt;/_isbn&gt;&lt;_issue&gt;7&lt;/_issue&gt;&lt;_journal&gt;Oncogene&lt;/_journal&gt;&lt;_keywords&gt;Animals; Blotting, Western; Carcinoma, Non-Small-Cell Lung/metabolism/*pathology; Cell Line, Tumor; Chromatin Immunoprecipitation; Electrophoretic Mobility Shift Assay; Epithelial-Mesenchymal Transition; Female; Fluorescent Antibody Technique; Gene Expression Regulation, Neoplastic/*physiology; Gene Knockdown Techniques; Heterografts; Humans; Lung Neoplasms/metabolism/*pathology; Mice; Mice, Nude; RNA, Small Interfering; Real-Time Polymerase Chain Reaction; SOXB1 Transcription Factors/*metabolism; Signal Transduction/physiology; Transcription Factors/*metabolism; Transcription, Genetic/physiology; Transfection; Transforming Growth Factor beta/metabolism&lt;/_keywords&gt;&lt;_language&gt;eng&lt;/_language&gt;&lt;_modified&gt;62819819&lt;/_modified&gt;&lt;_pages&gt;867-77&lt;/_pages&gt;&lt;_tertiary_title&gt;Oncogene&lt;/_tertiary_title&gt;&lt;_type_work&gt;Journal Article; Research Support, Non-U.S. Gov&amp;apos;t&lt;/_type_work&gt;&lt;_url&gt;http://www.ncbi.nlm.nih.gov/entrez/query.fcgi?cmd=Retrieve&amp;amp;db=pubmed&amp;amp;dopt=Abstract&amp;amp;list_uids=25961934&amp;amp;query_hl=1&lt;/_url&gt;&lt;_volume&gt;35&lt;/_volume&gt;&lt;/Details&gt;&lt;Extra&gt;&lt;DBUID&gt;{38908723-D036-4112-86D7-A6D717AB81DD}&lt;/DBUID&gt;&lt;/Extra&gt;&lt;/Item&gt;&lt;/References&gt;&lt;/Group&gt;&lt;/Citation&gt;_x000a_"/>
    <w:docVar w:name="NE.Ref{3B8BA7A1-F3D4-4FC1-B649-64BC165BC313}" w:val=" ADDIN NE.Ref.{3B8BA7A1-F3D4-4FC1-B649-64BC165BC313}&lt;Citation&gt;&lt;Group&gt;&lt;References&gt;&lt;Item&gt;&lt;ID&gt;1&lt;/ID&gt;&lt;UID&gt;{5DB68A73-285A-4BBE-9E1D-C43A23560860}&lt;/UID&gt;&lt;Title&gt;Cancer screening in the United States, 2018: A review of current American Cancer  Society guidelines and current issues in cancer screening&lt;/Title&gt;&lt;Template&gt;Journal Article&lt;/Template&gt;&lt;Star&gt;0&lt;/Star&gt;&lt;Tag&gt;0&lt;/Tag&gt;&lt;Author&gt;Smith, R A; Andrews, K S; Brooks, D; Fedewa, S A; Manassaram-Baptiste, D; Saslow, D; Brawley, O W; Wender, R C&lt;/Author&gt;&lt;Year&gt;2018&lt;/Year&gt;&lt;Details&gt;&lt;_accession_num&gt;29846940&lt;/_accession_num&gt;&lt;_author_adr&gt;Vice President, Cancer Screening, Cancer Control Department, American Cancer Society, Atlanta, GA.; Director, Guidelines Process, Cancer Control Department, American Cancer Society, Atlanta, GA.; Vice President, Cancer Control Interventions, Cancer Control Department, American Cancer Society, Atlanta, GA.; Strategic Director for Risk Factors &amp;amp;amp; Screening Surveillance, Department of Epidemiology and Research Surveillance, American Cancer Society, Atlanta, GA.; Director, Guidelines Process, Cancer Control Department, American Cancer Society, Atlanta, GA.; Senior Director, HPV Related and Women&amp;apos;s Cancers, Cancer Control Department, American Cancer Society, Atlanta, GA.; Chief Medical Officer, American Cancer Society, Atlanta, GA.; Chief Cancer Control Officer, American Cancer Society, Atlanta, GA.&lt;/_author_adr&gt;&lt;_created&gt;62813685&lt;/_created&gt;&lt;_date&gt;2018-07-01&lt;/_date&gt;&lt;_date_display&gt;2018 Jul&lt;/_date_display&gt;&lt;_db_updated&gt;PubMed&lt;/_db_updated&gt;&lt;_doi&gt;10.3322/caac.21446&lt;/_doi&gt;&lt;_impact_factor&gt; 244.585&lt;/_impact_factor&gt;&lt;_isbn&gt;1542-4863 (Electronic); 0007-9235 (Linking)&lt;/_isbn&gt;&lt;_issue&gt;4&lt;/_issue&gt;&lt;_journal&gt;CA Cancer J Clin&lt;/_journal&gt;&lt;_keywords&gt;*American Cancer Society; Early Detection of Cancer/methods/*standards/statistics &amp;amp;amp; numerical data; Humans; *Practice Guidelines as Topic; United States*breast neoplasms; *cervical neoplasms; *colorectal neoplasms; *lung neoplasms; *mass screening; *ovarian neoplasms; *prevention and control; *prostate neoplasms&lt;/_keywords&gt;&lt;_language&gt;eng&lt;/_language&gt;&lt;_modified&gt;62813686&lt;/_modified&gt;&lt;_ori_publication&gt;(c) 2018 American Cancer Society.&lt;/_ori_publication&gt;&lt;_pages&gt;297-316&lt;/_pages&gt;&lt;_tertiary_title&gt;CA: a cancer journal for clinicians&lt;/_tertiary_title&gt;&lt;_type_work&gt;Journal Article; Review&lt;/_type_work&gt;&lt;_url&gt;http://www.ncbi.nlm.nih.gov/entrez/query.fcgi?cmd=Retrieve&amp;amp;db=pubmed&amp;amp;dopt=Abstract&amp;amp;list_uids=29846940&amp;amp;query_hl=1&lt;/_url&gt;&lt;_volume&gt;68&lt;/_volume&gt;&lt;/Details&gt;&lt;Extra&gt;&lt;DBUID&gt;{38908723-D036-4112-86D7-A6D717AB81DD}&lt;/DBUID&gt;&lt;/Extra&gt;&lt;/Item&gt;&lt;/References&gt;&lt;/Group&gt;&lt;/Citation&gt;_x000a_"/>
    <w:docVar w:name="NE.Ref{3F2D8827-5896-461F-B8FB-2D694BD6E20E}" w:val=" ADDIN NE.Ref.{3F2D8827-5896-461F-B8FB-2D694BD6E20E}&lt;Citation&gt;&lt;Group&gt;&lt;References&gt;&lt;Item&gt;&lt;ID&gt;21&lt;/ID&gt;&lt;UID&gt;{9A1628C9-B162-4500-BFC3-0E1897071554}&lt;/UID&gt;&lt;Title&gt;Osteopontin (OPN) isoforms, diabetes, obesity, and cancer; what is one got to do  with the other? A new role for OPN&lt;/Title&gt;&lt;Template&gt;Journal Article&lt;/Template&gt;&lt;Star&gt;0&lt;/Star&gt;&lt;Tag&gt;0&lt;/Tag&gt;&lt;Author&gt;Sarosiek, K; Jones, E; Chipitsyna, G; Al-Zoubi, M; Kang, C; Saxena, S; Gandhi, A V; Sendiky, J; Yeo, C J; Arafat, H A&lt;/Author&gt;&lt;Year&gt;2015&lt;/Year&gt;&lt;Details&gt;&lt;_accession_num&gt;25583441&lt;/_accession_num&gt;&lt;_author_adr&gt;Department of Surgery, Jefferson Pancreatic, Biliary and Related Cancer Center, Thomas Jefferson University, Philadelphia, PA, 19107, USA.&lt;/_author_adr&gt;&lt;_collection_scope&gt;SCIE&lt;/_collection_scope&gt;&lt;_created&gt;62819740&lt;/_created&gt;&lt;_date&gt;2015-04-01&lt;/_date&gt;&lt;_date_display&gt;2015 Apr&lt;/_date_display&gt;&lt;_db_updated&gt;PubMed&lt;/_db_updated&gt;&lt;_doi&gt;10.1007/s11605-014-2735-6&lt;/_doi&gt;&lt;_impact_factor&gt;   2.813&lt;/_impact_factor&gt;&lt;_isbn&gt;1873-4626 (Electronic); 1091-255X (Linking)&lt;/_isbn&gt;&lt;_issue&gt;4&lt;/_issue&gt;&lt;_journal&gt;J Gastrointest Surg&lt;/_journal&gt;&lt;_keywords&gt;Adult; Aged; Carcinoma, Pancreatic Ductal/*blood/complications/pathology; Case-Control Studies; Diabetes Complications/*blood/complications/pathology; Female; Humans; Male; Middle Aged; Obesity/*blood/complications/pathology; Osteopontin/*blood; Pancreatic Neoplasms/*blood/complications/pathology; Protein Isoforms/blood&lt;/_keywords&gt;&lt;_language&gt;eng&lt;/_language&gt;&lt;_modified&gt;62819740&lt;/_modified&gt;&lt;_pages&gt;639-50&lt;/_pages&gt;&lt;_tertiary_title&gt;Journal of gastrointestinal surgery : official journal of the Society for Surgery_x000a_      of the Alimentary Tract&lt;/_tertiary_title&gt;&lt;_type_work&gt;Journal Article; Research Support, Non-U.S. Gov&amp;apos;t&lt;/_type_work&gt;&lt;_url&gt;http://www.ncbi.nlm.nih.gov/entrez/query.fcgi?cmd=Retrieve&amp;amp;db=pubmed&amp;amp;dopt=Abstract&amp;amp;list_uids=25583441&amp;amp;query_hl=1&lt;/_url&gt;&lt;_volume&gt;19&lt;/_volume&gt;&lt;/Details&gt;&lt;Extra&gt;&lt;DBUID&gt;{38908723-D036-4112-86D7-A6D717AB81DD}&lt;/DBUID&gt;&lt;/Extra&gt;&lt;/Item&gt;&lt;/References&gt;&lt;/Group&gt;&lt;/Citation&gt;_x000a_"/>
    <w:docVar w:name="NE.Ref{50A37969-2F3C-48D2-9087-3337E0D4CB95}" w:val=" ADDIN NE.Ref.{50A37969-2F3C-48D2-9087-3337E0D4CB95}&lt;Citation&gt;&lt;Group&gt;&lt;References&gt;&lt;Item&gt;&lt;ID&gt;2&lt;/ID&gt;&lt;UID&gt;{56D7DFE9-BBBB-4761-86FD-1E54AE4D7C93}&lt;/UID&gt;&lt;Title&gt;Progression and metastasis of lung cancer&lt;/Title&gt;&lt;Template&gt;Journal Article&lt;/Template&gt;&lt;Star&gt;0&lt;/Star&gt;&lt;Tag&gt;0&lt;/Tag&gt;&lt;Author&gt;Popper, H H&lt;/Author&gt;&lt;Year&gt;2016&lt;/Year&gt;&lt;Details&gt;&lt;_accession_num&gt;27018053&lt;/_accession_num&gt;&lt;_author_adr&gt;Research Unit Molecular Lung and Pleura Pathology, Institute of Pathology, Medical University of Graz, Auenbruggerplatz 25, Graz, 8036, Austria. helmut.popper@medunigraz.at.&lt;/_author_adr&gt;&lt;_created&gt;62813704&lt;/_created&gt;&lt;_date&gt;2016-03-01&lt;/_date&gt;&lt;_date_display&gt;2016 Mar&lt;/_date_display&gt;&lt;_db_updated&gt;PubMed&lt;/_db_updated&gt;&lt;_doi&gt;10.1007/s10555-016-9618-0&lt;/_doi&gt;&lt;_impact_factor&gt;   6.081&lt;/_impact_factor&gt;&lt;_isbn&gt;1573-7233 (Electronic); 0167-7659 (Linking)&lt;/_isbn&gt;&lt;_issue&gt;1&lt;/_issue&gt;&lt;_journal&gt;Cancer Metastasis Rev&lt;/_journal&gt;&lt;_keywords&gt;Cell Movement/genetics; Disease Progression; Epithelial-Mesenchymal Transition/*genetics; Humans; Lung Neoplasms/*genetics/pathology; Neoplasm Metastasis; Neovascularization, Pathologic/*genetics; Oxygen/metabolism; Signal TransductionAngiogenesis; Bone; Brain; Circulation; Epithelial-mesenchymal transition; Hypoxia; Lung cancer; Metastasis; Migration&lt;/_keywords&gt;&lt;_language&gt;eng&lt;/_language&gt;&lt;_modified&gt;62813705&lt;/_modified&gt;&lt;_pages&gt;75-91&lt;/_pages&gt;&lt;_tertiary_title&gt;Cancer metastasis reviews&lt;/_tertiary_title&gt;&lt;_type_work&gt;Journal Article; Research Support, Non-U.S. Gov&amp;apos;t; Review&lt;/_type_work&gt;&lt;_url&gt;http://www.ncbi.nlm.nih.gov/entrez/query.fcgi?cmd=Retrieve&amp;amp;db=pubmed&amp;amp;dopt=Abstract&amp;amp;list_uids=27018053&amp;amp;query_hl=1&lt;/_url&gt;&lt;_volume&gt;35&lt;/_volume&gt;&lt;/Details&gt;&lt;Extra&gt;&lt;DBUID&gt;{38908723-D036-4112-86D7-A6D717AB81DD}&lt;/DBUID&gt;&lt;/Extra&gt;&lt;/Item&gt;&lt;/References&gt;&lt;/Group&gt;&lt;/Citation&gt;_x000a_"/>
    <w:docVar w:name="NE.Ref{5255EB9B-58CA-406D-A93F-E2506B76EE60}" w:val=" ADDIN NE.Ref.{5255EB9B-58CA-406D-A93F-E2506B76EE60}&lt;Citation&gt;&lt;Group&gt;&lt;References&gt;&lt;Item&gt;&lt;ID&gt;17&lt;/ID&gt;&lt;UID&gt;{C15EF899-EE32-4EAE-9CEC-F70E474017E6}&lt;/UID&gt;&lt;Title&gt;Lung cancer-derived Dickkopf1 is associated with bone metastasis and the mechanism involves the inhibition of osteoblast differentiation&lt;/Title&gt;&lt;Template&gt;Journal Article&lt;/Template&gt;&lt;Star&gt;0&lt;/Star&gt;&lt;Tag&gt;0&lt;/Tag&gt;&lt;Author&gt;Chu, T; Teng, J; Jiang, L; Zhong, H; Han, B&lt;/Author&gt;&lt;Year&gt;2014&lt;/Year&gt;&lt;Details&gt;&lt;_accession_num&gt;24361889&lt;/_accession_num&gt;&lt;_author_adr&gt;Department of Pulmonary Medicine, Shanghai Chest Hospital, Shanghai Jiaotong University, Shanghai, People&amp;apos;s Republic of China.; Department of Pulmonary Medicine, Shanghai Chest Hospital, Shanghai Jiaotong University, Shanghai, People&amp;apos;s Republic of China.; Department of Pulmonary Medicine, Shanghai Chest Hospital, Shanghai Jiaotong University, Shanghai, People&amp;apos;s Republic of China.; Department of Pulmonary Medicine, Shanghai Chest Hospital, Shanghai Jiaotong University, Shanghai, People&amp;apos;s Republic of China.; Department of Pulmonary Medicine, Shanghai Chest Hospital, Shanghai Jiaotong University, Shanghai, People&amp;apos;s Republic of China. Electronic address: baohuihan1@163.com.&lt;/_author_adr&gt;&lt;_created&gt;62819719&lt;/_created&gt;&lt;_date&gt;2014-01-17&lt;/_date&gt;&lt;_date_display&gt;2014 Jan 17&lt;/_date_display&gt;&lt;_db_updated&gt;PubMed&lt;/_db_updated&gt;&lt;_doi&gt;10.1016/j.bbrc.2013.12.076&lt;/_doi&gt;&lt;_impact_factor&gt;   2.559&lt;/_impact_factor&gt;&lt;_isbn&gt;1090-2104 (Electronic); 0006-291X (Linking)&lt;/_isbn&gt;&lt;_issue&gt;3&lt;/_issue&gt;&lt;_journal&gt;Biochem Biophys Res Commun&lt;/_journal&gt;&lt;_keywords&gt;Bone Neoplasms/metabolism/pathology/*secondary; Carcinoma, Non-Small-Cell Lung/genetics/metabolism/pathology; *Cell Differentiation; Cell Line, Tumor; Core Binding Factor Alpha 1 Subunit/metabolism; Gene Expression Regulation, Neoplastic; Gene Knockdown Techniques; Humans; Intercellular Signaling Peptides and Proteins/genetics/*metabolism; Lung Neoplasms/genetics/*metabolism/pathology; Osteoblasts/metabolism/*pathology; beta Catenin/metabolismALP; APC; Bone metastasis; DKK1; Dickkopf1; Dishevelled; Dvl; ECM; GSK-3beta; NSCLC; Non-small-cell lung cancer; Osteoblast differentiation; Wnt signaling; adenomatous polyposis coli; alkaline phosphatase; extracellular matrix; glycogen synthase kinase 3beta; non-small-cell lung cancer&lt;/_keywords&gt;&lt;_language&gt;eng&lt;/_language&gt;&lt;_modified&gt;62819719&lt;/_modified&gt;&lt;_ori_publication&gt;Crown Copyright (c) 2013. Published by Elsevier Inc. All rights reserved.&lt;/_ori_publication&gt;&lt;_pages&gt;962-8&lt;/_pages&gt;&lt;_tertiary_title&gt;Biochemical and biophysical research communications&lt;/_tertiary_title&gt;&lt;_type_work&gt;Journal Article; Research Support, Non-U.S. Gov&amp;apos;t&lt;/_type_work&gt;&lt;_url&gt;http://www.ncbi.nlm.nih.gov/entrez/query.fcgi?cmd=Retrieve&amp;amp;db=pubmed&amp;amp;dopt=Abstract&amp;amp;list_uids=24361889&amp;amp;query_hl=1&lt;/_url&gt;&lt;_volume&gt;443&lt;/_volume&gt;&lt;/Details&gt;&lt;Extra&gt;&lt;DBUID&gt;{38908723-D036-4112-86D7-A6D717AB81DD}&lt;/DBUID&gt;&lt;/Extra&gt;&lt;/Item&gt;&lt;/References&gt;&lt;/Group&gt;&lt;/Citation&gt;_x000a_"/>
    <w:docVar w:name="NE.Ref{56736C88-7A79-4158-8409-39CFCA5A7FB8}" w:val=" ADDIN NE.Ref.{56736C88-7A79-4158-8409-39CFCA5A7FB8}&lt;Citation&gt;&lt;Group&gt;&lt;References&gt;&lt;Item&gt;&lt;ID&gt;26&lt;/ID&gt;&lt;UID&gt;{603493DD-776A-44D3-A61B-914D1BE8D230}&lt;/UID&gt;&lt;Title&gt;Emerging functions of SRSF1, splicing factor and oncoprotein, in RNA metabolism and cancer&lt;/Title&gt;&lt;Template&gt;Journal Article&lt;/Template&gt;&lt;Star&gt;0&lt;/Star&gt;&lt;Tag&gt;0&lt;/Tag&gt;&lt;Author&gt;Das, S; Krainer, A R&lt;/Author&gt;&lt;Year&gt;2014&lt;/Year&gt;&lt;Details&gt;&lt;_accession_num&gt;24807918&lt;/_accession_num&gt;&lt;_author_adr&gt;Cold Spring Harbor Laboratory, Cold Spring Harbor, New York.; Cold Spring Harbor Laboratory, Cold Spring Harbor, New York. krainer@cshl.edu.&lt;/_author_adr&gt;&lt;_collection_scope&gt;SCI;SCIE&lt;/_collection_scope&gt;&lt;_created&gt;62819841&lt;/_created&gt;&lt;_date&gt;2014-09-01&lt;/_date&gt;&lt;_date_display&gt;2014 Sep&lt;/_date_display&gt;&lt;_db_updated&gt;PubMed&lt;/_db_updated&gt;&lt;_doi&gt;10.1158/1541-7786.MCR-14-0131&lt;/_doi&gt;&lt;_impact_factor&gt;   4.597&lt;/_impact_factor&gt;&lt;_isbn&gt;1557-3125 (Electronic); 1541-7786 (Linking)&lt;/_isbn&gt;&lt;_issue&gt;9&lt;/_issue&gt;&lt;_journal&gt;Mol Cancer Res&lt;/_journal&gt;&lt;_keywords&gt;Cell Proliferation; Gene Expression Regulation, Neoplastic; Humans; Molecular Targeted Therapy; Neoplasms/*genetics/pathology; Nuclear Proteins/*biosynthesis/genetics; Oncogene Proteins/*biosynthesis/genetics; RNA/*genetics/metabolism; RNA Splicing/genetics; RNA, Messenger; RNA-Binding Proteins/*biosynthesis/genetics; Serine-Arginine Splicing Factors&lt;/_keywords&gt;&lt;_language&gt;eng&lt;/_language&gt;&lt;_modified&gt;62819841&lt;/_modified&gt;&lt;_ori_publication&gt;(c)2014 American Association for Cancer Research.&lt;/_ori_publication&gt;&lt;_pages&gt;1195-204&lt;/_pages&gt;&lt;_tertiary_title&gt;Molecular cancer research : MCR&lt;/_tertiary_title&gt;&lt;_type_work&gt;Journal Article; Review&lt;/_type_work&gt;&lt;_url&gt;http://www.ncbi.nlm.nih.gov/entrez/query.fcgi?cmd=Retrieve&amp;amp;db=pubmed&amp;amp;dopt=Abstract&amp;amp;list_uids=24807918&amp;amp;query_hl=1&lt;/_url&gt;&lt;_volume&gt;12&lt;/_volume&gt;&lt;/Details&gt;&lt;Extra&gt;&lt;DBUID&gt;{38908723-D036-4112-86D7-A6D717AB81DD}&lt;/DBUID&gt;&lt;/Extra&gt;&lt;/Item&gt;&lt;/References&gt;&lt;/Group&gt;&lt;/Citation&gt;_x000a_"/>
    <w:docVar w:name="NE.Ref{5DBE78BB-68A9-4C3E-81FA-292304B46172}" w:val=" ADDIN NE.Ref.{5DBE78BB-68A9-4C3E-81FA-292304B46172}&lt;Citation&gt;&lt;Group&gt;&lt;References&gt;&lt;Item&gt;&lt;ID&gt;35&lt;/ID&gt;&lt;UID&gt;{222BDAB0-7354-4C67-B5D2-8C2960122CBD}&lt;/UID&gt;&lt;Title&gt;CD44 splice isoform switching in human and mouse epithelium is essential for epithelial-mesenchymal transition and breast cancer progression&lt;/Title&gt;&lt;Template&gt;Journal Article&lt;/Template&gt;&lt;Star&gt;0&lt;/Star&gt;&lt;Tag&gt;0&lt;/Tag&gt;&lt;Author&gt;Brown, R L; Reinke, L M; Damerow, M S; Perez, D; Chodosh, L A; Yang, J; Cheng, C&lt;/Author&gt;&lt;Year&gt;2011&lt;/Year&gt;&lt;Details&gt;&lt;_accession_num&gt;21393860&lt;/_accession_num&gt;&lt;_author_adr&gt;Department of Medicine, Division of Hematology/Oncology, Robert H. Lurie Comprehensive Cancer Center, Feinberg School of Medicine, Northwestern University, Chicago, Illinois 60614, USA.&lt;/_author_adr&gt;&lt;_collection_scope&gt;SCI;SCIE&lt;/_collection_scope&gt;&lt;_created&gt;62819887&lt;/_created&gt;&lt;_date&gt;2011-03-01&lt;/_date&gt;&lt;_date_display&gt;2011 Mar&lt;/_date_display&gt;&lt;_db_updated&gt;PubMed&lt;/_db_updated&gt;&lt;_doi&gt;10.1172/JCI44540&lt;/_doi&gt;&lt;_impact_factor&gt;  13.251&lt;/_impact_factor&gt;&lt;_isbn&gt;1558-8238 (Electronic); 0021-9738 (Linking)&lt;/_isbn&gt;&lt;_issue&gt;3&lt;/_issue&gt;&lt;_journal&gt;J Clin Invest&lt;/_journal&gt;&lt;_keywords&gt;*Alternative Splicing; Animals; Breast Neoplasms/metabolism/*pathology; Cadherins/metabolism; Cell Line; Disease Progression; Epithelial-Mesenchymal Transition; Epithelium/*metabolism; *Gene Expression Regulation, Neoplastic; Humans; Hyaluronan Receptors/*biosynthesis/*genetics; Mammary Neoplasms, Animal/metabolism; Mesoderm/*metabolism; Mice; *Protein Isoforms&lt;/_keywords&gt;&lt;_language&gt;eng&lt;/_language&gt;&lt;_modified&gt;62819887&lt;/_modified&gt;&lt;_pages&gt;1064-74&lt;/_pages&gt;&lt;_tertiary_title&gt;The Journal of clinical investigation&lt;/_tertiary_title&gt;&lt;_type_work&gt;Journal Article; Research Support, N.I.H., Extramural; Research Support, Non-U.S. Gov&amp;apos;t&lt;/_type_work&gt;&lt;_url&gt;http://www.ncbi.nlm.nih.gov/entrez/query.fcgi?cmd=Retrieve&amp;amp;db=pubmed&amp;amp;dopt=Abstract&amp;amp;list_uids=21393860&amp;amp;query_hl=1&lt;/_url&gt;&lt;_volume&gt;121&lt;/_volume&gt;&lt;/Details&gt;&lt;Extra&gt;&lt;DBUID&gt;{38908723-D036-4112-86D7-A6D717AB81DD}&lt;/DBUID&gt;&lt;/Extra&gt;&lt;/Item&gt;&lt;/References&gt;&lt;/Group&gt;&lt;Group&gt;&lt;References&gt;&lt;Item&gt;&lt;ID&gt;36&lt;/ID&gt;&lt;UID&gt;{E17071D7-D778-4F01-B28E-88046E54495A}&lt;/UID&gt;&lt;Title&gt;Exo70 isoform switching upon epithelial-mesenchymal transition mediates cancer cell invasion&lt;/Title&gt;&lt;Template&gt;Journal Article&lt;/Template&gt;&lt;Star&gt;0&lt;/Star&gt;&lt;Tag&gt;0&lt;/Tag&gt;&lt;Author&gt;Lu, H; Liu, J; Liu, S; Zeng, J; Ding, D; Carstens, R P; Cong, Y; Xu, X; Guo, W&lt;/Author&gt;&lt;Year&gt;2013&lt;/Year&gt;&lt;Details&gt;&lt;_accession_num&gt;24331928&lt;/_accession_num&gt;&lt;_author_adr&gt;Department of Biology, School of Arts and Sciences, University of Pennsylvania, Philadelphia, PA 19104, USA.; Department of Biology, School of Arts and Sciences, University of Pennsylvania, Philadelphia, PA 19104, USA.; Department of Pathology and Laboratory Medicine, Perelman School of Medicine, University of Pennsylvania, Philadelphia, PA 19104, USA.; Department of Biology, School of Arts and Sciences, University of Pennsylvania, Philadelphia, PA 19104, USA.; Institute of Aging Research, Hangzhou Normal University School of Medicine, Hangzhou 311121, China.; Department of Medicine, Perelman School of Medicine, University of Pennsylvania,  Philadelphia, PA 19104, USA; Department of Genetics, Perelman School of Medicine, University of Pennsylvania, Philadelphia, PA 19104, USA.; Institute of Aging Research, Hangzhou Normal University School of Medicine, Hangzhou 311121, China.; Department of Pathology and Laboratory Medicine, Perelman School of Medicine, University of Pennsylvania, Philadelphia, PA 19104, USA.; Department of Biology, School of Arts and Sciences, University of Pennsylvania, Philadelphia, PA 19104, USA. Electronic address: guowei@sas.upenn.edu.&lt;/_author_adr&gt;&lt;_collection_scope&gt;SCI;SCIE&lt;/_collection_scope&gt;&lt;_created&gt;62819888&lt;/_created&gt;&lt;_date&gt;2013-12-09&lt;/_date&gt;&lt;_date_display&gt;2013 Dec 9&lt;/_date_display&gt;&lt;_db_updated&gt;PubMed&lt;/_db_updated&gt;&lt;_doi&gt;10.1016/j.devcel.2013.10.020&lt;/_doi&gt;&lt;_impact_factor&gt;   9.616&lt;/_impact_factor&gt;&lt;_isbn&gt;1878-1551 (Electronic); 1534-5807 (Linking)&lt;/_isbn&gt;&lt;_issue&gt;5&lt;/_issue&gt;&lt;_journal&gt;Dev Cell&lt;/_journal&gt;&lt;_keywords&gt;Actin-Related Protein 2-3 Complex/metabolism; Alternative Splicing/*physiology; Amino Acid Sequence; Animals; Breast Neoplasms/*genetics/*secondary; Disease Progression; Epithelial-Mesenchymal Transition/*physiology; Female; Heterografts; Humans; MCF-7 Cells; Mice; Mice, Nude; Molecular Sequence Data; Neoplasm Invasiveness; Neoplasm Transplantation; RNA-Binding Proteins/genetics/metabolism; Vesicular Transport Proteins/*genetics/*metabolism&lt;/_keywords&gt;&lt;_language&gt;eng&lt;/_language&gt;&lt;_modified&gt;62819888&lt;/_modified&gt;&lt;_ori_publication&gt;Copyright (c) 2013 Elsevier Inc. All rights reserved.&lt;/_ori_publication&gt;&lt;_pages&gt;560-73&lt;/_pages&gt;&lt;_tertiary_title&gt;Developmental cell&lt;/_tertiary_title&gt;&lt;_type_work&gt;Journal Article; Research Support, N.I.H., Extramural&lt;/_type_work&gt;&lt;_url&gt;http://www.ncbi.nlm.nih.gov/entrez/query.fcgi?cmd=Retrieve&amp;amp;db=pubmed&amp;amp;dopt=Abstract&amp;amp;list_uids=24331928&amp;amp;query_hl=1&lt;/_url&gt;&lt;_volume&gt;27&lt;/_volume&gt;&lt;/Details&gt;&lt;Extra&gt;&lt;DBUID&gt;{38908723-D036-4112-86D7-A6D717AB81DD}&lt;/DBUID&gt;&lt;/Extra&gt;&lt;/Item&gt;&lt;/References&gt;&lt;/Group&gt;&lt;Group&gt;&lt;References&gt;&lt;Item&gt;&lt;ID&gt;37&lt;/ID&gt;&lt;UID&gt;{0CA8C822-AB6B-4D59-AF27-169AFD23E64E}&lt;/UID&gt;&lt;Title&gt;ESRP1 and ESRP2 are epithelial cell-type-specific regulators of FGFR2 splicing&lt;/Title&gt;&lt;Template&gt;Journal Article&lt;/Template&gt;&lt;Star&gt;0&lt;/Star&gt;&lt;Tag&gt;0&lt;/Tag&gt;&lt;Author&gt;Warzecha, C C; Sato, T K; Nabet, B; Hogenesch, J B; Carstens, R P&lt;/Author&gt;&lt;Year&gt;2009&lt;/Year&gt;&lt;Details&gt;&lt;_accession_num&gt;19285943&lt;/_accession_num&gt;&lt;_author_adr&gt;Department of Medicine, Renal Division, University of Pennsylvania School of Medicine, Philadelphia, PA 19104, USA.&lt;/_author_adr&gt;&lt;_collection_scope&gt;SCI;SCIE&lt;/_collection_scope&gt;&lt;_created&gt;62819888&lt;/_created&gt;&lt;_date&gt;2009-03-13&lt;/_date&gt;&lt;_date_display&gt;2009 Mar 13&lt;/_date_display&gt;&lt;_db_updated&gt;PubMed&lt;/_db_updated&gt;&lt;_doi&gt;10.1016/j.molcel.2009.01.025&lt;/_doi&gt;&lt;_impact_factor&gt;  14.248&lt;/_impact_factor&gt;&lt;_isbn&gt;1097-4164 (Electronic); 1097-2765 (Linking)&lt;/_isbn&gt;&lt;_issue&gt;5&lt;/_issue&gt;&lt;_journal&gt;Mol Cell&lt;/_journal&gt;&lt;_keywords&gt;*Alternative Splicing; Amino Acid Sequence; Animals; Base Sequence; Catenins; Cell Adhesion Molecules/metabolism; Cell Line; Epithelial Cells/*metabolism; Exons; Gene Expression Regulation; Humans; Hyaluronan Receptors/metabolism; Introns; Mice; Mice, Inbred C57BL; Microfilament Proteins/metabolism; Molecular Sequence Data; Phosphoproteins/metabolism; Protein Isoforms; RNA Interference; RNA, Messenger/metabolism; RNA, Small Interfering/metabolism; RNA-Binding Proteins/genetics/*metabolism; Receptor, Fibroblast Growth Factor, Type 2/*genetics/metabolism; Transduction, Genetic&lt;/_keywords&gt;&lt;_language&gt;eng&lt;/_language&gt;&lt;_modified&gt;62819888&lt;/_modified&gt;&lt;_pages&gt;591-601&lt;/_pages&gt;&lt;_tertiary_title&gt;Molecular cell&lt;/_tertiary_title&gt;&lt;_type_work&gt;Journal Article; Research Support, N.I.H., Extramural; Research Support, Non-U.S. Gov&amp;apos;t&lt;/_type_work&gt;&lt;_url&gt;http://www.ncbi.nlm.nih.gov/entrez/query.fcgi?cmd=Retrieve&amp;amp;db=pubmed&amp;amp;dopt=Abstract&amp;amp;list_uids=19285943&amp;amp;query_hl=1&lt;/_url&gt;&lt;_volume&gt;33&lt;/_volume&gt;&lt;/Details&gt;&lt;Extra&gt;&lt;DBUID&gt;{38908723-D036-4112-86D7-A6D717AB81DD}&lt;/DBUID&gt;&lt;/Extra&gt;&lt;/Item&gt;&lt;/References&gt;&lt;/Group&gt;&lt;/Citation&gt;_x000a_"/>
    <w:docVar w:name="NE.Ref{61B7D7BD-7907-45A5-BA49-7138CCD2E4D6}" w:val=" ADDIN NE.Ref.{61B7D7BD-7907-45A5-BA49-7138CCD2E4D6}&lt;Citation&gt;&lt;Group&gt;&lt;References&gt;&lt;Item&gt;&lt;ID&gt;7&lt;/ID&gt;&lt;UID&gt;{7CBC0BDF-74E5-491A-B18A-25C248430C7B}&lt;/UID&gt;&lt;Title&gt;Prognostic value of fibrosis-related markers in dilated cardiomyopathy: A link between osteopontin and cardiovascular events&lt;/Title&gt;&lt;Template&gt;Journal Article&lt;/Template&gt;&lt;Star&gt;0&lt;/Star&gt;&lt;Tag&gt;0&lt;/Tag&gt;&lt;Author&gt;Rubis, P; Wisniowska-Smialek, S; Dziewiecka, E; Rudnicka-Sosin, L; Kozanecki, A; Podolec, P&lt;/Author&gt;&lt;Year&gt;2018&lt;/Year&gt;&lt;Details&gt;&lt;_accession_num&gt;29120858&lt;/_accession_num&gt;&lt;_author_adr&gt;Department of Cardiac and Vascular Diseases, John Paul II Hospital, Krakow, Poland. Electronic address: pawelrub@poczta.onet.pl.; Department of Cardiac and Vascular Diseases, John Paul II Hospital, Krakow, Poland.; Department of Cardiac and Vascular Diseases, John Paul II Hospital, Krakow, Poland.; Department of Pathology, John Paul II Hospital, 31-202 Krakow, Poland.; Department of Cardiac and Vascular Diseases, John Paul II Hospital, Krakow, Poland.; Department of Cardiac and Vascular Diseases, John Paul II Hospital, Krakow, Poland; Jagiellonian University, Medical Collage, Krakow, Poland.&lt;/_author_adr&gt;&lt;_created&gt;62813764&lt;/_created&gt;&lt;_date&gt;2018-03-01&lt;/_date&gt;&lt;_date_display&gt;2018 Mar&lt;/_date_display&gt;&lt;_db_updated&gt;PubMed&lt;/_db_updated&gt;&lt;_doi&gt;10.1016/j.advms.2017.10.004&lt;/_doi&gt;&lt;_impact_factor&gt;   2.064&lt;/_impact_factor&gt;&lt;_isbn&gt;1898-4002 (Electronic); 1896-1126 (Linking)&lt;/_isbn&gt;&lt;_issue&gt;1&lt;/_issue&gt;&lt;_journal&gt;Adv Med Sci&lt;/_journal&gt;&lt;_keywords&gt;Biomarkers/*blood; Cardiomyopathy, Dilated/*blood; Disease-Free Survival; Endpoint Determination; Extracellular Matrix/metabolism; Female; Fibrosis; Humans; Kaplan-Meier Estimate; Male; Middle Aged; Osteopontin/*blood; Prognosis; Proportional Hazards Models; ROC Curve; Treatment OutcomeBiopsy; Dilated cardiomyopathy; Fibrosis; Follow-up; Markers; Osteopontin&lt;/_keywords&gt;&lt;_language&gt;eng&lt;/_language&gt;&lt;_modified&gt;62813764&lt;/_modified&gt;&lt;_ori_publication&gt;Copyright (c) 2017 Medical University of Bialystok. Published by Elsevier B.V._x000a_      All rights reserved.&lt;/_ori_publication&gt;&lt;_pages&gt;160-166&lt;/_pages&gt;&lt;_tertiary_title&gt;Advances in medical sciences&lt;/_tertiary_title&gt;&lt;_type_work&gt;Journal Article; Observational Study&lt;/_type_work&gt;&lt;_url&gt;http://www.ncbi.nlm.nih.gov/entrez/query.fcgi?cmd=Retrieve&amp;amp;db=pubmed&amp;amp;dopt=Abstract&amp;amp;list_uids=29120858&amp;amp;query_hl=1&lt;/_url&gt;&lt;_volume&gt;63&lt;/_volume&gt;&lt;/Details&gt;&lt;Extra&gt;&lt;DBUID&gt;{38908723-D036-4112-86D7-A6D717AB81DD}&lt;/DBUID&gt;&lt;/Extra&gt;&lt;/Item&gt;&lt;/References&gt;&lt;/Group&gt;&lt;/Citation&gt;_x000a_"/>
    <w:docVar w:name="NE.Ref{728D8DAD-6407-48E8-91B6-B23F1FDA6EA6}" w:val=" ADDIN NE.Ref.{728D8DAD-6407-48E8-91B6-B23F1FDA6EA6}&lt;Citation&gt;&lt;Group&gt;&lt;References&gt;&lt;Item&gt;&lt;ID&gt;39&lt;/ID&gt;&lt;UID&gt;{C3F9C3E1-E727-4946-9F25-1117FF089894}&lt;/UID&gt;&lt;Title&gt;An EMT-driven alternative splicing program occurs in human breast cancer and modulates cellular phenotype&lt;/Title&gt;&lt;Template&gt;Journal Article&lt;/Template&gt;&lt;Star&gt;0&lt;/Star&gt;&lt;Tag&gt;0&lt;/Tag&gt;&lt;Author&gt;Shapiro, I M; Cheng, A W; Flytzanis, N C; Balsamo, M; Condeelis, J S; Oktay, M H; Burge, C B; Gertler, F B&lt;/Author&gt;&lt;Year&gt;2011&lt;/Year&gt;&lt;Details&gt;&lt;_accession_num&gt;21876675&lt;/_accession_num&gt;&lt;_author_adr&gt;Koch Institute for Integrative Cancer Research, Massachusetts Institute of Technology, Cambridge, Massachusetts, USA.&lt;/_author_adr&gt;&lt;_collection_scope&gt;SCI;SCIE&lt;/_collection_scope&gt;&lt;_created&gt;62819891&lt;/_created&gt;&lt;_date&gt;2011-08-01&lt;/_date&gt;&lt;_date_display&gt;2011 Aug&lt;/_date_display&gt;&lt;_db_updated&gt;PubMed&lt;/_db_updated&gt;&lt;_doi&gt;10.1371/journal.pgen.1002218&lt;/_doi&gt;&lt;_impact_factor&gt;   5.540&lt;/_impact_factor&gt;&lt;_isbn&gt;1553-7404 (Electronic); 1553-7390 (Linking)&lt;/_isbn&gt;&lt;_issue&gt;8&lt;/_issue&gt;&lt;_journal&gt;PLoS Genet&lt;/_journal&gt;&lt;_keywords&gt;*Alternative Splicing; Breast Neoplasms/*genetics/metabolism; Cell Line, Tumor; Cell Movement/genetics; Epithelial-Mesenchymal Transition/*genetics; Female; Humans; Mesenchymal Stem Cells/cytology/metabolism; Phenotype; RNA Splicing Factors; RNA-Binding Proteins/genetics; Repressor Proteins/genetics&lt;/_keywords&gt;&lt;_language&gt;eng&lt;/_language&gt;&lt;_modified&gt;62819893&lt;/_modified&gt;&lt;_pages&gt;e1002218&lt;/_pages&gt;&lt;_tertiary_title&gt;PLoS genetics&lt;/_tertiary_title&gt;&lt;_type_work&gt;Journal Article; Research Support, N.I.H., Extramural; Research Support, Non-U.S. Gov&amp;apos;t; Research Support, U.S. Gov&amp;apos;t, Non-P.H.S.&lt;/_type_work&gt;&lt;_url&gt;http://www.ncbi.nlm.nih.gov/entrez/query.fcgi?cmd=Retrieve&amp;amp;db=pubmed&amp;amp;dopt=Abstract&amp;amp;list_uids=21876675&amp;amp;query_hl=1&lt;/_url&gt;&lt;_volume&gt;7&lt;/_volume&gt;&lt;/Details&gt;&lt;Extra&gt;&lt;DBUID&gt;{38908723-D036-4112-86D7-A6D717AB81DD}&lt;/DBUID&gt;&lt;/Extra&gt;&lt;/Item&gt;&lt;/References&gt;&lt;/Group&gt;&lt;/Citation&gt;_x000a_"/>
    <w:docVar w:name="NE.Ref{774F436E-31AE-4AE4-B435-FA1AAEAD0C75}" w:val=" ADDIN NE.Ref.{774F436E-31AE-4AE4-B435-FA1AAEAD0C75}&lt;Citation&gt;&lt;Group&gt;&lt;References&gt;&lt;Item&gt;&lt;ID&gt;31&lt;/ID&gt;&lt;UID&gt;{E730EB90-CF47-4C18-B5ED-94D88F3DDACA}&lt;/UID&gt;&lt;Title&gt;Histone deacetylase 1 activates PU.1 gene transcription through regulating TAF9 deacetylation and transcription factor IID assembly&lt;/Title&gt;&lt;Template&gt;Journal Article&lt;/Template&gt;&lt;Star&gt;0&lt;/Star&gt;&lt;Tag&gt;0&lt;/Tag&gt;&lt;Author&gt;Jian, W; Yan, B; Huang, S; Qiu, Y&lt;/Author&gt;&lt;Year&gt;2017&lt;/Year&gt;&lt;Details&gt;&lt;_accession_num&gt;28572446&lt;/_accession_num&gt;&lt;_author_adr&gt;Department of Anatomy and Cell Biology, College of Medicine, University of Florida, Gainesville, Florida, USA.; Department of Anatomy and Cell Biology, College of Medicine, University of Florida, Gainesville, Florida, USA.; Department of Biochemistry and Molecular Biology, College of Medicine, University of Florida, Gainesville, Florida, USA; and.; Macau Institute for Applied Research in Medicine and Health, State Key Laboratory of Quality Research in Chinese Medicine, Macau University of Science and Technology, Taipa, Macau.; Department of Anatomy and Cell Biology, College of Medicine, University of Florida, Gainesville, Florida, USA; qiuy@ufl.edu.&lt;/_author_adr&gt;&lt;_collection_scope&gt;SCI;SCIE&lt;/_collection_scope&gt;&lt;_created&gt;62819869&lt;/_created&gt;&lt;_date&gt;2017-09-01&lt;/_date&gt;&lt;_date_display&gt;2017 Sep&lt;/_date_display&gt;&lt;_db_updated&gt;PubMed&lt;/_db_updated&gt;&lt;_doi&gt;10.1096/fj.201700022R&lt;/_doi&gt;&lt;_impact_factor&gt;   5.595&lt;/_impact_factor&gt;&lt;_isbn&gt;1530-6860 (Electronic); 0892-6638 (Linking)&lt;/_isbn&gt;&lt;_issue&gt;9&lt;/_issue&gt;&lt;_journal&gt;FASEB J&lt;/_journal&gt;&lt;_keywords&gt;Animals; Erythroid Cells; Erythropoiesis/physiology; Histone Deacetylase 1/genetics/*metabolism; Humans; K562 Cells; Mice; Protein Binding; Proto-Oncogene Proteins/genetics/*metabolism; RAW 264.7 Cells; T-Lymphocytes/physiology; TATA-Binding Protein Associated Factors/genetics/*metabolism; Trans-Activators/genetics/*metabolism; Transcription Factor TFIID/genetics/*metabolism*HDAC1; *HDACi; *TFIID; *acetylation; *downstream promoter element&lt;/_keywords&gt;&lt;_language&gt;eng&lt;/_language&gt;&lt;_modified&gt;62819869&lt;/_modified&gt;&lt;_ori_publication&gt;(c) FASEB.&lt;/_ori_publication&gt;&lt;_pages&gt;4104-4116&lt;/_pages&gt;&lt;_tertiary_title&gt;FASEB journal : official publication of the Federation of American Societies for _x000a_      Experimental Biology&lt;/_tertiary_title&gt;&lt;_type_work&gt;Journal Article; Research Support, N.I.H., Extramural; Research Support, Non-U.S. Gov&amp;apos;t&lt;/_type_work&gt;&lt;_url&gt;http://www.ncbi.nlm.nih.gov/entrez/query.fcgi?cmd=Retrieve&amp;amp;db=pubmed&amp;amp;dopt=Abstract&amp;amp;list_uids=28572446&amp;amp;query_hl=1&lt;/_url&gt;&lt;_volume&gt;31&lt;/_volume&gt;&lt;/Details&gt;&lt;Extra&gt;&lt;DBUID&gt;{38908723-D036-4112-86D7-A6D717AB81DD}&lt;/DBUID&gt;&lt;/Extra&gt;&lt;/Item&gt;&lt;/References&gt;&lt;/Group&gt;&lt;/Citation&gt;_x000a_"/>
    <w:docVar w:name="NE.Ref{7C4C88E1-1419-4565-804F-3B41AA2BAF62}" w:val=" ADDIN NE.Ref.{7C4C88E1-1419-4565-804F-3B41AA2BAF62}&lt;Citation&gt;&lt;Group&gt;&lt;References&gt;&lt;Item&gt;&lt;ID&gt;13&lt;/ID&gt;&lt;UID&gt;{B8CC1107-AF78-43F2-9A53-B78BACC04E93}&lt;/UID&gt;&lt;Title&gt;Osteopontin up-regulates critical epithelial-mesenchymal transition transcription factors to induce an aggressive breast cancer phenotype&lt;/Title&gt;&lt;Template&gt;Journal Article&lt;/Template&gt;&lt;Star&gt;0&lt;/Star&gt;&lt;Tag&gt;0&lt;/Tag&gt;&lt;Author&gt;Li, N Y; Weber, C E; Mi, Z; Wai, P Y; Cuevas, B D; Kuo, P C&lt;/Author&gt;&lt;Year&gt;2013&lt;/Year&gt;&lt;Details&gt;&lt;_accession_num&gt;23619316&lt;/_accession_num&gt;&lt;_author_adr&gt;Department of Surgery, Loyola University, Maywood, IL 60153, USA.&lt;/_author_adr&gt;&lt;_date_display&gt;2013 Jul&lt;/_date_display&gt;&lt;_date&gt;2013-07-01&lt;/_date&gt;&lt;_doi&gt;10.1016/j.jamcollsurg.2013.02.025&lt;/_doi&gt;&lt;_isbn&gt;1879-1190 (Electronic); 1072-7515 (Linking)&lt;/_isbn&gt;&lt;_issue&gt;1&lt;/_issue&gt;&lt;_journal&gt;J Am Coll Surg&lt;/_journal&gt;&lt;_keywords&gt;Adenocarcinoma/*metabolism/pathology; Biomarkers, Tumor/*metabolism; Blotting, Western; Breast Neoplasms/*metabolism/pathology; Cell Line, Tumor; *Epithelial-Mesenchymal Transition; Female; Humans; Immunoprecipitation; MCF-7 Cells; Neoplasm Invasiveness; Osteopontin/antagonists &amp;amp;amp; inhibitors/*metabolism; Phenotype; Polycomb Repressive Complex 1/metabolism; Reverse Transcriptase Polymerase Chain Reaction; Snail Family Transcription Factors; Transcription Factors/*metabolism; Twist-Related Protein 1/*metabolism; Up-Regulation&lt;/_keywords&gt;&lt;_language&gt;eng&lt;/_language&gt;&lt;_ori_publication&gt;Copyright (c) 2013 American College of Surgeons. Published by Elsevier Inc. All_x000a_      rights reserved.&lt;/_ori_publication&gt;&lt;_pages&gt;17-26; discussion 26&lt;/_pages&gt;&lt;_tertiary_title&gt;Journal of the American College of Surgeons&lt;/_tertiary_title&gt;&lt;_type_work&gt;Journal Article&lt;/_type_work&gt;&lt;_url&gt;http://www.ncbi.nlm.nih.gov/entrez/query.fcgi?cmd=Retrieve&amp;amp;db=pubmed&amp;amp;dopt=Abstract&amp;amp;list_uids=23619316&amp;amp;query_hl=1&lt;/_url&gt;&lt;_volume&gt;217&lt;/_volume&gt;&lt;_created&gt;62819429&lt;/_created&gt;&lt;_modified&gt;62819429&lt;/_modified&gt;&lt;_db_updated&gt;PubMed&lt;/_db_updated&gt;&lt;_impact_factor&gt;   4.767&lt;/_impact_factor&gt;&lt;/Details&gt;&lt;Extra&gt;&lt;DBUID&gt;{38908723-D036-4112-86D7-A6D717AB81DD}&lt;/DBUID&gt;&lt;/Extra&gt;&lt;/Item&gt;&lt;/References&gt;&lt;/Group&gt;&lt;/Citation&gt;_x000a_"/>
    <w:docVar w:name="NE.Ref{7FB61BAD-6512-4326-B9FB-44806BAD5936}" w:val=" ADDIN NE.Ref.{7FB61BAD-6512-4326-B9FB-44806BAD5936}&lt;Citation&gt;&lt;Group&gt;&lt;References&gt;&lt;Item&gt;&lt;ID&gt;47&lt;/ID&gt;&lt;UID&gt;{CC88BE4C-F616-4AA8-860A-37E47F2B7F70}&lt;/UID&gt;&lt;Title&gt;Prognostic values of osteopontin-c, E-cadherin and beta-catenin in breast cancer&lt;/Title&gt;&lt;Template&gt;Journal Article&lt;/Template&gt;&lt;Star&gt;0&lt;/Star&gt;&lt;Tag&gt;0&lt;/Tag&gt;&lt;Author&gt;Pang, H; Lu, H; Song, H; Meng, Q; Zhao, Y; Liu, N; Lan, F; Liu, Y; Yan, S; Dong, X; Cai, L&lt;/Author&gt;&lt;Year&gt;2013&lt;/Year&gt;&lt;Details&gt;&lt;_accession_num&gt;24012693&lt;/_accession_num&gt;&lt;_author_adr&gt;Department of Internal Medical Oncology, the Affiliated Tumor Hospital of Harbin  Medical University, Harbin, Heilongjiang Province, China.&lt;/_author_adr&gt;&lt;_collection_scope&gt;SCIE&lt;/_collection_scope&gt;&lt;_created&gt;62819916&lt;/_created&gt;&lt;_date&gt;2013-12-01&lt;/_date&gt;&lt;_date_display&gt;2013 Dec&lt;/_date_display&gt;&lt;_db_updated&gt;PubMed&lt;/_db_updated&gt;&lt;_doi&gt;10.1016/j.canep.2013.08.005&lt;/_doi&gt;&lt;_impact_factor&gt;   2.888&lt;/_impact_factor&gt;&lt;_isbn&gt;1877-783X (Electronic); 1877-7821 (Linking)&lt;/_isbn&gt;&lt;_issue&gt;6&lt;/_issue&gt;&lt;_journal&gt;Cancer Epidemiol&lt;/_journal&gt;&lt;_keywords&gt;Adolescent; Adult; Biomarkers, Tumor/metabolism; Breast/metabolism/pathology; Breast Neoplasms/*metabolism/mortality/pathology; Cadherins/*metabolism; Carcinoma, Ductal, Breast/metabolism/mortality/pathology; Carcinoma, Lobular/metabolism/mortality/pathology; Case-Control Studies; Female; Follow-Up Studies; Humans; Immunoenzyme Techniques; Middle Aged; Neoplasm Grading; Neoplasm Invasiveness; Neoplasm Metastasis; Neoplasm Recurrence, Local/*metabolism/mortality/pathology; Neoplasm Staging; Osteopontin/*metabolism; Prognosis; Survival Rate; Young Adult; beta Catenin/*metabolismBreast cancer; CAMs; DFS; E-cadherin; ER; HER-2/neu; OPN; OS; Osteopontin-c; PR; Survival; cell adhesion molecules; disease-free survival; estrogen receptor; human epidermal growth factor receptor 2; osteopontin; overall survival; pN; positive lymph node; progesterone receptor; beta-Catenin&lt;/_keywords&gt;&lt;_language&gt;eng&lt;/_language&gt;&lt;_modified&gt;62819916&lt;/_modified&gt;&lt;_ori_publication&gt;Copyright (c) 2013 Elsevier Ltd. All rights reserved.&lt;/_ori_publication&gt;&lt;_pages&gt;985-92&lt;/_pages&gt;&lt;_tertiary_title&gt;Cancer epidemiology&lt;/_tertiary_title&gt;&lt;_type_work&gt;Comparative Study; Journal Article; Randomized Controlled Trial; Research Support, Non-U.S. Gov&amp;apos;t&lt;/_type_work&gt;&lt;_url&gt;http://www.ncbi.nlm.nih.gov/entrez/query.fcgi?cmd=Retrieve&amp;amp;db=pubmed&amp;amp;dopt=Abstract&amp;amp;list_uids=24012693&amp;amp;query_hl=1&lt;/_url&gt;&lt;_volume&gt;37&lt;/_volume&gt;&lt;/Details&gt;&lt;Extra&gt;&lt;DBUID&gt;{38908723-D036-4112-86D7-A6D717AB81DD}&lt;/DBUID&gt;&lt;/Extra&gt;&lt;/Item&gt;&lt;/References&gt;&lt;/Group&gt;&lt;/Citation&gt;_x000a_"/>
    <w:docVar w:name="NE.Ref{80434985-F160-4341-9760-783B15B7E890}" w:val=" ADDIN NE.Ref.{80434985-F160-4341-9760-783B15B7E890}&lt;Citation&gt;&lt;Group&gt;&lt;References&gt;&lt;Item&gt;&lt;ID&gt;28&lt;/ID&gt;&lt;UID&gt;{90A49A93-6140-45E0-92C2-C7CB9436EDB1}&lt;/UID&gt;&lt;Title&gt;The gene encoding the splicing factor SF2/ASF is a proto-oncogene&lt;/Title&gt;&lt;Template&gt;Journal Article&lt;/Template&gt;&lt;Star&gt;0&lt;/Star&gt;&lt;Tag&gt;0&lt;/Tag&gt;&lt;Author&gt;Karni, R; de Stanchina, E; Lowe, S W; Sinha, R; Mu, D; Krainer, A R&lt;/Author&gt;&lt;Year&gt;2007&lt;/Year&gt;&lt;Details&gt;&lt;_accession_num&gt;17310252&lt;/_accession_num&gt;&lt;_author_adr&gt;Cold Spring Harbor Laboratory, PO Box 100, Cold Spring Harbor, New York 11724, USA.&lt;/_author_adr&gt;&lt;_collection_scope&gt;SCI;SCIE&lt;/_collection_scope&gt;&lt;_created&gt;62819847&lt;/_created&gt;&lt;_date&gt;2007-03-01&lt;/_date&gt;&lt;_date_display&gt;2007 Mar&lt;/_date_display&gt;&lt;_db_updated&gt;PubMed&lt;/_db_updated&gt;&lt;_doi&gt;10.1038/nsmb1209&lt;/_doi&gt;&lt;_impact_factor&gt;  13.333&lt;/_impact_factor&gt;&lt;_isbn&gt;1545-9993 (Print); 1545-9985 (Linking)&lt;/_isbn&gt;&lt;_issue&gt;3&lt;/_issue&gt;&lt;_journal&gt;Nat Struct Mol Biol&lt;/_journal&gt;&lt;_keywords&gt;*Alternative Splicing; Animals; Apoptosis; Cell Proliferation; Cell Transformation, Neoplastic/genetics; Eukaryotic Initiation Factor-4E/metabolism; Gene Expression Profiling; Gene Expression Regulation, Neoplastic; HeLa Cells; Humans; Mice; Mice, Nude; NIH 3T3 Cells; Neoplasms/genetics; Nuclear Proteins/*genetics; Phosphorylation; Protein Isoforms/metabolism; Proto-Oncogenes/*genetics; RNA-Binding Proteins; Rats; Ribosomal Protein S6 Kinases, 70-kDa/metabolism; Serine-Arginine Splicing Factors; Up-Regulation/genetics&lt;/_keywords&gt;&lt;_language&gt;eng&lt;/_language&gt;&lt;_modified&gt;62819848&lt;/_modified&gt;&lt;_pages&gt;185-93&lt;/_pages&gt;&lt;_tertiary_title&gt;Nature structural &amp;amp;amp; molecular biology&lt;/_tertiary_title&gt;&lt;_type_work&gt;Journal Article; Research Support, N.I.H., Extramural&lt;/_type_work&gt;&lt;_url&gt;http://www.ncbi.nlm.nih.gov/entrez/query.fcgi?cmd=Retrieve&amp;amp;db=pubmed&amp;amp;dopt=Abstract&amp;amp;list_uids=17310252&amp;amp;query_hl=1&lt;/_url&gt;&lt;_volume&gt;14&lt;/_volume&gt;&lt;/Details&gt;&lt;Extra&gt;&lt;DBUID&gt;{38908723-D036-4112-86D7-A6D717AB81DD}&lt;/DBUID&gt;&lt;/Extra&gt;&lt;/Item&gt;&lt;/References&gt;&lt;/Group&gt;&lt;Group&gt;&lt;References&gt;&lt;Item&gt;&lt;ID&gt;30&lt;/ID&gt;&lt;UID&gt;{646B4F09-4CFC-47CD-82A6-D9E3313279CC}&lt;/UID&gt;&lt;Title&gt;Oncogenic splicing factor SRSF1 is a critical transcriptional target of MYC&lt;/Title&gt;&lt;Template&gt;Journal Article&lt;/Template&gt;&lt;Star&gt;0&lt;/Star&gt;&lt;Tag&gt;0&lt;/Tag&gt;&lt;Author&gt;Das, S; Anczukow, O; Akerman, M; Krainer, A R&lt;/Author&gt;&lt;Year&gt;2012&lt;/Year&gt;&lt;Details&gt;&lt;_accession_num&gt;22545246&lt;/_accession_num&gt;&lt;_author_adr&gt;Cold Spring Harbor Laboratory, Cold Spring Harbor, NY 11724, USA.&lt;/_author_adr&gt;&lt;_collection_scope&gt;SCIE&lt;/_collection_scope&gt;&lt;_created&gt;62819853&lt;/_created&gt;&lt;_date&gt;2012-02-23&lt;/_date&gt;&lt;_date_display&gt;2012 Feb 23&lt;/_date_display&gt;&lt;_db_updated&gt;PubMed&lt;/_db_updated&gt;&lt;_doi&gt;10.1016/j.celrep.2011.12.001&lt;/_doi&gt;&lt;_impact_factor&gt;   8.032&lt;/_impact_factor&gt;&lt;_isbn&gt;2211-1247 (Electronic)&lt;/_isbn&gt;&lt;_issue&gt;2&lt;/_issue&gt;&lt;_journal&gt;Cell Rep&lt;/_journal&gt;&lt;_keywords&gt;Alternative Splicing/genetics; Animals; Base Sequence; Cell Line, Transformed; Cell Line, Tumor; Cell Proliferation; Gene Expression Regulation, Neoplastic; Gene Knockdown Techniques; Humans; Lung Neoplasms/genetics; Mice; Molecular Sequence Data; NIH 3T3 Cells; Nuclear Proteins/genetics/*metabolism; Promoter Regions, Genetic/genetics; Protein Binding; Proto-Oncogene Proteins c-myc/*metabolism; RNA-Binding Proteins/genetics/*metabolism; Rats; Serine-Arginine Splicing Factors; *Transcription, Genetic&lt;/_keywords&gt;&lt;_language&gt;eng&lt;/_language&gt;&lt;_modified&gt;62819853&lt;/_modified&gt;&lt;_pages&gt;110-7&lt;/_pages&gt;&lt;_tertiary_title&gt;Cell reports&lt;/_tertiary_title&gt;&lt;_type_work&gt;Journal Article; Research Support, N.I.H., Extramural&lt;/_type_work&gt;&lt;_url&gt;http://www.ncbi.nlm.nih.gov/entrez/query.fcgi?cmd=Retrieve&amp;amp;db=pubmed&amp;amp;dopt=Abstract&amp;amp;list_uids=22545246&amp;amp;query_hl=1&lt;/_url&gt;&lt;_volume&gt;1&lt;/_volume&gt;&lt;/Details&gt;&lt;Extra&gt;&lt;DBUID&gt;{38908723-D036-4112-86D7-A6D717AB81DD}&lt;/DBUID&gt;&lt;/Extra&gt;&lt;/Item&gt;&lt;/References&gt;&lt;/Group&gt;&lt;/Citation&gt;_x000a_"/>
    <w:docVar w:name="NE.Ref{81E92B12-6062-45A7-AF39-0CDF58069BA8}" w:val=" ADDIN NE.Ref.{81E92B12-6062-45A7-AF39-0CDF58069BA8}&lt;Citation&gt;&lt;Group&gt;&lt;References&gt;&lt;Item&gt;&lt;ID&gt;19&lt;/ID&gt;&lt;UID&gt;{BC0FDF0C-520C-4ADC-904A-C5535958A30C}&lt;/UID&gt;&lt;Title&gt;The cancer-related transcription factor RUNX2 modulates expression and secretion  of the matricellular protein osteopontin in osteosarcoma cells to promote adhesion to endothelial pulmonary cells and lung metastasis&lt;/Title&gt;&lt;Template&gt;Journal Article&lt;/Template&gt;&lt;Star&gt;0&lt;/Star&gt;&lt;Tag&gt;0&lt;/Tag&gt;&lt;Author&gt;Villanueva, F; Araya, H; Briceno, P; Varela, N; Stevenson, A; Jerez, S; Tempio, F; Chnaiderman, J; Perez, C; Villarroel, M; Concha, E; Khani, F; Thaler, R; Salazar-Onfray, F; Stein, G S; van Wijnen, A J; Galindo, M&lt;/Author&gt;&lt;Year&gt;2019&lt;/Year&gt;&lt;Details&gt;&lt;_accession_num&gt;30637720&lt;/_accession_num&gt;&lt;_author_adr&gt;Millennium Institute on Immunology and Immunotherapy, University of Chile, Santiago, Chile.; Program of Cellular and Molecular Biology, Institute of Biomedical Sciences, Faculty of Medicine, University of Chile, Santiago, Chile.; Millennium Institute on Immunology and Immunotherapy, University of Chile, Santiago, Chile.; Program of Cellular and Molecular Biology, Institute of Biomedical Sciences, Faculty of Medicine, University of Chile, Santiago, Chile.; Millennium Institute on Immunology and Immunotherapy, University of Chile, Santiago, Chile.; Program of Cellular and Molecular Biology, Institute of Biomedical Sciences, Faculty of Medicine, University of Chile, Santiago, Chile.; Millennium Institute on Immunology and Immunotherapy, University of Chile, Santiago, Chile.; Department of Medical Technology, Faculty of Medicine, University of Chile, Santiago, Chile.; Millennium Institute on Immunology and Immunotherapy, University of Chile, Santiago, Chile.; Program of Cellular and Molecular Biology, Institute of Biomedical Sciences, Faculty of Medicine, University of Chile, Santiago, Chile.; Millennium Institute on Immunology and Immunotherapy, University of Chile, Santiago, Chile.; Program of Cellular and Molecular Biology, Institute of Biomedical Sciences, Faculty of Medicine, University of Chile, Santiago, Chile.; Millennium Institute on Immunology and Immunotherapy, University of Chile, Santiago, Chile.; Program of Immunology, Institute of Biomedical Sciences, Faculty of Medicine, University of Chile, Santiago, Chile.; Program of Virology, Institute of Biomedical Sciences, Faculty of Medicine, University of Chile, Santiago, Chile.; Laboratory Animal Facility, Institute of Biomedical Sciences, Faculty of Medicine, University of Chile, Santiago, Chile.; Department of Oncology, Hospital Dr. Luis Calvo Mackenna, Santiago, Chile.; National Child Programme of Antineoplastic Drugs (PINDA), Santiago, Chile.; Department of Oncology, Hospital Dr. Luis Calvo Mackenna, Santiago, Chile.; Department of Orthopedic Surgery, Mayo Clinic, Rochester, Minnesota.; Department of Biochemistry and Molecular Biology, Mayo Clinic, Rochester, Minnesota.; Department of Orthopedic Surgery, Mayo Clinic, Rochester, Minnesota.; Department of Biochemistry and Molecular Biology, Mayo Clinic, Rochester, Minnesota.; Millennium Institute on Immunology and Immunotherapy, University of Chile, Santiago, Chile.; Program of Immunology, Institute of Biomedical Sciences, Faculty of Medicine, University of Chile, Santiago, Chile.; Department of Biochemistry, University of Vermont Cancer Center, The Robert Larner College of Medicine, University of Vermont, Burlington, Vermont.; Department of Orthopedic Surgery, Mayo Clinic, Rochester, Minnesota.; Department of Biochemistry and Molecular Biology, Mayo Clinic, Rochester, Minnesota.; Millennium Institute on Immunology and Immunotherapy, University of Chile, Santiago, Chile.; Program of Cellular and Molecular Biology, Institute of Biomedical Sciences, Faculty of Medicine, University of Chile, Santiago, Chile.&lt;/_author_adr&gt;&lt;_collection_scope&gt;SCI;SCIE&lt;/_collection_scope&gt;&lt;_created&gt;62819722&lt;/_created&gt;&lt;_date&gt;2019-08-01&lt;/_date&gt;&lt;_date_display&gt;2019 Aug&lt;/_date_display&gt;&lt;_db_updated&gt;PubMed&lt;/_db_updated&gt;&lt;_doi&gt;10.1002/jcp.28046&lt;/_doi&gt;&lt;_impact_factor&gt;   3.923&lt;/_impact_factor&gt;&lt;_isbn&gt;1097-4652 (Electronic); 0021-9541 (Linking)&lt;/_isbn&gt;&lt;_issue&gt;8&lt;/_issue&gt;&lt;_journal&gt;J Cell Physiol&lt;/_journal&gt;&lt;_keywords&gt;cancer; cell adhesion; metastasis; osteopontin; osteosarcoma&lt;/_keywords&gt;&lt;_language&gt;eng&lt;/_language&gt;&lt;_modified&gt;62819723&lt;/_modified&gt;&lt;_ori_publication&gt;(c) 2019 Wiley Periodicals, Inc.&lt;/_ori_publication&gt;&lt;_pages&gt;13659-13679&lt;/_pages&gt;&lt;_tertiary_title&gt;Journal of cellular physiology&lt;/_tertiary_title&gt;&lt;_type_work&gt;Journal Article&lt;/_type_work&gt;&lt;_url&gt;http://www.ncbi.nlm.nih.gov/entrez/query.fcgi?cmd=Retrieve&amp;amp;db=pubmed&amp;amp;dopt=Abstract&amp;amp;list_uids=30637720&amp;amp;query_hl=1&lt;/_url&gt;&lt;_volume&gt;234&lt;/_volume&gt;&lt;/Details&gt;&lt;Extra&gt;&lt;DBUID&gt;{38908723-D036-4112-86D7-A6D717AB81DD}&lt;/DBUID&gt;&lt;/Extra&gt;&lt;/Item&gt;&lt;/References&gt;&lt;/Group&gt;&lt;/Citation&gt;_x000a_"/>
    <w:docVar w:name="NE.Ref{84384E17-EAA4-499D-8C31-17D819986DE2}" w:val=" ADDIN NE.Ref.{84384E17-EAA4-499D-8C31-17D819986DE2}&lt;Citation&gt;&lt;Group&gt;&lt;References&gt;&lt;Item&gt;&lt;ID&gt;20&lt;/ID&gt;&lt;UID&gt;{0D9CF6E6-996E-42C0-8AE4-1FDDD81EECC1}&lt;/UID&gt;&lt;Title&gt;Functional heterogeneity of osteopontin isoforms in non-small cell lung cancer&lt;/Title&gt;&lt;Template&gt;Journal Article&lt;/Template&gt;&lt;Star&gt;0&lt;/Star&gt;&lt;Tag&gt;0&lt;/Tag&gt;&lt;Author&gt;Goparaju, C M; Pass, H I; Blasberg, J D; Hirsch, N; Donington, J S&lt;/Author&gt;&lt;Year&gt;2010&lt;/Year&gt;&lt;Details&gt;&lt;_accession_num&gt;20689445&lt;/_accession_num&gt;&lt;_author_adr&gt;Department of Cardiothoracic Surgery, New York University School of Medicine, New York City, New York 10016, USA.&lt;/_author_adr&gt;&lt;_collection_scope&gt;SCI;SCIE&lt;/_collection_scope&gt;&lt;_created&gt;62819727&lt;/_created&gt;&lt;_date&gt;2010-10-01&lt;/_date&gt;&lt;_date_display&gt;2010 Oct&lt;/_date_display&gt;&lt;_db_updated&gt;PubMed&lt;/_db_updated&gt;&lt;_doi&gt;10.1097/JTO.0b013e3181eba6bd&lt;/_doi&gt;&lt;_impact_factor&gt;  10.336&lt;/_impact_factor&gt;&lt;_isbn&gt;1556-1380 (Electronic); 1556-0864 (Linking)&lt;/_isbn&gt;&lt;_issue&gt;10&lt;/_issue&gt;&lt;_journal&gt;J Thorac Oncol&lt;/_journal&gt;&lt;_keywords&gt;Apoptosis; Biomarkers, Tumor/*genetics/metabolism; Blotting, Western; Carcinoma, Non-Small-Cell Lung/*genetics/metabolism/pathology; Cell Adhesion; Cell Line, Tumor; Cell Movement; Cell Proliferation; Colony-Forming Units Assay; Epithelial-Mesenchymal Transition; Gene Expression Profiling; Humans; Lung Neoplasms/*genetics/metabolism/pathology; Oligonucleotide Array Sequence Analysis; Osteopontin/*genetics/metabolism; Protein Isoforms; RNA, Messenger/genetics; Reverse Transcriptase Polymerase Chain Reaction; Wound Healing&lt;/_keywords&gt;&lt;_language&gt;eng&lt;/_language&gt;&lt;_modified&gt;62819728&lt;/_modified&gt;&lt;_pages&gt;1516-23&lt;/_pages&gt;&lt;_tertiary_title&gt;Journal of thoracic oncology : official publication of the International_x000a_      Association for the Study of Lung Cancer&lt;/_tertiary_title&gt;&lt;_type_work&gt;Journal Article; Research Support, N.I.H., Extramural; Research Support, Non-U.S. Gov&amp;apos;t&lt;/_type_work&gt;&lt;_url&gt;http://www.ncbi.nlm.nih.gov/entrez/query.fcgi?cmd=Retrieve&amp;amp;db=pubmed&amp;amp;dopt=Abstract&amp;amp;list_uids=20689445&amp;amp;query_hl=1&lt;/_url&gt;&lt;_volume&gt;5&lt;/_volume&gt;&lt;/Details&gt;&lt;Extra&gt;&lt;DBUID&gt;{38908723-D036-4112-86D7-A6D717AB81DD}&lt;/DBUID&gt;&lt;/Extra&gt;&lt;/Item&gt;&lt;/References&gt;&lt;/Group&gt;&lt;/Citation&gt;_x000a_"/>
    <w:docVar w:name="NE.Ref{A0A2151C-FB8E-40A8-BC25-4E46AB5F6161}" w:val=" ADDIN NE.Ref.{A0A2151C-FB8E-40A8-BC25-4E46AB5F6161}&lt;Citation&gt;&lt;Group&gt;&lt;References&gt;&lt;Item&gt;&lt;ID&gt;29&lt;/ID&gt;&lt;UID&gt;{1CA3B4C3-4ABB-48DA-946A-3C07BE77325F}&lt;/UID&gt;&lt;Title&gt;Identification of alternative splicing events regulated by the oncogenic factor SRSF1 in lung cancer&lt;/Title&gt;&lt;Template&gt;Journal Article&lt;/Template&gt;&lt;Star&gt;0&lt;/Star&gt;&lt;Tag&gt;0&lt;/Tag&gt;&lt;Author&gt;de Miguel, F J; Sharma, R D; Pajares, M J; Montuenga, L M; Rubio, A; Pio, R&lt;/Author&gt;&lt;Year&gt;2014&lt;/Year&gt;&lt;Details&gt;&lt;_accession_num&gt;24371231&lt;/_accession_num&gt;&lt;_author_adr&gt;Authors&amp;apos; Affiliations: Division of Oncology, Center for Applied Medical Research  (CIMA); Departments of Histology and Pathology and Biochemistry and Genetics, Schools of Science and Medicine, University of Navarra, Pamplona; and CEIT and TECNUN, University of Navarra, San Sebastian, Spain.&lt;/_author_adr&gt;&lt;_collection_scope&gt;SCI;SCIE&lt;/_collection_scope&gt;&lt;_created&gt;62819850&lt;/_created&gt;&lt;_date&gt;2014-02-15&lt;/_date&gt;&lt;_date_display&gt;2014 Feb 15&lt;/_date_display&gt;&lt;_db_updated&gt;PubMed&lt;/_db_updated&gt;&lt;_doi&gt;10.1158/0008-5472.CAN-13-1481&lt;/_doi&gt;&lt;_impact_factor&gt;   9.130&lt;/_impact_factor&gt;&lt;_isbn&gt;1538-7445 (Electronic); 0008-5472 (Linking)&lt;/_isbn&gt;&lt;_issue&gt;4&lt;/_issue&gt;&lt;_journal&gt;Cancer Res&lt;/_journal&gt;&lt;_keywords&gt;Adenocarcinoma/*genetics/pathology; Adenocarcinoma of Lung; Alternative Splicing/drug effects/*genetics; Carcinoma, Non-Small-Cell Lung/*genetics/pathology; Cell Line, Tumor; Exons/drug effects/genetics; Gene Expression Profiling; Gene Expression Regulation, Neoplastic/drug effects; Humans; Lung Neoplasms/*genetics/pathology; Microarray Analysis; Nuclear Proteins/antagonists &amp;amp;amp; inhibitors/*physiology; RNA, Small Interfering/pharmacology; RNA-Binding Proteins/antagonists &amp;amp;amp; inhibitors/*physiology; Serine-Arginine Splicing Factors&lt;/_keywords&gt;&lt;_language&gt;eng&lt;/_language&gt;&lt;_modified&gt;62819850&lt;/_modified&gt;&lt;_ori_publication&gt;(c)2013 AACR.&lt;/_ori_publication&gt;&lt;_pages&gt;1105-15&lt;/_pages&gt;&lt;_tertiary_title&gt;Cancer research&lt;/_tertiary_title&gt;&lt;_type_work&gt;Journal Article; Research Support, Non-U.S. Gov&amp;apos;t&lt;/_type_work&gt;&lt;_url&gt;http://www.ncbi.nlm.nih.gov/entrez/query.fcgi?cmd=Retrieve&amp;amp;db=pubmed&amp;amp;dopt=Abstract&amp;amp;list_uids=24371231&amp;amp;query_hl=1&lt;/_url&gt;&lt;_volume&gt;74&lt;/_volume&gt;&lt;/Details&gt;&lt;Extra&gt;&lt;DBUID&gt;{38908723-D036-4112-86D7-A6D717AB81DD}&lt;/DBUID&gt;&lt;/Extra&gt;&lt;/Item&gt;&lt;/References&gt;&lt;/Group&gt;&lt;/Citation&gt;_x000a_"/>
    <w:docVar w:name="NE.Ref{A893915D-A3F0-4640-BE3B-9FF50E3FE511}" w:val=" ADDIN NE.Ref.{A893915D-A3F0-4640-BE3B-9FF50E3FE511}&lt;Citation&gt;&lt;Group&gt;&lt;References&gt;&lt;Item&gt;&lt;ID&gt;8&lt;/ID&gt;&lt;UID&gt;{718F635D-AEAA-4043-95D8-818F20EEF013}&lt;/UID&gt;&lt;Title&gt;Human osteopontin: Potential clinical applications in cancer (Review)&lt;/Title&gt;&lt;Template&gt;Journal Article&lt;/Template&gt;&lt;Star&gt;0&lt;/Star&gt;&lt;Tag&gt;0&lt;/Tag&gt;&lt;Author&gt;Hao, C; Cui, Y; Owen, S; Li, W; Cheng, S; Jiang, W G&lt;/Author&gt;&lt;Year&gt;2017&lt;/Year&gt;&lt;Details&gt;&lt;_accession_num&gt;28440483&lt;/_accession_num&gt;&lt;_author_adr&gt;Department of Biochemistry and Molecular Biology, Capital Medical University, Beijing 100069, P.R. China.; Cardiff China Medical Research Collaborative, Cardiff University School of Medicine, Heath Park, Cardiff CF14 4XN, UK.; Cardiff China Medical Research Collaborative, Cardiff University School of Medicine, Heath Park, Cardiff CF14 4XN, UK.; Department of Oncology, Beijing Shijitan Hospital, Capital Medical University, Beijing 100038, P.R. China.; Department of Biochemistry and Molecular Biology, Capital Medical University, Beijing 100069, P.R. China.; Department of Biochemistry and Molecular Biology, Capital Medical University, Beijing 100069, P.R. China.&lt;/_author_adr&gt;&lt;_date_display&gt;2017 Jun&lt;/_date_display&gt;&lt;_date&gt;2017-06-01&lt;/_date&gt;&lt;_doi&gt;10.3892/ijmm.2017.2964&lt;/_doi&gt;&lt;_isbn&gt;1791-244X (Electronic); 1107-3756 (Linking)&lt;/_isbn&gt;&lt;_issue&gt;6&lt;/_issue&gt;&lt;_journal&gt;Int J Mol Med&lt;/_journal&gt;&lt;_keywords&gt;Animals; Disease Progression; *Gene Expression Regulation, Neoplastic; Humans; Neoplasms/*genetics/metabolism/pathology; Osteopontin/analysis/*genetics/metabolism; *Polymorphism, Genetic; Protein Isoforms/analysis/genetics/metabolism&lt;/_keywords&gt;&lt;_language&gt;eng&lt;/_language&gt;&lt;_pages&gt;1327-1337&lt;/_pages&gt;&lt;_tertiary_title&gt;International journal of molecular medicine&lt;/_tertiary_title&gt;&lt;_type_work&gt;Journal Article; Review&lt;/_type_work&gt;&lt;_url&gt;http://www.ncbi.nlm.nih.gov/entrez/query.fcgi?cmd=Retrieve&amp;amp;db=pubmed&amp;amp;dopt=Abstract&amp;amp;list_uids=28440483&amp;amp;query_hl=1&lt;/_url&gt;&lt;_volume&gt;39&lt;/_volume&gt;&lt;_created&gt;62813765&lt;/_created&gt;&lt;_modified&gt;62813766&lt;/_modified&gt;&lt;_db_updated&gt;PubMed&lt;/_db_updated&gt;&lt;_impact_factor&gt;   2.784&lt;/_impact_factor&gt;&lt;_collection_scope&gt;SCI;SCIE&lt;/_collection_scope&gt;&lt;/Details&gt;&lt;Extra&gt;&lt;DBUID&gt;{38908723-D036-4112-86D7-A6D717AB81DD}&lt;/DBUID&gt;&lt;/Extra&gt;&lt;/Item&gt;&lt;/References&gt;&lt;/Group&gt;&lt;/Citation&gt;_x000a_"/>
    <w:docVar w:name="NE.Ref{B3B5B7C5-EB39-4658-8F7F-0E070B9F4E56}" w:val=" ADDIN NE.Ref.{B3B5B7C5-EB39-4658-8F7F-0E070B9F4E56}&lt;Citation&gt;&lt;Group&gt;&lt;References&gt;&lt;Item&gt;&lt;ID&gt;48&lt;/ID&gt;&lt;UID&gt;{DB680BAC-DA20-4154-8A3F-DD05BFD649B7}&lt;/UID&gt;&lt;Title&gt;Post-operative plasma osteopontin predicts distant metastasis in human colorectal cancer&lt;/Title&gt;&lt;Template&gt;Journal Article&lt;/Template&gt;&lt;Star&gt;0&lt;/Star&gt;&lt;Tag&gt;0&lt;/Tag&gt;&lt;Author&gt;Ng, L; Wan, T M; Lam, C S; Chow, A K; Wong, S K; Man, J H; Li, H S; Cheng, N S; Pak, R C; Cheung, A H; Yau, T C; Lo, O S; Foo, D C; Poon, J T; Poon, R T; Pang, R W; Law, W L&lt;/Author&gt;&lt;Year&gt;2015&lt;/Year&gt;&lt;Details&gt;&lt;_accession_num&gt;25961724&lt;/_accession_num&gt;&lt;_author_adr&gt;Department of Surgery, Li Ka Shing Faculty of Medicine, The University of Hong Kong, Hong Kong SAR, China.; Department of Surgery, Li Ka Shing Faculty of Medicine, The University of Hong Kong, Hong Kong SAR, China.; Department of Surgery, Li Ka Shing Faculty of Medicine, The University of Hong Kong, Hong Kong SAR, China.; Department of Surgery, Li Ka Shing Faculty of Medicine, The University of Hong Kong, Hong Kong SAR, China; Centre for Cancer Research, Li Ka Shing Faculty of Medicine, The University of Hong Kong, Hong Kong SAR, China.; Department of Surgery, Li Ka Shing Faculty of Medicine, The University of Hong Kong, Hong Kong SAR, China.; Department of Surgery, Li Ka Shing Faculty of Medicine, The University of Hong Kong, Hong Kong SAR, China.; Department of Surgery, Li Ka Shing Faculty of Medicine, The University of Hong Kong, Hong Kong SAR, China.; Department of Surgery, Li Ka Shing Faculty of Medicine, The University of Hong Kong, Hong Kong SAR, China.; Department of Surgery, Li Ka Shing Faculty of Medicine, The University of Hong Kong, Hong Kong SAR, China.; Department of Surgery, Li Ka Shing Faculty of Medicine, The University of Hong Kong, Hong Kong SAR, China.; Department of Surgery, Li Ka Shing Faculty of Medicine, The University of Hong Kong, Hong Kong SAR, China; Centre for Cancer Research, Li Ka Shing Faculty of Medicine, The University of Hong Kong, Hong Kong SAR, China.; Department of Surgery, Li Ka Shing Faculty of Medicine, The University of Hong Kong, Hong Kong SAR, China.; Department of Surgery, Li Ka Shing Faculty of Medicine, The University of Hong Kong, Hong Kong SAR, China.; Department of Surgery, Li Ka Shing Faculty of Medicine, The University of Hong Kong, Hong Kong SAR, China.; Department of Surgery, Li Ka Shing Faculty of Medicine, The University of Hong Kong, Hong Kong SAR, China; Centre for Cancer Research, Li Ka Shing Faculty of Medicine, The University of Hong Kong, Hong Kong SAR, China.; Department of Surgery, Li Ka Shing Faculty of Medicine, The University of Hong Kong, Hong Kong SAR, China; Centre for Cancer Research, Li Ka Shing Faculty of Medicine, The University of Hong Kong, Hong Kong SAR, China.; Department of Surgery, Li Ka Shing Faculty of Medicine, The University of Hong Kong, Hong Kong SAR, China.&lt;/_author_adr&gt;&lt;_collection_scope&gt;SCIE&lt;/_collection_scope&gt;&lt;_created&gt;62819928&lt;/_created&gt;&lt;_date&gt;2015-01-20&lt;/_date&gt;&lt;_date_display&gt;2015&lt;/_date_display&gt;&lt;_db_updated&gt;PubMed&lt;/_db_updated&gt;&lt;_doi&gt;10.1371/journal.pone.0126219&lt;/_doi&gt;&lt;_impact_factor&gt;   2.766&lt;/_impact_factor&gt;&lt;_isbn&gt;1932-6203 (Electronic); 1932-6203 (Linking)&lt;/_isbn&gt;&lt;_issue&gt;5&lt;/_issue&gt;&lt;_journal&gt;PLoS One&lt;/_journal&gt;&lt;_keywords&gt;Biomarkers, Tumor/*blood; Cell Line, Tumor; Colorectal Neoplasms/*blood/complications/*pathology/surgery; Enzyme-Linked Immunosorbent Assay; Humans; Neoplasm Metastasis; Osteopontin/*blood; Postoperative Period&lt;/_keywords&gt;&lt;_language&gt;eng&lt;/_language&gt;&lt;_modified&gt;62819928&lt;/_modified&gt;&lt;_pages&gt;e0126219&lt;/_pages&gt;&lt;_tertiary_title&gt;PloS one&lt;/_tertiary_title&gt;&lt;_type_work&gt;Journal Article&lt;/_type_work&gt;&lt;_url&gt;http://www.ncbi.nlm.nih.gov/entrez/query.fcgi?cmd=Retrieve&amp;amp;db=pubmed&amp;amp;dopt=Abstract&amp;amp;list_uids=25961724&amp;amp;query_hl=1&lt;/_url&gt;&lt;_volume&gt;10&lt;/_volume&gt;&lt;/Details&gt;&lt;Extra&gt;&lt;DBUID&gt;{38908723-D036-4112-86D7-A6D717AB81DD}&lt;/DBUID&gt;&lt;/Extra&gt;&lt;/Item&gt;&lt;/References&gt;&lt;/Group&gt;&lt;/Citation&gt;_x000a_"/>
    <w:docVar w:name="NE.Ref{B50A62F0-84B7-43FF-A330-F1494160DA8F}" w:val=" ADDIN NE.Ref.{B50A62F0-84B7-43FF-A330-F1494160DA8F}&lt;Citation&gt;&lt;Group&gt;&lt;References&gt;&lt;Item&gt;&lt;ID&gt;46&lt;/ID&gt;&lt;UID&gt;{C38714F4-E164-4393-86A0-66E3230BB631}&lt;/UID&gt;&lt;Title&gt;Osteopontin, an oxidant stress sensitive cytokine, up-regulates collagen-I via integrin alpha(V)beta(3) engagement and PI3K/pAkt/NFkappaB signaling&lt;/Title&gt;&lt;Template&gt;Journal Article&lt;/Template&gt;&lt;Star&gt;0&lt;/Star&gt;&lt;Tag&gt;0&lt;/Tag&gt;&lt;Author&gt;Urtasun, R; Lopategi, A; George, J; Leung, T M; Lu, Y; Wang, X; Ge, X; Fiel, M I; Nieto, N&lt;/Author&gt;&lt;Year&gt;2012&lt;/Year&gt;&lt;Details&gt;&lt;_accession_num&gt;21953216&lt;/_accession_num&gt;&lt;_author_adr&gt;Division of Liver Diseases, Department of Medicine, Mount Sinai School of Medicine, New York, NY 10029, USA.&lt;/_author_adr&gt;&lt;_collection_scope&gt;SCI;SCIE&lt;/_collection_scope&gt;&lt;_created&gt;62819911&lt;/_created&gt;&lt;_date&gt;2012-02-01&lt;/_date&gt;&lt;_date_display&gt;2012 Feb&lt;/_date_display&gt;&lt;_db_updated&gt;PubMed&lt;/_db_updated&gt;&lt;_doi&gt;10.1002/hep.24701&lt;/_doi&gt;&lt;_impact_factor&gt;  14.079&lt;/_impact_factor&gt;&lt;_isbn&gt;1527-3350 (Electronic); 0270-9139 (Linking)&lt;/_isbn&gt;&lt;_issue&gt;2&lt;/_issue&gt;&lt;_journal&gt;Hepatology&lt;/_journal&gt;&lt;_keywords&gt;Animals; Carbon Tetrachloride; Collagen Type I/*metabolism; Hepatic Stellate Cells/*metabolism; Humans; Integrin alphaVbeta3/*metabolism; Liver Cirrhosis/*etiology/metabolism; Male; Mice; Mice, Knockout; NF-kappa B/metabolism; Osteopontin/*metabolism; Oxidative Stress; Phosphatidylinositol 3-Kinases/metabolism; Proto-Oncogene Proteins c-akt/metabolism; Rats; Rats, Sprague-Dawley; Signal Transduction; Thioacetamide; Up-Regulation&lt;/_keywords&gt;&lt;_language&gt;eng&lt;/_language&gt;&lt;_modified&gt;62819911&lt;/_modified&gt;&lt;_ori_publication&gt;Copyright (c) 2011 American Association for the Study of Liver Diseases.&lt;/_ori_publication&gt;&lt;_pages&gt;594-608&lt;/_pages&gt;&lt;_tertiary_title&gt;Hepatology (Baltimore, Md.)&lt;/_tertiary_title&gt;&lt;_type_work&gt;Journal Article; Research Support, N.I.H., Extramural; Research Support, Non-U.S. Gov&amp;apos;t&lt;/_type_work&gt;&lt;_url&gt;http://www.ncbi.nlm.nih.gov/entrez/query.fcgi?cmd=Retrieve&amp;amp;db=pubmed&amp;amp;dopt=Abstract&amp;amp;list_uids=21953216&amp;amp;query_hl=1&lt;/_url&gt;&lt;_volume&gt;55&lt;/_volume&gt;&lt;/Details&gt;&lt;Extra&gt;&lt;DBUID&gt;{38908723-D036-4112-86D7-A6D717AB81DD}&lt;/DBUID&gt;&lt;/Extra&gt;&lt;/Item&gt;&lt;/References&gt;&lt;/Group&gt;&lt;/Citation&gt;_x000a_"/>
    <w:docVar w:name="NE.Ref{CE292950-D612-4DAA-BAA1-3BF378DF3FA1}" w:val=" ADDIN NE.Ref.{CE292950-D612-4DAA-BAA1-3BF378DF3FA1}&lt;Citation&gt;&lt;Group&gt;&lt;References&gt;&lt;Item&gt;&lt;ID&gt;16&lt;/ID&gt;&lt;UID&gt;{D53F103C-D5D1-4B84-BC9D-0AE472D11277}&lt;/UID&gt;&lt;Title&gt;Osteopontin&lt;/Title&gt;&lt;Template&gt;Journal Article&lt;/Template&gt;&lt;Star&gt;0&lt;/Star&gt;&lt;Tag&gt;0&lt;/Tag&gt;&lt;Author&gt;Sodek, J; Ganss, B; McKee, M D&lt;/Author&gt;&lt;Year&gt;2000&lt;/Year&gt;&lt;Details&gt;&lt;_accession_num&gt;11021631&lt;/_accession_num&gt;&lt;_author_adr&gt;MRC Group in Periodontal Physiology, Faculty of Dentistry, University of Toronto, ON, Canada. jaro.sodek@utoronto.ca&lt;/_author_adr&gt;&lt;_date_display&gt;2000&lt;/_date_display&gt;&lt;_date&gt;2000-01-20&lt;/_date&gt;&lt;_isbn&gt;1045-4411 (Print); 1045-4411 (Linking)&lt;/_isbn&gt;&lt;_issue&gt;3&lt;/_issue&gt;&lt;_journal&gt;Crit Rev Oral Biol Med&lt;/_journal&gt;&lt;_keywords&gt;Amino Acid Sequence; Animals; Bone Remodeling; Cell Adhesion; Gene Expression Regulation; Humans; Molecular Sequence Data; Odontogenesis; Osteopontin; Protein Structure, Secondary; *Sialoglycoproteins/chemistry/genetics/physiology; Signal Transduction; Structure-Activity Relationship; Tissue Distribution&lt;/_keywords&gt;&lt;_language&gt;eng&lt;/_language&gt;&lt;_pages&gt;279-303&lt;/_pages&gt;&lt;_tertiary_title&gt;Critical reviews in oral biology and medicine : an official publication of the_x000a_      American Association of Oral Biologists&lt;/_tertiary_title&gt;&lt;_type_work&gt;Journal Article; Review&lt;/_type_work&gt;&lt;_url&gt;http://www.ncbi.nlm.nih.gov/entrez/query.fcgi?cmd=Retrieve&amp;amp;db=pubmed&amp;amp;dopt=Abstract&amp;amp;list_uids=11021631&amp;amp;query_hl=1&lt;/_url&gt;&lt;_volume&gt;11&lt;/_volume&gt;&lt;_created&gt;62819714&lt;/_created&gt;&lt;_modified&gt;62819714&lt;/_modified&gt;&lt;_db_updated&gt;PubMed&lt;/_db_updated&gt;&lt;/Details&gt;&lt;Extra&gt;&lt;DBUID&gt;{38908723-D036-4112-86D7-A6D717AB81DD}&lt;/DBUID&gt;&lt;/Extra&gt;&lt;/Item&gt;&lt;/References&gt;&lt;/Group&gt;&lt;/Citation&gt;_x000a_"/>
    <w:docVar w:name="NE.Ref{CE8FE05C-7451-4ECB-8A63-F4C58D4C24D6}" w:val=" ADDIN NE.Ref.{CE8FE05C-7451-4ECB-8A63-F4C58D4C24D6}&lt;Citation&gt;&lt;Group&gt;&lt;References&gt;&lt;Item&gt;&lt;ID&gt;3&lt;/ID&gt;&lt;UID&gt;{4BC7728B-822F-4CDC-BABA-E6651F65A016}&lt;/UID&gt;&lt;Title&gt;The epithelial-mesenchymal transition: new insights in signaling, development, and disease&lt;/Title&gt;&lt;Template&gt;Journal Article&lt;/Template&gt;&lt;Star&gt;0&lt;/Star&gt;&lt;Tag&gt;0&lt;/Tag&gt;&lt;Author&gt;Lee, J M; Dedhar, S; Kalluri, R; Thompson, E W&lt;/Author&gt;&lt;Year&gt;2006&lt;/Year&gt;&lt;Details&gt;&lt;_accession_num&gt;16567498&lt;/_accession_num&gt;&lt;_author_adr&gt;Department of Biochemistry, Microbiology, and Immunology, University of Ottawa, Ottawa, Ontario K1N 6N5, Canada.&lt;/_author_adr&gt;&lt;_collection_scope&gt;SCI;SCIE&lt;/_collection_scope&gt;&lt;_created&gt;62813732&lt;/_created&gt;&lt;_date&gt;2006-03-27&lt;/_date&gt;&lt;_date_display&gt;2006 Mar 27&lt;/_date_display&gt;&lt;_db_updated&gt;PubMed&lt;/_db_updated&gt;&lt;_doi&gt;10.1083/jcb.200601018&lt;/_doi&gt;&lt;_impact_factor&gt;   8.784&lt;/_impact_factor&gt;&lt;_isbn&gt;0021-9525 (Print); 0021-9525 (Linking)&lt;/_isbn&gt;&lt;_issue&gt;7&lt;/_issue&gt;&lt;_journal&gt;J Cell Biol&lt;/_journal&gt;&lt;_keywords&gt;Animals; Cell Differentiation/*physiology; Epithelial Cells/cytology/*physiology; Epithelium/embryology; Female; Humans; Mesoderm/cytology/*physiology; Neoplasm Invasiveness/pathology/physiopathology; Neoplasms/pathology/physiopathology; Signal Transduction/physiology&lt;/_keywords&gt;&lt;_language&gt;eng&lt;/_language&gt;&lt;_modified&gt;62813752&lt;/_modified&gt;&lt;_pages&gt;973-81&lt;/_pages&gt;&lt;_tertiary_title&gt;The Journal of cell biology&lt;/_tertiary_title&gt;&lt;_type_work&gt;Journal Article; Research Support, N.I.H., Extramural; Research Support, Non-U.S. Gov&amp;apos;t; Research Support, U.S. Gov&amp;apos;t, Non-P.H.S.; Review&lt;/_type_work&gt;&lt;_url&gt;http://www.ncbi.nlm.nih.gov/entrez/query.fcgi?cmd=Retrieve&amp;amp;db=pubmed&amp;amp;dopt=Abstract&amp;amp;list_uids=16567498&amp;amp;query_hl=1&lt;/_url&gt;&lt;_volume&gt;172&lt;/_volume&gt;&lt;/Details&gt;&lt;Extra&gt;&lt;DBUID&gt;{38908723-D036-4112-86D7-A6D717AB81DD}&lt;/DBUID&gt;&lt;/Extra&gt;&lt;/Item&gt;&lt;/References&gt;&lt;/Group&gt;&lt;/Citation&gt;_x000a_"/>
    <w:docVar w:name="NE.Ref{D1EC1BA2-7BD6-4909-800E-3C380C5F16F4}" w:val=" ADDIN NE.Ref.{D1EC1BA2-7BD6-4909-800E-3C380C5F16F4}&lt;Citation&gt;&lt;Group&gt;&lt;References&gt;&lt;Item&gt;&lt;ID&gt;11&lt;/ID&gt;&lt;UID&gt;{95E74D1B-40E3-4319-8AEA-DB1E530234BC}&lt;/UID&gt;&lt;Title&gt;Osteopontin-integrin engagement induces HIF-1alpha-TCF12-mediated endothelial-mesenchymal transition to exacerbate colorectal cancer&lt;/Title&gt;&lt;Template&gt;Journal Article&lt;/Template&gt;&lt;Star&gt;0&lt;/Star&gt;&lt;Tag&gt;0&lt;/Tag&gt;&lt;Author&gt;Fan, C S; Chen, W S; Chen, L L; Chen, C C; Hsu, Y T; Chua, K V; Wang, H D; Huang, T S&lt;/Author&gt;&lt;Year&gt;2018&lt;/Year&gt;&lt;Details&gt;&lt;_accession_num&gt;29435158&lt;/_accession_num&gt;&lt;_author_adr&gt;Institute of Biotechnology, National Tsing-Hua University, Hsinchu, Taiwan.; National Institute of Cancer Research, National Health Research Institutes, Miaoli, Taiwan.; Division of Colorectal Surgery, Taipei Veterans General Hospital, and Department  of Medicine, National Yang-Ming University, Taipei, Taiwan.; National Institute of Cancer Research, National Health Research Institutes, Miaoli, Taiwan.; National Institute of Cancer Research, National Health Research Institutes, Miaoli, Taiwan.; National Institute of Cancer Research, National Health Research Institutes, Miaoli, Taiwan.; National Institute of Cancer Research, National Health Research Institutes, Miaoli, Taiwan.; Institute of Biotechnology, National Tsing-Hua University, Hsinchu, Taiwan.; National Institute of Cancer Research, National Health Research Institutes, Miaoli, Taiwan.; Department of Biochemistry, School of Medicine, Kaohsiung Medical University, Kaohsiung, Taiwan.&lt;/_author_adr&gt;&lt;_created&gt;62813778&lt;/_created&gt;&lt;_date&gt;2018-01-12&lt;/_date&gt;&lt;_date_display&gt;2018 Jan 12&lt;/_date_display&gt;&lt;_db_updated&gt;PubMed&lt;/_db_updated&gt;&lt;_doi&gt;10.18632/oncotarget.23578&lt;/_doi&gt;&lt;_isbn&gt;1949-2553 (Electronic); 1949-2553 (Linking)&lt;/_isbn&gt;&lt;_issue&gt;4&lt;/_issue&gt;&lt;_journal&gt;Oncotarget&lt;/_journal&gt;&lt;_keywords&gt;EndoMT; HIF-1alpha; TCF12; cancer cell stemness; eHSP90alpha&lt;/_keywords&gt;&lt;_language&gt;eng&lt;/_language&gt;&lt;_modified&gt;62813778&lt;/_modified&gt;&lt;_pages&gt;4998-5015&lt;/_pages&gt;&lt;_tertiary_title&gt;Oncotarget&lt;/_tertiary_title&gt;&lt;_type_work&gt;Journal Article&lt;/_type_work&gt;&lt;_url&gt;http://www.ncbi.nlm.nih.gov/entrez/query.fcgi?cmd=Retrieve&amp;amp;db=pubmed&amp;amp;dopt=Abstract&amp;amp;list_uids=29435158&amp;amp;query_hl=1&lt;/_url&gt;&lt;_volume&gt;9&lt;/_volume&gt;&lt;/Details&gt;&lt;Extra&gt;&lt;DBUID&gt;{38908723-D036-4112-86D7-A6D717AB81DD}&lt;/DBUID&gt;&lt;/Extra&gt;&lt;/Item&gt;&lt;/References&gt;&lt;/Group&gt;&lt;/Citation&gt;_x000a_"/>
    <w:docVar w:name="NE.Ref{D2162CEA-BFE7-45B9-A9F6-2A7854C5A7B8}" w:val=" ADDIN NE.Ref.{D2162CEA-BFE7-45B9-A9F6-2A7854C5A7B8}&lt;Citation&gt;&lt;Group&gt;&lt;References&gt;&lt;Item&gt;&lt;ID&gt;31&lt;/ID&gt;&lt;UID&gt;{E730EB90-CF47-4C18-B5ED-94D88F3DDACA}&lt;/UID&gt;&lt;Title&gt;Histone deacetylase 1 activates PU.1 gene transcription through regulating TAF9 deacetylation and transcription factor IID assembly&lt;/Title&gt;&lt;Template&gt;Journal Article&lt;/Template&gt;&lt;Star&gt;0&lt;/Star&gt;&lt;Tag&gt;0&lt;/Tag&gt;&lt;Author&gt;Jian, W; Yan, B; Huang, S; Qiu, Y&lt;/Author&gt;&lt;Year&gt;2017&lt;/Year&gt;&lt;Details&gt;&lt;_accession_num&gt;28572446&lt;/_accession_num&gt;&lt;_author_adr&gt;Department of Anatomy and Cell Biology, College of Medicine, University of Florida, Gainesville, Florida, USA.; Department of Anatomy and Cell Biology, College of Medicine, University of Florida, Gainesville, Florida, USA.; Department of Biochemistry and Molecular Biology, College of Medicine, University of Florida, Gainesville, Florida, USA; and.; Macau Institute for Applied Research in Medicine and Health, State Key Laboratory of Quality Research in Chinese Medicine, Macau University of Science and Technology, Taipa, Macau.; Department of Anatomy and Cell Biology, College of Medicine, University of Florida, Gainesville, Florida, USA; qiuy@ufl.edu.&lt;/_author_adr&gt;&lt;_date_display&gt;2017 Sep&lt;/_date_display&gt;&lt;_date&gt;2017-09-01&lt;/_date&gt;&lt;_doi&gt;10.1096/fj.201700022R&lt;/_doi&gt;&lt;_isbn&gt;1530-6860 (Electronic); 0892-6638 (Linking)&lt;/_isbn&gt;&lt;_issue&gt;9&lt;/_issue&gt;&lt;_journal&gt;FASEB J&lt;/_journal&gt;&lt;_keywords&gt;Animals; Erythroid Cells; Erythropoiesis/physiology; Histone Deacetylase 1/genetics/*metabolism; Humans; K562 Cells; Mice; Protein Binding; Proto-Oncogene Proteins/genetics/*metabolism; RAW 264.7 Cells; T-Lymphocytes/physiology; TATA-Binding Protein Associated Factors/genetics/*metabolism; Trans-Activators/genetics/*metabolism; Transcription Factor TFIID/genetics/*metabolism*HDAC1; *HDACi; *TFIID; *acetylation; *downstream promoter element&lt;/_keywords&gt;&lt;_language&gt;eng&lt;/_language&gt;&lt;_ori_publication&gt;(c) FASEB.&lt;/_ori_publication&gt;&lt;_pages&gt;4104-4116&lt;/_pages&gt;&lt;_tertiary_title&gt;FASEB journal : official publication of the Federation of American Societies for _x000a_      Experimental Biology&lt;/_tertiary_title&gt;&lt;_type_work&gt;Journal Article; Research Support, N.I.H., Extramural; Research Support, Non-U.S. Gov&amp;apos;t&lt;/_type_work&gt;&lt;_url&gt;http://www.ncbi.nlm.nih.gov/entrez/query.fcgi?cmd=Retrieve&amp;amp;db=pubmed&amp;amp;dopt=Abstract&amp;amp;list_uids=28572446&amp;amp;query_hl=1&lt;/_url&gt;&lt;_volume&gt;31&lt;/_volume&gt;&lt;_created&gt;62819869&lt;/_created&gt;&lt;_modified&gt;62819869&lt;/_modified&gt;&lt;_db_updated&gt;PubMed&lt;/_db_updated&gt;&lt;_impact_factor&gt;   5.595&lt;/_impact_factor&gt;&lt;_collection_scope&gt;SCI;SCIE&lt;/_collection_scope&gt;&lt;/Details&gt;&lt;Extra&gt;&lt;DBUID&gt;{38908723-D036-4112-86D7-A6D717AB81DD}&lt;/DBUID&gt;&lt;/Extra&gt;&lt;/Item&gt;&lt;/References&gt;&lt;/Group&gt;&lt;/Citation&gt;_x000a_"/>
    <w:docVar w:name="NE.Ref{D7D73E10-FB26-4ACB-B097-341ECDDFCD87}" w:val=" ADDIN NE.Ref.{D7D73E10-FB26-4ACB-B097-341ECDDFCD87}&lt;Citation&gt;&lt;Group&gt;&lt;References&gt;&lt;Item&gt;&lt;ID&gt;14&lt;/ID&gt;&lt;UID&gt;{925F5869-EAD3-40FB-BB9E-38701CFE6169}&lt;/UID&gt;&lt;Title&gt;Human osteopontin splicing isoforms: known roles, potential clinical applications and activated signaling pathways&lt;/Title&gt;&lt;Template&gt;Journal Article&lt;/Template&gt;&lt;Star&gt;0&lt;/Star&gt;&lt;Tag&gt;0&lt;/Tag&gt;&lt;Author&gt;Gimba, E R; Tilli, T M&lt;/Author&gt;&lt;Year&gt;2013&lt;/Year&gt;&lt;Details&gt;&lt;_accession_num&gt;23246372&lt;/_accession_num&gt;&lt;_author_adr&gt;Universidade Federal Fluminense/Polo Universitario de Rio das Ostras, Rua Recife  s/n, CEP: 28890-000, Rio das Ostras, RJ, Brazil. etelgimba@id.uff.br&lt;/_author_adr&gt;&lt;_date_display&gt;2013 Apr 30&lt;/_date_display&gt;&lt;_date&gt;2013-04-30&lt;/_date&gt;&lt;_doi&gt;10.1016/j.canlet.2012.12.003&lt;/_doi&gt;&lt;_isbn&gt;1872-7980 (Electronic); 0304-3835 (Linking)&lt;/_isbn&gt;&lt;_issue&gt;1&lt;/_issue&gt;&lt;_journal&gt;Cancer Lett&lt;/_journal&gt;&lt;_keywords&gt;*Alternative Splicing; Humans; Neoplasms/diagnosis/*genetics/therapy; Osteopontin/*metabolism; Protein Isoforms; *Signal Transduction&lt;/_keywords&gt;&lt;_language&gt;eng&lt;/_language&gt;&lt;_ori_publication&gt;Copyright (c) 2012 Elsevier Ireland Ltd. All rights reserved.&lt;/_ori_publication&gt;&lt;_pages&gt;11-7&lt;/_pages&gt;&lt;_tertiary_title&gt;Cancer letters&lt;/_tertiary_title&gt;&lt;_type_work&gt;Journal Article; Review&lt;/_type_work&gt;&lt;_url&gt;http://www.ncbi.nlm.nih.gov/entrez/query.fcgi?cmd=Retrieve&amp;amp;db=pubmed&amp;amp;dopt=Abstract&amp;amp;list_uids=23246372&amp;amp;query_hl=1&lt;/_url&gt;&lt;_volume&gt;331&lt;/_volume&gt;&lt;_created&gt;62819433&lt;/_created&gt;&lt;_modified&gt;62819433&lt;/_modified&gt;&lt;_db_updated&gt;PubMed&lt;/_db_updated&gt;&lt;_impact_factor&gt;   6.491&lt;/_impact_factor&gt;&lt;_collection_scope&gt;SCI;SCIE&lt;/_collection_scope&gt;&lt;/Details&gt;&lt;Extra&gt;&lt;DBUID&gt;{38908723-D036-4112-86D7-A6D717AB81DD}&lt;/DBUID&gt;&lt;/Extra&gt;&lt;/Item&gt;&lt;/References&gt;&lt;/Group&gt;&lt;/Citation&gt;_x000a_"/>
    <w:docVar w:name="NE.Ref{D804B179-745D-4A3B-B7A6-DBCD0EDCA21A}" w:val=" ADDIN NE.Ref.{D804B179-745D-4A3B-B7A6-DBCD0EDCA21A}&lt;Citation&gt;&lt;Group&gt;&lt;References&gt;&lt;Item&gt;&lt;ID&gt;13&lt;/ID&gt;&lt;UID&gt;{B8CC1107-AF78-43F2-9A53-B78BACC04E93}&lt;/UID&gt;&lt;Title&gt;Osteopontin up-regulates critical epithelial-mesenchymal transition transcription factors to induce an aggressive breast cancer phenotype&lt;/Title&gt;&lt;Template&gt;Journal Article&lt;/Template&gt;&lt;Star&gt;0&lt;/Star&gt;&lt;Tag&gt;0&lt;/Tag&gt;&lt;Author&gt;Li, N Y; Weber, C E; Mi, Z; Wai, P Y; Cuevas, B D; Kuo, P C&lt;/Author&gt;&lt;Year&gt;2013&lt;/Year&gt;&lt;Details&gt;&lt;_accession_num&gt;23619316&lt;/_accession_num&gt;&lt;_author_adr&gt;Department of Surgery, Loyola University, Maywood, IL 60153, USA.&lt;/_author_adr&gt;&lt;_created&gt;62819429&lt;/_created&gt;&lt;_date&gt;2013-07-01&lt;/_date&gt;&lt;_date_display&gt;2013 Jul&lt;/_date_display&gt;&lt;_db_updated&gt;PubMed&lt;/_db_updated&gt;&lt;_doi&gt;10.1016/j.jamcollsurg.2013.02.025&lt;/_doi&gt;&lt;_impact_factor&gt;   4.767&lt;/_impact_factor&gt;&lt;_isbn&gt;1879-1190 (Electronic); 1072-7515 (Linking)&lt;/_isbn&gt;&lt;_issue&gt;1&lt;/_issue&gt;&lt;_journal&gt;J Am Coll Surg&lt;/_journal&gt;&lt;_keywords&gt;Adenocarcinoma/*metabolism/pathology; Biomarkers, Tumor/*metabolism; Blotting, Western; Breast Neoplasms/*metabolism/pathology; Cell Line, Tumor; *Epithelial-Mesenchymal Transition; Female; Humans; Immunoprecipitation; MCF-7 Cells; Neoplasm Invasiveness; Osteopontin/antagonists &amp;amp;amp; inhibitors/*metabolism; Phenotype; Polycomb Repressive Complex 1/metabolism; Reverse Transcriptase Polymerase Chain Reaction; Snail Family Transcription Factors; Transcription Factors/*metabolism; Twist-Related Protein 1/*metabolism; Up-Regulation&lt;/_keywords&gt;&lt;_language&gt;eng&lt;/_language&gt;&lt;_modified&gt;62819429&lt;/_modified&gt;&lt;_ori_publication&gt;Copyright (c) 2013 American College of Surgeons. Published by Elsevier Inc. All_x000a_      rights reserved.&lt;/_ori_publication&gt;&lt;_pages&gt;17-26; discussion 26&lt;/_pages&gt;&lt;_tertiary_title&gt;Journal of the American College of Surgeons&lt;/_tertiary_title&gt;&lt;_type_work&gt;Journal Article&lt;/_type_work&gt;&lt;_url&gt;http://www.ncbi.nlm.nih.gov/entrez/query.fcgi?cmd=Retrieve&amp;amp;db=pubmed&amp;amp;dopt=Abstract&amp;amp;list_uids=23619316&amp;amp;query_hl=1&lt;/_url&gt;&lt;_volume&gt;217&lt;/_volume&gt;&lt;/Details&gt;&lt;Extra&gt;&lt;DBUID&gt;{38908723-D036-4112-86D7-A6D717AB81DD}&lt;/DBUID&gt;&lt;/Extra&gt;&lt;/Item&gt;&lt;/References&gt;&lt;/Group&gt;&lt;/Citation&gt;_x000a_"/>
    <w:docVar w:name="NE.Ref{DD49E99C-B809-4178-9B37-C1CFE1B3FA4C}" w:val=" ADDIN NE.Ref.{DD49E99C-B809-4178-9B37-C1CFE1B3FA4C}&lt;Citation&gt;&lt;Group&gt;&lt;References&gt;&lt;Item&gt;&lt;ID&gt;15&lt;/ID&gt;&lt;UID&gt;{BE75C6FA-9455-4187-A038-B66716155C46}&lt;/UID&gt;&lt;Title&gt;Osteopontin splice variants and polymorphisms in cancer progression and prognosis&lt;/Title&gt;&lt;Template&gt;Journal Article&lt;/Template&gt;&lt;Star&gt;0&lt;/Star&gt;&lt;Tag&gt;0&lt;/Tag&gt;&lt;Author&gt;Briones-Orta, M A; Avendano-Vazquez, S E; Aparicio-Bautista, D I; Coombes, J D; Weber, G F; Syn, W K&lt;/Author&gt;&lt;Year&gt;2017&lt;/Year&gt;&lt;Details&gt;&lt;_accession_num&gt;28254527&lt;/_accession_num&gt;&lt;_author_adr&gt;Regeneration and Repair, Institute of Hepatology, Foundation for Liver Research,  London, United Kingdom.; Instituto Nacional de Medicina Genomica, INMEGEN, Periferico Sur 4809, Ciudad de  Mexico 14610, Mexico. Electronic address: seavendano@inmegen.gob.mx.; Instituto Nacional de Medicina Genomica, INMEGEN, Periferico Sur 4809, Ciudad de  Mexico 14610, Mexico.; Regeneration and Repair, Institute of Hepatology, Foundation for Liver Research,  London, United Kingdom.; James L. Winkle College of Pharmacy, University of Cincinnati Academic Health Center, Cincinnati, OH, United States.; Regeneration and Repair, Institute of Hepatology, Foundation for Liver Research,  London, United Kingdom; Division of Gastroenterology and Hepatology, Department of Medicine, Medical University of South Carolina, Charleston, SC., United States; Section of Gastroenterology, Ralph H Johnson Veteran Affairs Medical Center, Charleston, SC, United States. Electronic address: synw@musc.edu.&lt;/_author_adr&gt;&lt;_created&gt;62819707&lt;/_created&gt;&lt;_date&gt;2017-08-01&lt;/_date&gt;&lt;_date_display&gt;2017 Aug&lt;/_date_display&gt;&lt;_db_updated&gt;PubMed&lt;/_db_updated&gt;&lt;_doi&gt;10.1016/j.bbcan.2017.02.005&lt;/_doi&gt;&lt;_impact_factor&gt;   8.220&lt;/_impact_factor&gt;&lt;_isbn&gt;0304-419X (Print); 0304-419X (Linking)&lt;/_isbn&gt;&lt;_issue&gt;1&lt;/_issue&gt;&lt;_journal&gt;Biochim Biophys Acta Rev Cancer&lt;/_journal&gt;&lt;_keywords&gt;Amino Acid Sequence; Base Sequence; Disease Progression; Humans; Neoplasms/*genetics/*pathology; Osteopontin/*genetics; Polymorphism, Genetic/*genetics; Prognosis; RNA Splicing/*genetics*Alternative splicing isoforms; *Malignancy; *Prognosis; *Single nucleotide polymorphisms (SNPs); *Spp1&lt;/_keywords&gt;&lt;_language&gt;eng&lt;/_language&gt;&lt;_modified&gt;62819707&lt;/_modified&gt;&lt;_ori_publication&gt;Published by Elsevier B.V.&lt;/_ori_publication&gt;&lt;_pages&gt;93-108.A&lt;/_pages&gt;&lt;_tertiary_title&gt;Biochimica et biophysica acta. Reviews on cancer&lt;/_tertiary_title&gt;&lt;_type_work&gt;Journal Article; Research Support, Non-U.S. Gov&amp;apos;t; Review&lt;/_type_work&gt;&lt;_url&gt;http://www.ncbi.nlm.nih.gov/entrez/query.fcgi?cmd=Retrieve&amp;amp;db=pubmed&amp;amp;dopt=Abstract&amp;amp;list_uids=28254527&amp;amp;query_hl=1&lt;/_url&gt;&lt;_volume&gt;1868&lt;/_volume&gt;&lt;/Details&gt;&lt;Extra&gt;&lt;DBUID&gt;{38908723-D036-4112-86D7-A6D717AB81DD}&lt;/DBUID&gt;&lt;/Extra&gt;&lt;/Item&gt;&lt;/References&gt;&lt;/Group&gt;&lt;/Citation&gt;_x000a_"/>
    <w:docVar w:name="NE.Ref{E9B540A2-4EF9-44C4-B25C-B4535A29F72D}" w:val=" ADDIN NE.Ref.{E9B540A2-4EF9-44C4-B25C-B4535A29F72D}&lt;Citation&gt;&lt;Group&gt;&lt;References&gt;&lt;Item&gt;&lt;ID&gt;45&lt;/ID&gt;&lt;UID&gt;{CDDF5806-5AB9-4F97-829E-8EE85C871048}&lt;/UID&gt;&lt;Title&gt;RNA-dependent dynamic histone acetylation regulates MCL1 alternative splicing&lt;/Title&gt;&lt;Template&gt;Journal Article&lt;/Template&gt;&lt;Star&gt;0&lt;/Star&gt;&lt;Tag&gt;0&lt;/Tag&gt;&lt;Author&gt;Khan, D H; Gonzalez, C; Cooper, C; Sun, J M; Chen, H Y; Healy, S; Xu, W; Smith, K T; Workman, J L; Leygue, E; Davie, J R&lt;/Author&gt;&lt;Year&gt;2014&lt;/Year&gt;&lt;Details&gt;&lt;_accession_num&gt;24234443&lt;/_accession_num&gt;&lt;_author_adr&gt;Department of Biochemistry and Medical Genetics, University of Manitoba, Manitoba Institute of Child Health, Winnipeg, Manitoba, R3E 3P4, Canada, Department of Biochemistry and Medical Genetics, University of Manitoba, Manitoba Institute of  Cell Biology, Winnipeg, Manitoba, R3E0V9, Canada and Stowers Institute for Medical Research, Kansas City, Missouri 64110, USA.&lt;/_author_adr&gt;&lt;_collection_scope&gt;SCI;SCIE&lt;/_collection_scope&gt;&lt;_created&gt;62819906&lt;/_created&gt;&lt;_date&gt;2014-02-01&lt;/_date&gt;&lt;_date_display&gt;2014 Feb&lt;/_date_display&gt;&lt;_db_updated&gt;PubMed&lt;/_db_updated&gt;&lt;_doi&gt;10.1093/nar/gkt1134&lt;/_doi&gt;&lt;_impact_factor&gt;  11.561&lt;/_impact_factor&gt;&lt;_isbn&gt;1362-4962 (Electronic); 0305-1048 (Linking)&lt;/_isbn&gt;&lt;_issue&gt;3&lt;/_issue&gt;&lt;_journal&gt;Nucleic Acids Res&lt;/_journal&gt;&lt;_keywords&gt;Acetylation; *Alternative Splicing; Cell Line; Chromatin/metabolism; Histone Deacetylase 1/*metabolism; Histone Deacetylase 2/*metabolism; Histone Deacetylase Inhibitors/pharmacology; Histones/*metabolism; Humans; Myeloid Cell Leukemia Sequence 1 Protein/*genetics/metabolism; Nuclear Proteins/metabolism; RNA Polymerase II/metabolism; RNA Precursors/metabolism; RNA, Messenger/metabolism; RNA-Binding Proteins/metabolism; Serine-Arginine Splicing Factors; Transcription, Genetic; p300-CBP Transcription Factors/metabolism&lt;/_keywords&gt;&lt;_language&gt;eng&lt;/_language&gt;&lt;_modified&gt;62819906&lt;/_modified&gt;&lt;_pages&gt;1656-70&lt;/_pages&gt;&lt;_tertiary_title&gt;Nucleic acids research&lt;/_tertiary_title&gt;&lt;_type_work&gt;Journal Article; Research Support, N.I.H., Extramural; Research Support, Non-U.S. Gov&amp;apos;t&lt;/_type_work&gt;&lt;_url&gt;http://www.ncbi.nlm.nih.gov/entrez/query.fcgi?cmd=Retrieve&amp;amp;db=pubmed&amp;amp;dopt=Abstract&amp;amp;list_uids=24234443&amp;amp;query_hl=1&lt;/_url&gt;&lt;_volume&gt;42&lt;/_volume&gt;&lt;/Details&gt;&lt;Extra&gt;&lt;DBUID&gt;{38908723-D036-4112-86D7-A6D717AB81DD}&lt;/DBUID&gt;&lt;/Extra&gt;&lt;/Item&gt;&lt;/References&gt;&lt;/Group&gt;&lt;/Citation&gt;_x000a_"/>
    <w:docVar w:name="NE.Ref{EE819156-6736-4E34-9FF7-2339B61F5E6E}" w:val=" ADDIN NE.Ref.{EE819156-6736-4E34-9FF7-2339B61F5E6E}&lt;Citation&gt;&lt;Group&gt;&lt;References&gt;&lt;Item&gt;&lt;ID&gt;23&lt;/ID&gt;&lt;UID&gt;{CB9BEAD9-7903-49A1-A956-9C8A8326DE27}&lt;/UID&gt;&lt;Title&gt;Loss of FOXO1 Cooperates with TMPRSS2-ERG Overexpression to Promote Prostate Tumorigenesis and Cell Invasion&lt;/Title&gt;&lt;Template&gt;Journal Article&lt;/Template&gt;&lt;Star&gt;0&lt;/Star&gt;&lt;Tag&gt;0&lt;/Tag&gt;&lt;Author&gt;Yang, Y; Blee, A M; Wang, D; An, J; Pan, Y; Yan, Y; Ma, T; He, Y; Dugdale, J; Hou, X; Zhang, J; Weroha, S J; Zhu, W G; Wang, Y A; DePinho, R A; Xu, W; Huang, H&lt;/Author&gt;&lt;Year&gt;2017&lt;/Year&gt;&lt;Details&gt;&lt;_accession_num&gt;28986382&lt;/_accession_num&gt;&lt;_author_adr&gt;Department of Urology, the Fourth Hospital of Harbin Medical University, Harbin,  Heilongjiang, China.; Department of Biochemistry and Molecular Biology, Mayo Clinic College of Medicine, Rochester, Minnesota.; Department of Biochemistry and Molecular Biology, Mayo Clinic College of Medicine, Rochester, Minnesota.; Department of Biochemistry and Molecular Biology, Mayo Clinic College of Medicine, Rochester, Minnesota.; Department of Biochemistry and Molecular Biology, Mayo Clinic College of Medicine, Rochester, Minnesota.; Department of Biochemistry and Molecular Biology, Mayo Clinic College of Medicine, Rochester, Minnesota.; Department of Biochemistry and Molecular Biology, Mayo Clinic College of Medicine, Rochester, Minnesota.; Department of Biochemistry and Molecular Biology, Mayo Clinic College of Medicine, Rochester, Minnesota.; Department of Biochemistry and Molecular Biology, Mayo Clinic College of Medicine, Rochester, Minnesota.; Department of Biochemistry and Molecular Biology, Mayo Clinic College of Medicine, Rochester, Minnesota.; Department of Oncology, Mayo Clinic College of Medicine, Rochester, Minnesota.; Department of Laboratory Medicine and Pathology, Mayo Clinic College of Medicine, Rochester, Minnesota.; Department of Oncology, Mayo Clinic College of Medicine, Rochester, Minnesota.; Department of Biochemistry and Molecular Biology, Shenzhen University School of Medicine, Shenzhen, China.; Department of Cancer Biology, The University of Texas MD Anderson Cancer Center,  Houston, Texas.; Department of Cancer Biology, The University of Texas MD Anderson Cancer Center,  Houston, Texas.; Department of Urology, the Fourth Hospital of Harbin Medical University, Harbin,  Heilongjiang, China. huang.haojie@mayo.edu xuwanhai@163.com.; Department of Biochemistry and Molecular Biology, Mayo Clinic College of Medicine, Rochester, Minnesota. huang.haojie@mayo.edu xuwanhai@163.com.; Department of Urology, Mayo Clinic College of Medicine, Rochester, Minnesota.; Mayo Clinic Cancer Center, Mayo Clinic College of Medicine, Rochester, Minnesota.&lt;/_author_adr&gt;&lt;_collection_scope&gt;SCI;SCIE&lt;/_collection_scope&gt;&lt;_created&gt;62819808&lt;/_created&gt;&lt;_date&gt;2017-12-01&lt;/_date&gt;&lt;_date_display&gt;2017 Dec 1&lt;/_date_display&gt;&lt;_db_updated&gt;PubMed&lt;/_db_updated&gt;&lt;_doi&gt;10.1158/0008-5472.CAN-17-0686&lt;/_doi&gt;&lt;_impact_factor&gt;   9.130&lt;/_impact_factor&gt;&lt;_isbn&gt;1538-7445 (Electronic); 0008-5472 (Linking)&lt;/_isbn&gt;&lt;_issue&gt;23&lt;/_issue&gt;&lt;_journal&gt;Cancer Res&lt;/_journal&gt;&lt;_keywords&gt;Animals; Cell Line, Tumor; Cell Proliferation/genetics; Cell Transformation, Neoplastic/*genetics; Forkhead Box Protein O1/*genetics; Humans; Male; Mice; Mice, Transgenic; Neoplasm Invasiveness/genetics; Prostate/pathology; Prostatic Intraepithelial Neoplasia/*genetics/pathology; Prostatic Neoplasms/*genetics/pathology; RNA Interference; RNA, Small Interfering/genetics; Serine Endopeptidases/biosynthesis/*genetics; Transcription, Genetic/genetics; Transcriptional Regulator ERG/biosynthesis/genetics&lt;/_keywords&gt;&lt;_language&gt;eng&lt;/_language&gt;&lt;_modified&gt;62819808&lt;/_modified&gt;&lt;_ori_publication&gt;(c)2017 American Association for Cancer Research.&lt;/_ori_publication&gt;&lt;_pages&gt;6524-6537&lt;/_pages&gt;&lt;_tertiary_title&gt;Cancer research&lt;/_tertiary_title&gt;&lt;_type_work&gt;Journal Article; Research Support, N.I.H., Extramural; Research Support, U.S. Gov&amp;apos;t, Non-P.H.S.; Research Support, Non-U.S. Gov&amp;apos;t&lt;/_type_work&gt;&lt;_url&gt;http://www.ncbi.nlm.nih.gov/entrez/query.fcgi?cmd=Retrieve&amp;amp;db=pubmed&amp;amp;dopt=Abstract&amp;amp;list_uids=28986382&amp;amp;query_hl=1&lt;/_url&gt;&lt;_volume&gt;77&lt;/_volume&gt;&lt;/Details&gt;&lt;Extra&gt;&lt;DBUID&gt;{38908723-D036-4112-86D7-A6D717AB81DD}&lt;/DBUID&gt;&lt;/Extra&gt;&lt;/Item&gt;&lt;/References&gt;&lt;/Group&gt;&lt;/Citation&gt;_x000a_"/>
    <w:docVar w:name="NE.Ref{F272DA24-EABE-480B-A681-9746739D21E3}" w:val=" ADDIN NE.Ref.{F272DA24-EABE-480B-A681-9746739D21E3}&lt;Citation&gt;&lt;Group&gt;&lt;References&gt;&lt;Item&gt;&lt;ID&gt;18&lt;/ID&gt;&lt;UID&gt;{E4F89B39-095F-4CD3-A6B9-DFE8EEE5902D}&lt;/UID&gt;&lt;Title&gt;MicroRNA-153 inhibits cell proliferation, migration, invasion and epithelial-mesenchymal transition in breast cancer via direct targeting of RUNX2&lt;/Title&gt;&lt;Template&gt;Journal Article&lt;/Template&gt;&lt;Star&gt;0&lt;/Star&gt;&lt;Tag&gt;0&lt;/Tag&gt;&lt;Author&gt;Zuo, Z; Ye, F; Liu, Z; Huang, J; Gong, Y&lt;/Author&gt;&lt;Year&gt;2019&lt;/Year&gt;&lt;Details&gt;&lt;_accession_num&gt;31086603&lt;/_accession_num&gt;&lt;_author_adr&gt;Department of Minimal Invasive Surgery, Second Xiangya Hospital of Central South  University, Changsha, Hunan 410011, P.R. China.; Department of Minimal Invasive Surgery, Second Xiangya Hospital of Central South  University, Changsha, Hunan 410011, P.R. China.; Department of Minimal Invasive Surgery, Second Xiangya Hospital of Central South  University, Changsha, Hunan 410011, P.R. China.; Department of Minimal Invasive Surgery, Second Xiangya Hospital of Central South  University, Changsha, Hunan 410011, P.R. China.; Department of Minimal Invasive Surgery, Second Xiangya Hospital of Central South  University, Changsha, Hunan 410011, P.R. China.&lt;/_author_adr&gt;&lt;_collection_scope&gt;SCIE&lt;/_collection_scope&gt;&lt;_created&gt;62819720&lt;/_created&gt;&lt;_date&gt;2019-06-01&lt;/_date&gt;&lt;_date_display&gt;2019 Jun&lt;/_date_display&gt;&lt;_db_updated&gt;PubMed&lt;/_db_updated&gt;&lt;_doi&gt;10.3892/etm.2019.7470&lt;/_doi&gt;&lt;_impact_factor&gt;   1.410&lt;/_impact_factor&gt;&lt;_isbn&gt;1792-0981 (Print); 1792-0981 (Linking)&lt;/_isbn&gt;&lt;_issue&gt;6&lt;/_issue&gt;&lt;_journal&gt;Exp Ther Med&lt;/_journal&gt;&lt;_keywords&gt;breast cancer; metastasis; microRNA; runt-related transcription factor 2&lt;/_keywords&gt;&lt;_language&gt;eng&lt;/_language&gt;&lt;_modified&gt;62819721&lt;/_modified&gt;&lt;_pages&gt;4693-4702&lt;/_pages&gt;&lt;_tertiary_title&gt;Experimental and therapeutic medicine&lt;/_tertiary_title&gt;&lt;_type_work&gt;Journal Article&lt;/_type_work&gt;&lt;_url&gt;http://www.ncbi.nlm.nih.gov/entrez/query.fcgi?cmd=Retrieve&amp;amp;db=pubmed&amp;amp;dopt=Abstract&amp;amp;list_uids=31086603&amp;amp;query_hl=1&lt;/_url&gt;&lt;_volume&gt;17&lt;/_volume&gt;&lt;/Details&gt;&lt;Extra&gt;&lt;DBUID&gt;{38908723-D036-4112-86D7-A6D717AB81DD}&lt;/DBUID&gt;&lt;/Extra&gt;&lt;/Item&gt;&lt;/References&gt;&lt;/Group&gt;&lt;/Citation&gt;_x000a_"/>
    <w:docVar w:name="NE.Ref{F79C011C-3FA3-4C1D-9333-2FF7124283B8}" w:val=" ADDIN NE.Ref.{F79C011C-3FA3-4C1D-9333-2FF7124283B8}&lt;Citation&gt;&lt;Group&gt;&lt;References&gt;&lt;Item&gt;&lt;ID&gt;33&lt;/ID&gt;&lt;UID&gt;{70774A57-0527-4FA5-9B2B-D30A27CEDEE9}&lt;/UID&gt;&lt;Title&gt;Regulation of Runx2 by Histone Deacetylases in Bone&lt;/Title&gt;&lt;Template&gt;Journal Article&lt;/Template&gt;&lt;Star&gt;0&lt;/Star&gt;&lt;Tag&gt;0&lt;/Tag&gt;&lt;Author&gt;Vishal, M; Ajeetha, R; Keerthana, R; Selvamurugan, N&lt;/Author&gt;&lt;Year&gt;2016&lt;/Year&gt;&lt;Details&gt;&lt;_accession_num&gt;27072566&lt;/_accession_num&gt;&lt;_author_adr&gt;Depatment of Biotechnology, School of Bioengineering, SRM University, Kattankulathur, 603203, Tamil Nadu, India. selvamurugan.n@ktr.srmuniv.ac.in.&lt;/_author_adr&gt;&lt;_created&gt;62819876&lt;/_created&gt;&lt;_date&gt;2016-01-20&lt;/_date&gt;&lt;_date_display&gt;2016&lt;/_date_display&gt;&lt;_db_updated&gt;PubMed&lt;/_db_updated&gt;&lt;_impact_factor&gt;   2.696&lt;/_impact_factor&gt;&lt;_isbn&gt;1875-5550 (Electronic); 1389-2037 (Linking)&lt;/_isbn&gt;&lt;_issue&gt;4&lt;/_issue&gt;&lt;_journal&gt;Curr Protein Pept Sci&lt;/_journal&gt;&lt;_keywords&gt;Animals; Bone and Bones/*enzymology/metabolism/physiology; Core Binding Factor Alpha 1 Subunit/*metabolism; Histone Deacetylases/*metabolism; Humans; Osteogenesis&lt;/_keywords&gt;&lt;_language&gt;eng&lt;/_language&gt;&lt;_modified&gt;62819877&lt;/_modified&gt;&lt;_pages&gt;343-51&lt;/_pages&gt;&lt;_tertiary_title&gt;Current protein &amp;amp;amp; peptide science&lt;/_tertiary_title&gt;&lt;_type_work&gt;Journal Article; Research Support, Non-U.S. Gov&amp;apos;t; Review&lt;/_type_work&gt;&lt;_url&gt;http://www.ncbi.nlm.nih.gov/entrez/query.fcgi?cmd=Retrieve&amp;amp;db=pubmed&amp;amp;dopt=Abstract&amp;amp;list_uids=27072566&amp;amp;query_hl=1&lt;/_url&gt;&lt;_volume&gt;17&lt;/_volume&gt;&lt;/Details&gt;&lt;Extra&gt;&lt;DBUID&gt;{38908723-D036-4112-86D7-A6D717AB81DD}&lt;/DBUID&gt;&lt;/Extra&gt;&lt;/Item&gt;&lt;/References&gt;&lt;/Group&gt;&lt;/Citation&gt;_x000a_"/>
    <w:docVar w:name="NE.Ref{FDBFE74C-68F4-4282-914E-A57D4C7AB5B3}" w:val=" ADDIN NE.Ref.{FDBFE74C-68F4-4282-914E-A57D4C7AB5B3}&lt;Citation&gt;&lt;Group&gt;&lt;References&gt;&lt;Item&gt;&lt;ID&gt;12&lt;/ID&gt;&lt;UID&gt;{6B9DF686-A10F-4AD5-B5A2-992AFFD3D973}&lt;/UID&gt;&lt;Title&gt;Osteopontin promotes a cancer stem cell-like phenotype in hepatocellular carcinoma cells via an integrin-NF-kappaB-HIF-1alpha pathway&lt;/Title&gt;&lt;Template&gt;Journal Article&lt;/Template&gt;&lt;Star&gt;0&lt;/Star&gt;&lt;Tag&gt;0&lt;/Tag&gt;&lt;Author&gt;Cao, L; Fan, X; Jing, W; Liang, Y; Chen, R; Liu, Y; Zhu, M; Jia, R; Wang, H; Zhang, X; Zhang, Y; Zhou, X; Zhao, J; Guo, Y&lt;/Author&gt;&lt;Year&gt;2015&lt;/Year&gt;&lt;Details&gt;&lt;_accession_num&gt;25749383&lt;/_accession_num&gt;&lt;_author_adr&gt;School of Medicine, Shanghai Jiao Tong University, Shanghai, 200025, People&amp;apos;s Republic of China.; International Joint Cancer Institute, The Second Military Medical University, Shanghai, 200433, People&amp;apos;s Republic of China.; Clinical Immunology Laboratory, The First Affiliated Hospital of Suzhou University, Suzhou, 215007, Jiangsu, People&amp;apos;s Republic of China.; International Joint Cancer Institute, The Second Military Medical University, Shanghai, 200433, People&amp;apos;s Republic of China.; Changhai Hospital, The Second Military Medical University, Shanghai, 200433, People&amp;apos;s Republic of China.; International Joint Cancer Institute, The Second Military Medical University, Shanghai, 200433, People&amp;apos;s Republic of China.; International Joint Cancer Institute, The Second Military Medical University, Shanghai, 200433, People&amp;apos;s Republic of China.; International Joint Cancer Institute, The Second Military Medical University, Shanghai, 200433, People&amp;apos;s Republic of China.; Changhai Hospital, The Second Military Medical University, Shanghai, 200433, People&amp;apos;s Republic of China.; Changhai Hospital, The Second Military Medical University, Shanghai, 200433, People&amp;apos;s Republic of China.; International Joint Cancer Institute, The Second Military Medical University, Shanghai, 200433, People&amp;apos;s Republic of China.; International Joint Cancer Institute, The Second Military Medical University, Shanghai, 200433, People&amp;apos;s Republic of China.; Clinical Immunology Laboratory, The First Affiliated Hospital of Suzhou University, Suzhou, 215007, Jiangsu, People&amp;apos;s Republic of China.; School of Medicine, Shanghai Jiao Tong University, Shanghai, 200025, People&amp;apos;s Republic of China.; Changhai Hospital, The Second Military Medical University, Shanghai, 200433, People&amp;apos;s Republic of China.; International Joint Cancer Institute, The Second Military Medical University, Shanghai, 200433, People&amp;apos;s Republic of China.; PLA General Hospital Cancer Center, PLA Postgraduate School of Medicine, Beijing, 100853, People&amp;apos;s Republic of China.; Beijing Key Laboratory of Cell Engineering &amp;amp;amp; Antibody, Beijing, 100853, People&amp;apos;s  Republic of China.; International Joint Cancer Institute, The Second Military Medical University, Shanghai, 200433, People&amp;apos;s Republic of China.; PLA General Hospital Cancer Center, PLA Postgraduate School of Medicine, Beijing, 100853, People&amp;apos;s Republic of China.; Beijing Key Laboratory of Cell Engineering &amp;amp;amp; Antibody, Beijing, 100853, People&amp;apos;s  Republic of China.&lt;/_author_adr&gt;&lt;_created&gt;62813779&lt;/_created&gt;&lt;_date&gt;2015-03-30&lt;/_date&gt;&lt;_date_display&gt;2015 Mar 30&lt;/_date_display&gt;&lt;_db_updated&gt;PubMed&lt;/_db_updated&gt;&lt;_doi&gt;10.18632/oncotarget.3113&lt;/_doi&gt;&lt;_isbn&gt;1949-2553 (Electronic); 1949-2553 (Linking)&lt;/_isbn&gt;&lt;_issue&gt;9&lt;/_issue&gt;&lt;_journal&gt;Oncotarget&lt;/_journal&gt;&lt;_keywords&gt;Animals; Antineoplastic Agents/pharmacology; Carcinoma, Hepatocellular/genetics/*metabolism/pathology; Cell Line, Tumor; Cell Proliferation; Disease-Free Survival; Drug Resistance, Neoplasm; Female; Gene Expression Regulation, Neoplastic; Humans; Hypoxia-Inducible Factor 1, alpha Subunit/genetics/*metabolism; Integrin alphaVbeta3/*metabolism; Integrin beta3/metabolism; Kaplan-Meier Estimate; Liver Neoplasms/genetics/*metabolism/mortality/pathology; Male; Mice, Nude; Middle Aged; NF-kappa B/genetics/*metabolism; Neoplastic Stem Cells/drug effects/*metabolism/pathology; Osteopontin/genetics/*metabolism; Phenotype; Polycomb Repressive Complex 1/genetics/metabolism; Side-Population Cells/drug effects/*metabolism/pathology; Signal Transduction; Spheroids, Cellular; Time Factors; Transfectioncancer stem cell; hepatocellular carcinoma; osteopontin; stemness&lt;/_keywords&gt;&lt;_language&gt;eng&lt;/_language&gt;&lt;_modified&gt;62814049&lt;/_modified&gt;&lt;_pages&gt;6627-40&lt;/_pages&gt;&lt;_tertiary_title&gt;Oncotarget&lt;/_tertiary_title&gt;&lt;_type_work&gt;Journal Article; Research Support, Non-U.S. Gov&amp;apos;t&lt;/_type_work&gt;&lt;_url&gt;http://www.ncbi.nlm.nih.gov/entrez/query.fcgi?cmd=Retrieve&amp;amp;db=pubmed&amp;amp;dopt=Abstract&amp;amp;list_uids=25749383&amp;amp;query_hl=1&lt;/_url&gt;&lt;_volume&gt;6&lt;/_volume&gt;&lt;/Details&gt;&lt;Extra&gt;&lt;DBUID&gt;{38908723-D036-4112-86D7-A6D717AB81DD}&lt;/DBUID&gt;&lt;/Extra&gt;&lt;/Item&gt;&lt;/References&gt;&lt;/Group&gt;&lt;/Citation&gt;_x000a_"/>
    <w:docVar w:name="ne_docsoft" w:val="MSWord"/>
    <w:docVar w:name="ne_docversion" w:val="NoteExpress 2.0"/>
    <w:docVar w:name="ne_stylename" w:val="Intl J Cancer -hj"/>
  </w:docVars>
  <w:rsids>
    <w:rsidRoot w:val="00E36E04"/>
    <w:rsid w:val="00001201"/>
    <w:rsid w:val="000061D4"/>
    <w:rsid w:val="000063DA"/>
    <w:rsid w:val="0001632B"/>
    <w:rsid w:val="00020521"/>
    <w:rsid w:val="00021274"/>
    <w:rsid w:val="0002263C"/>
    <w:rsid w:val="00022863"/>
    <w:rsid w:val="00022DE5"/>
    <w:rsid w:val="00023F04"/>
    <w:rsid w:val="000301E6"/>
    <w:rsid w:val="00030DBC"/>
    <w:rsid w:val="00032EEE"/>
    <w:rsid w:val="00033826"/>
    <w:rsid w:val="00035FA5"/>
    <w:rsid w:val="0003620E"/>
    <w:rsid w:val="00036933"/>
    <w:rsid w:val="00037798"/>
    <w:rsid w:val="00043EBC"/>
    <w:rsid w:val="000478DB"/>
    <w:rsid w:val="00050073"/>
    <w:rsid w:val="000540A0"/>
    <w:rsid w:val="0005576C"/>
    <w:rsid w:val="000577D9"/>
    <w:rsid w:val="00062840"/>
    <w:rsid w:val="00066349"/>
    <w:rsid w:val="000674D6"/>
    <w:rsid w:val="00070DBE"/>
    <w:rsid w:val="00072ADE"/>
    <w:rsid w:val="0007725A"/>
    <w:rsid w:val="0008070A"/>
    <w:rsid w:val="00081A6C"/>
    <w:rsid w:val="00087278"/>
    <w:rsid w:val="0008757A"/>
    <w:rsid w:val="00087B87"/>
    <w:rsid w:val="00090760"/>
    <w:rsid w:val="000938A8"/>
    <w:rsid w:val="00095020"/>
    <w:rsid w:val="0009573F"/>
    <w:rsid w:val="000A3822"/>
    <w:rsid w:val="000A47A7"/>
    <w:rsid w:val="000A4FF4"/>
    <w:rsid w:val="000A5220"/>
    <w:rsid w:val="000A685B"/>
    <w:rsid w:val="000A7829"/>
    <w:rsid w:val="000B0F03"/>
    <w:rsid w:val="000B2A4A"/>
    <w:rsid w:val="000B395F"/>
    <w:rsid w:val="000B3C85"/>
    <w:rsid w:val="000B4143"/>
    <w:rsid w:val="000B73BA"/>
    <w:rsid w:val="000D5C17"/>
    <w:rsid w:val="000D5F4F"/>
    <w:rsid w:val="000D653B"/>
    <w:rsid w:val="000E0829"/>
    <w:rsid w:val="000E3EF0"/>
    <w:rsid w:val="000E751E"/>
    <w:rsid w:val="000F6D47"/>
    <w:rsid w:val="0010044C"/>
    <w:rsid w:val="00101AC7"/>
    <w:rsid w:val="00105839"/>
    <w:rsid w:val="001076E1"/>
    <w:rsid w:val="00111C91"/>
    <w:rsid w:val="001147EC"/>
    <w:rsid w:val="00117821"/>
    <w:rsid w:val="00121F7B"/>
    <w:rsid w:val="001238AD"/>
    <w:rsid w:val="00127E3D"/>
    <w:rsid w:val="0013069C"/>
    <w:rsid w:val="00140EAF"/>
    <w:rsid w:val="001438CE"/>
    <w:rsid w:val="00144C49"/>
    <w:rsid w:val="001464AE"/>
    <w:rsid w:val="00147F2D"/>
    <w:rsid w:val="001502DD"/>
    <w:rsid w:val="001523CA"/>
    <w:rsid w:val="00154E84"/>
    <w:rsid w:val="00155FF7"/>
    <w:rsid w:val="00157535"/>
    <w:rsid w:val="00160DF7"/>
    <w:rsid w:val="00162102"/>
    <w:rsid w:val="00163445"/>
    <w:rsid w:val="00163B6F"/>
    <w:rsid w:val="00166AA3"/>
    <w:rsid w:val="001674E6"/>
    <w:rsid w:val="00175167"/>
    <w:rsid w:val="001815EB"/>
    <w:rsid w:val="00184372"/>
    <w:rsid w:val="001862BE"/>
    <w:rsid w:val="00186CF9"/>
    <w:rsid w:val="00187605"/>
    <w:rsid w:val="00187774"/>
    <w:rsid w:val="00190C1B"/>
    <w:rsid w:val="00191FDE"/>
    <w:rsid w:val="00192759"/>
    <w:rsid w:val="00193129"/>
    <w:rsid w:val="00194588"/>
    <w:rsid w:val="001A03DC"/>
    <w:rsid w:val="001A26F7"/>
    <w:rsid w:val="001A3A3C"/>
    <w:rsid w:val="001A50D2"/>
    <w:rsid w:val="001B159B"/>
    <w:rsid w:val="001B1C30"/>
    <w:rsid w:val="001B1C82"/>
    <w:rsid w:val="001B31C0"/>
    <w:rsid w:val="001C054C"/>
    <w:rsid w:val="001C128C"/>
    <w:rsid w:val="001C1FE3"/>
    <w:rsid w:val="001C237A"/>
    <w:rsid w:val="001C3951"/>
    <w:rsid w:val="001C60F7"/>
    <w:rsid w:val="001D1CDD"/>
    <w:rsid w:val="001D2E84"/>
    <w:rsid w:val="001D6C6B"/>
    <w:rsid w:val="001E3A4F"/>
    <w:rsid w:val="001E7AF8"/>
    <w:rsid w:val="001F0CAB"/>
    <w:rsid w:val="001F15E0"/>
    <w:rsid w:val="001F167D"/>
    <w:rsid w:val="001F1FF8"/>
    <w:rsid w:val="001F2C62"/>
    <w:rsid w:val="001F5E3A"/>
    <w:rsid w:val="00200B64"/>
    <w:rsid w:val="00205057"/>
    <w:rsid w:val="002110BF"/>
    <w:rsid w:val="00213575"/>
    <w:rsid w:val="00215DA9"/>
    <w:rsid w:val="00217FE5"/>
    <w:rsid w:val="002200FD"/>
    <w:rsid w:val="002210D0"/>
    <w:rsid w:val="002252F1"/>
    <w:rsid w:val="002254C9"/>
    <w:rsid w:val="00226166"/>
    <w:rsid w:val="0023285F"/>
    <w:rsid w:val="002339B9"/>
    <w:rsid w:val="002351C4"/>
    <w:rsid w:val="00242C5B"/>
    <w:rsid w:val="0024531B"/>
    <w:rsid w:val="0024734D"/>
    <w:rsid w:val="0026052E"/>
    <w:rsid w:val="002631AA"/>
    <w:rsid w:val="0026358B"/>
    <w:rsid w:val="0026373A"/>
    <w:rsid w:val="00265F55"/>
    <w:rsid w:val="0027129C"/>
    <w:rsid w:val="00276FD1"/>
    <w:rsid w:val="0027773E"/>
    <w:rsid w:val="00280636"/>
    <w:rsid w:val="0028231A"/>
    <w:rsid w:val="002824E0"/>
    <w:rsid w:val="00284CC9"/>
    <w:rsid w:val="00294822"/>
    <w:rsid w:val="002955CF"/>
    <w:rsid w:val="00295B7A"/>
    <w:rsid w:val="002A319A"/>
    <w:rsid w:val="002A351F"/>
    <w:rsid w:val="002A621C"/>
    <w:rsid w:val="002A6A26"/>
    <w:rsid w:val="002B1F77"/>
    <w:rsid w:val="002B3B3D"/>
    <w:rsid w:val="002C1633"/>
    <w:rsid w:val="002C1E7A"/>
    <w:rsid w:val="002C7164"/>
    <w:rsid w:val="002C72B7"/>
    <w:rsid w:val="002D085A"/>
    <w:rsid w:val="002D0CC3"/>
    <w:rsid w:val="002D1457"/>
    <w:rsid w:val="002D1A3F"/>
    <w:rsid w:val="002D315F"/>
    <w:rsid w:val="002D4387"/>
    <w:rsid w:val="002D4D82"/>
    <w:rsid w:val="002D7E5E"/>
    <w:rsid w:val="002E7A1F"/>
    <w:rsid w:val="002F1754"/>
    <w:rsid w:val="002F242C"/>
    <w:rsid w:val="002F5CEB"/>
    <w:rsid w:val="00300493"/>
    <w:rsid w:val="00301FA4"/>
    <w:rsid w:val="003026D0"/>
    <w:rsid w:val="00306AA9"/>
    <w:rsid w:val="00312243"/>
    <w:rsid w:val="0031410F"/>
    <w:rsid w:val="00315A4C"/>
    <w:rsid w:val="00315D06"/>
    <w:rsid w:val="00323308"/>
    <w:rsid w:val="00323B8E"/>
    <w:rsid w:val="003275CD"/>
    <w:rsid w:val="00332400"/>
    <w:rsid w:val="0033389E"/>
    <w:rsid w:val="00340D81"/>
    <w:rsid w:val="00341DBA"/>
    <w:rsid w:val="00342BA8"/>
    <w:rsid w:val="003433FB"/>
    <w:rsid w:val="00343FFD"/>
    <w:rsid w:val="00344A99"/>
    <w:rsid w:val="00347206"/>
    <w:rsid w:val="00347E19"/>
    <w:rsid w:val="00350CF5"/>
    <w:rsid w:val="00351431"/>
    <w:rsid w:val="003529F3"/>
    <w:rsid w:val="00352E95"/>
    <w:rsid w:val="00353546"/>
    <w:rsid w:val="00353BFC"/>
    <w:rsid w:val="00354385"/>
    <w:rsid w:val="00354D96"/>
    <w:rsid w:val="003559B7"/>
    <w:rsid w:val="00357C69"/>
    <w:rsid w:val="003629D5"/>
    <w:rsid w:val="003678DF"/>
    <w:rsid w:val="003724C8"/>
    <w:rsid w:val="00372840"/>
    <w:rsid w:val="003734A4"/>
    <w:rsid w:val="003745D4"/>
    <w:rsid w:val="00375599"/>
    <w:rsid w:val="003865DA"/>
    <w:rsid w:val="00386D46"/>
    <w:rsid w:val="003877DE"/>
    <w:rsid w:val="003904DE"/>
    <w:rsid w:val="003A10CF"/>
    <w:rsid w:val="003A2B7F"/>
    <w:rsid w:val="003A6CDE"/>
    <w:rsid w:val="003B2BBC"/>
    <w:rsid w:val="003B3C67"/>
    <w:rsid w:val="003B63E0"/>
    <w:rsid w:val="003B7A8B"/>
    <w:rsid w:val="003C1A45"/>
    <w:rsid w:val="003C27F9"/>
    <w:rsid w:val="003C2EFF"/>
    <w:rsid w:val="003C7287"/>
    <w:rsid w:val="003D341A"/>
    <w:rsid w:val="003D7ECD"/>
    <w:rsid w:val="003E486E"/>
    <w:rsid w:val="003F225A"/>
    <w:rsid w:val="003F2DBB"/>
    <w:rsid w:val="003F4156"/>
    <w:rsid w:val="003F4901"/>
    <w:rsid w:val="003F63FA"/>
    <w:rsid w:val="003F7511"/>
    <w:rsid w:val="00400600"/>
    <w:rsid w:val="00403DE9"/>
    <w:rsid w:val="00405252"/>
    <w:rsid w:val="004156A4"/>
    <w:rsid w:val="00416624"/>
    <w:rsid w:val="004208DA"/>
    <w:rsid w:val="00421384"/>
    <w:rsid w:val="004239F3"/>
    <w:rsid w:val="00426279"/>
    <w:rsid w:val="004266DC"/>
    <w:rsid w:val="00430FF7"/>
    <w:rsid w:val="004329EE"/>
    <w:rsid w:val="004329F9"/>
    <w:rsid w:val="00432E19"/>
    <w:rsid w:val="00432E5B"/>
    <w:rsid w:val="00434AA0"/>
    <w:rsid w:val="004365E8"/>
    <w:rsid w:val="00437585"/>
    <w:rsid w:val="00437CA8"/>
    <w:rsid w:val="004446D5"/>
    <w:rsid w:val="00445786"/>
    <w:rsid w:val="00447DE5"/>
    <w:rsid w:val="00454454"/>
    <w:rsid w:val="00454841"/>
    <w:rsid w:val="00454ECA"/>
    <w:rsid w:val="00460EE2"/>
    <w:rsid w:val="0046187F"/>
    <w:rsid w:val="004618A0"/>
    <w:rsid w:val="004641D8"/>
    <w:rsid w:val="0046738A"/>
    <w:rsid w:val="00472E7D"/>
    <w:rsid w:val="004730C2"/>
    <w:rsid w:val="00475A5E"/>
    <w:rsid w:val="00493C29"/>
    <w:rsid w:val="0049486F"/>
    <w:rsid w:val="00494903"/>
    <w:rsid w:val="00494B5B"/>
    <w:rsid w:val="004A2597"/>
    <w:rsid w:val="004A6F9B"/>
    <w:rsid w:val="004B1141"/>
    <w:rsid w:val="004B1779"/>
    <w:rsid w:val="004B1B7A"/>
    <w:rsid w:val="004B2151"/>
    <w:rsid w:val="004B3F04"/>
    <w:rsid w:val="004B4934"/>
    <w:rsid w:val="004B5F79"/>
    <w:rsid w:val="004B68A0"/>
    <w:rsid w:val="004B78C2"/>
    <w:rsid w:val="004C15AE"/>
    <w:rsid w:val="004C417E"/>
    <w:rsid w:val="004C5EF2"/>
    <w:rsid w:val="004C7716"/>
    <w:rsid w:val="004D1F5D"/>
    <w:rsid w:val="004D36BA"/>
    <w:rsid w:val="004D5AD6"/>
    <w:rsid w:val="004E26DC"/>
    <w:rsid w:val="004E51BC"/>
    <w:rsid w:val="004F0B71"/>
    <w:rsid w:val="004F3D12"/>
    <w:rsid w:val="004F5469"/>
    <w:rsid w:val="004F5724"/>
    <w:rsid w:val="004F7092"/>
    <w:rsid w:val="004F78F3"/>
    <w:rsid w:val="0050216D"/>
    <w:rsid w:val="005023DD"/>
    <w:rsid w:val="00503A10"/>
    <w:rsid w:val="0050403D"/>
    <w:rsid w:val="00505F5B"/>
    <w:rsid w:val="0050636B"/>
    <w:rsid w:val="00506DB1"/>
    <w:rsid w:val="00514287"/>
    <w:rsid w:val="00516739"/>
    <w:rsid w:val="0051726B"/>
    <w:rsid w:val="0052142F"/>
    <w:rsid w:val="00526A1F"/>
    <w:rsid w:val="00530D9C"/>
    <w:rsid w:val="0053103C"/>
    <w:rsid w:val="00531E36"/>
    <w:rsid w:val="00533BBF"/>
    <w:rsid w:val="005342DA"/>
    <w:rsid w:val="00535623"/>
    <w:rsid w:val="0054068A"/>
    <w:rsid w:val="00540D42"/>
    <w:rsid w:val="00541717"/>
    <w:rsid w:val="00542AE5"/>
    <w:rsid w:val="00543926"/>
    <w:rsid w:val="00543BDA"/>
    <w:rsid w:val="005451F2"/>
    <w:rsid w:val="00545DDF"/>
    <w:rsid w:val="005517D7"/>
    <w:rsid w:val="005522FF"/>
    <w:rsid w:val="00552AD7"/>
    <w:rsid w:val="00554859"/>
    <w:rsid w:val="00555A7A"/>
    <w:rsid w:val="00557AB1"/>
    <w:rsid w:val="00562D43"/>
    <w:rsid w:val="005750F7"/>
    <w:rsid w:val="00576462"/>
    <w:rsid w:val="0057759E"/>
    <w:rsid w:val="005819E1"/>
    <w:rsid w:val="00583853"/>
    <w:rsid w:val="00584CDE"/>
    <w:rsid w:val="00586524"/>
    <w:rsid w:val="005915DB"/>
    <w:rsid w:val="0059300D"/>
    <w:rsid w:val="00594253"/>
    <w:rsid w:val="0059725B"/>
    <w:rsid w:val="00597495"/>
    <w:rsid w:val="005A140C"/>
    <w:rsid w:val="005A1EA9"/>
    <w:rsid w:val="005A1FAD"/>
    <w:rsid w:val="005C7BC9"/>
    <w:rsid w:val="005D1E33"/>
    <w:rsid w:val="005D4438"/>
    <w:rsid w:val="005D44F7"/>
    <w:rsid w:val="005D7612"/>
    <w:rsid w:val="005E0878"/>
    <w:rsid w:val="005E15CF"/>
    <w:rsid w:val="005E1D30"/>
    <w:rsid w:val="005E253A"/>
    <w:rsid w:val="005E4D05"/>
    <w:rsid w:val="005E6A8C"/>
    <w:rsid w:val="005F0B55"/>
    <w:rsid w:val="005F35F7"/>
    <w:rsid w:val="005F42BF"/>
    <w:rsid w:val="005F5EE5"/>
    <w:rsid w:val="0060470B"/>
    <w:rsid w:val="006047E4"/>
    <w:rsid w:val="00605C61"/>
    <w:rsid w:val="00605C9B"/>
    <w:rsid w:val="0060621E"/>
    <w:rsid w:val="00606771"/>
    <w:rsid w:val="00611B49"/>
    <w:rsid w:val="006122AE"/>
    <w:rsid w:val="006122B6"/>
    <w:rsid w:val="0061622E"/>
    <w:rsid w:val="0061689B"/>
    <w:rsid w:val="00617936"/>
    <w:rsid w:val="00620238"/>
    <w:rsid w:val="00620E21"/>
    <w:rsid w:val="00621564"/>
    <w:rsid w:val="00622B96"/>
    <w:rsid w:val="00623C7D"/>
    <w:rsid w:val="0062504A"/>
    <w:rsid w:val="0062568F"/>
    <w:rsid w:val="006316C0"/>
    <w:rsid w:val="00632BD3"/>
    <w:rsid w:val="0064177A"/>
    <w:rsid w:val="0065527C"/>
    <w:rsid w:val="00657F4B"/>
    <w:rsid w:val="0066191E"/>
    <w:rsid w:val="006624DF"/>
    <w:rsid w:val="00672049"/>
    <w:rsid w:val="006733FD"/>
    <w:rsid w:val="0067412D"/>
    <w:rsid w:val="006748F7"/>
    <w:rsid w:val="0067789D"/>
    <w:rsid w:val="00685BBF"/>
    <w:rsid w:val="00685FE1"/>
    <w:rsid w:val="006860A2"/>
    <w:rsid w:val="006872F2"/>
    <w:rsid w:val="0069212E"/>
    <w:rsid w:val="00695580"/>
    <w:rsid w:val="0069644C"/>
    <w:rsid w:val="00697FC0"/>
    <w:rsid w:val="006A6C5B"/>
    <w:rsid w:val="006A7CC5"/>
    <w:rsid w:val="006B0BCC"/>
    <w:rsid w:val="006B1D70"/>
    <w:rsid w:val="006B2688"/>
    <w:rsid w:val="006B2FFE"/>
    <w:rsid w:val="006B327F"/>
    <w:rsid w:val="006B3C92"/>
    <w:rsid w:val="006B46FD"/>
    <w:rsid w:val="006B5CB3"/>
    <w:rsid w:val="006C3829"/>
    <w:rsid w:val="006C4487"/>
    <w:rsid w:val="006C7F3F"/>
    <w:rsid w:val="006D0709"/>
    <w:rsid w:val="006D16D4"/>
    <w:rsid w:val="006D1CBF"/>
    <w:rsid w:val="006D447C"/>
    <w:rsid w:val="006D6402"/>
    <w:rsid w:val="006D75DD"/>
    <w:rsid w:val="006E1B50"/>
    <w:rsid w:val="006E250E"/>
    <w:rsid w:val="006E2AF2"/>
    <w:rsid w:val="006E3151"/>
    <w:rsid w:val="006E3A49"/>
    <w:rsid w:val="006E7DE3"/>
    <w:rsid w:val="006F689F"/>
    <w:rsid w:val="00701B44"/>
    <w:rsid w:val="0070447C"/>
    <w:rsid w:val="00704A0F"/>
    <w:rsid w:val="00712A48"/>
    <w:rsid w:val="00721128"/>
    <w:rsid w:val="0072313F"/>
    <w:rsid w:val="00724D40"/>
    <w:rsid w:val="007265CB"/>
    <w:rsid w:val="00726D79"/>
    <w:rsid w:val="00730DBE"/>
    <w:rsid w:val="00732F23"/>
    <w:rsid w:val="007344C1"/>
    <w:rsid w:val="0073452A"/>
    <w:rsid w:val="00736C21"/>
    <w:rsid w:val="00737041"/>
    <w:rsid w:val="00737113"/>
    <w:rsid w:val="00742D8B"/>
    <w:rsid w:val="00744AD7"/>
    <w:rsid w:val="00747DFE"/>
    <w:rsid w:val="00752E7C"/>
    <w:rsid w:val="00761514"/>
    <w:rsid w:val="00762510"/>
    <w:rsid w:val="00771754"/>
    <w:rsid w:val="00771DE7"/>
    <w:rsid w:val="0077238C"/>
    <w:rsid w:val="00773F8C"/>
    <w:rsid w:val="00780F39"/>
    <w:rsid w:val="007826A6"/>
    <w:rsid w:val="00783010"/>
    <w:rsid w:val="007877C8"/>
    <w:rsid w:val="00794DCF"/>
    <w:rsid w:val="007A017A"/>
    <w:rsid w:val="007A083A"/>
    <w:rsid w:val="007A1B94"/>
    <w:rsid w:val="007A3954"/>
    <w:rsid w:val="007A5016"/>
    <w:rsid w:val="007A6C0D"/>
    <w:rsid w:val="007B12B1"/>
    <w:rsid w:val="007B2EC8"/>
    <w:rsid w:val="007C3B8F"/>
    <w:rsid w:val="007C6013"/>
    <w:rsid w:val="007C6774"/>
    <w:rsid w:val="007C6D48"/>
    <w:rsid w:val="007D0B66"/>
    <w:rsid w:val="007D0D64"/>
    <w:rsid w:val="007D12D3"/>
    <w:rsid w:val="007D3738"/>
    <w:rsid w:val="007D5269"/>
    <w:rsid w:val="007D5B04"/>
    <w:rsid w:val="007E1651"/>
    <w:rsid w:val="007E271B"/>
    <w:rsid w:val="007E284F"/>
    <w:rsid w:val="007E3121"/>
    <w:rsid w:val="007E51CC"/>
    <w:rsid w:val="007E52B1"/>
    <w:rsid w:val="007E5ED7"/>
    <w:rsid w:val="007E7D40"/>
    <w:rsid w:val="007F1FB4"/>
    <w:rsid w:val="007F5DCD"/>
    <w:rsid w:val="00807609"/>
    <w:rsid w:val="00807E52"/>
    <w:rsid w:val="00811723"/>
    <w:rsid w:val="00817BF3"/>
    <w:rsid w:val="00825B29"/>
    <w:rsid w:val="00830EB7"/>
    <w:rsid w:val="00831AED"/>
    <w:rsid w:val="008334A8"/>
    <w:rsid w:val="00851946"/>
    <w:rsid w:val="0085281F"/>
    <w:rsid w:val="008530B4"/>
    <w:rsid w:val="00854D46"/>
    <w:rsid w:val="00861862"/>
    <w:rsid w:val="0086327B"/>
    <w:rsid w:val="00863805"/>
    <w:rsid w:val="00864042"/>
    <w:rsid w:val="00864FE1"/>
    <w:rsid w:val="00865218"/>
    <w:rsid w:val="00865A4E"/>
    <w:rsid w:val="0087335F"/>
    <w:rsid w:val="0087344A"/>
    <w:rsid w:val="008745D2"/>
    <w:rsid w:val="008760D1"/>
    <w:rsid w:val="0088082A"/>
    <w:rsid w:val="0088132E"/>
    <w:rsid w:val="00883F82"/>
    <w:rsid w:val="00884B6A"/>
    <w:rsid w:val="00886725"/>
    <w:rsid w:val="008904F4"/>
    <w:rsid w:val="00893628"/>
    <w:rsid w:val="008956EE"/>
    <w:rsid w:val="008A07E9"/>
    <w:rsid w:val="008A1A74"/>
    <w:rsid w:val="008A4245"/>
    <w:rsid w:val="008A7B12"/>
    <w:rsid w:val="008A7C48"/>
    <w:rsid w:val="008A7C61"/>
    <w:rsid w:val="008B3A5F"/>
    <w:rsid w:val="008B7AB2"/>
    <w:rsid w:val="008C4656"/>
    <w:rsid w:val="008C5D6D"/>
    <w:rsid w:val="008C762A"/>
    <w:rsid w:val="008C7B73"/>
    <w:rsid w:val="008D0417"/>
    <w:rsid w:val="008D1460"/>
    <w:rsid w:val="008D4C9A"/>
    <w:rsid w:val="008D6791"/>
    <w:rsid w:val="008D71C9"/>
    <w:rsid w:val="008E2835"/>
    <w:rsid w:val="008E2A31"/>
    <w:rsid w:val="008E5185"/>
    <w:rsid w:val="008F0B64"/>
    <w:rsid w:val="008F1D4B"/>
    <w:rsid w:val="008F56E3"/>
    <w:rsid w:val="00901DBA"/>
    <w:rsid w:val="0090375B"/>
    <w:rsid w:val="0090566D"/>
    <w:rsid w:val="0090570C"/>
    <w:rsid w:val="009110F9"/>
    <w:rsid w:val="009112E9"/>
    <w:rsid w:val="00914805"/>
    <w:rsid w:val="00917859"/>
    <w:rsid w:val="00917FDE"/>
    <w:rsid w:val="00917FF4"/>
    <w:rsid w:val="00922C1A"/>
    <w:rsid w:val="00924AEB"/>
    <w:rsid w:val="0092765F"/>
    <w:rsid w:val="009324AA"/>
    <w:rsid w:val="0093295E"/>
    <w:rsid w:val="0093323A"/>
    <w:rsid w:val="0093378B"/>
    <w:rsid w:val="00934E61"/>
    <w:rsid w:val="0093511D"/>
    <w:rsid w:val="00937764"/>
    <w:rsid w:val="00937B3D"/>
    <w:rsid w:val="00944007"/>
    <w:rsid w:val="00944289"/>
    <w:rsid w:val="00944BA7"/>
    <w:rsid w:val="009450D1"/>
    <w:rsid w:val="00955AA6"/>
    <w:rsid w:val="00956020"/>
    <w:rsid w:val="009562CB"/>
    <w:rsid w:val="0095678D"/>
    <w:rsid w:val="0096038F"/>
    <w:rsid w:val="009605CA"/>
    <w:rsid w:val="00961AF3"/>
    <w:rsid w:val="00962707"/>
    <w:rsid w:val="00963AFB"/>
    <w:rsid w:val="009711A1"/>
    <w:rsid w:val="009747CC"/>
    <w:rsid w:val="00975A0B"/>
    <w:rsid w:val="0097677C"/>
    <w:rsid w:val="009768C9"/>
    <w:rsid w:val="009778A2"/>
    <w:rsid w:val="00981229"/>
    <w:rsid w:val="009874FB"/>
    <w:rsid w:val="009910B4"/>
    <w:rsid w:val="00991B3B"/>
    <w:rsid w:val="009A118E"/>
    <w:rsid w:val="009A1DCC"/>
    <w:rsid w:val="009A2613"/>
    <w:rsid w:val="009A7380"/>
    <w:rsid w:val="009B09D3"/>
    <w:rsid w:val="009B23AC"/>
    <w:rsid w:val="009B4D4B"/>
    <w:rsid w:val="009B4E0F"/>
    <w:rsid w:val="009B6E36"/>
    <w:rsid w:val="009B7287"/>
    <w:rsid w:val="009C0FC7"/>
    <w:rsid w:val="009C3F0F"/>
    <w:rsid w:val="009D2922"/>
    <w:rsid w:val="009D2E30"/>
    <w:rsid w:val="009D5E2E"/>
    <w:rsid w:val="009E05F7"/>
    <w:rsid w:val="009E0846"/>
    <w:rsid w:val="009E1D57"/>
    <w:rsid w:val="009E205D"/>
    <w:rsid w:val="009E2AE3"/>
    <w:rsid w:val="009E43BD"/>
    <w:rsid w:val="009E6439"/>
    <w:rsid w:val="009E6A4D"/>
    <w:rsid w:val="009E75D5"/>
    <w:rsid w:val="009F0AD2"/>
    <w:rsid w:val="009F1D6A"/>
    <w:rsid w:val="009F5284"/>
    <w:rsid w:val="009F74B9"/>
    <w:rsid w:val="00A005EF"/>
    <w:rsid w:val="00A014FB"/>
    <w:rsid w:val="00A05A40"/>
    <w:rsid w:val="00A1011A"/>
    <w:rsid w:val="00A17608"/>
    <w:rsid w:val="00A17DB6"/>
    <w:rsid w:val="00A220A9"/>
    <w:rsid w:val="00A237FE"/>
    <w:rsid w:val="00A24BE9"/>
    <w:rsid w:val="00A25FA4"/>
    <w:rsid w:val="00A26DB5"/>
    <w:rsid w:val="00A30189"/>
    <w:rsid w:val="00A31163"/>
    <w:rsid w:val="00A373EB"/>
    <w:rsid w:val="00A4370D"/>
    <w:rsid w:val="00A45229"/>
    <w:rsid w:val="00A46BC9"/>
    <w:rsid w:val="00A473D5"/>
    <w:rsid w:val="00A50FE7"/>
    <w:rsid w:val="00A5564C"/>
    <w:rsid w:val="00A56A29"/>
    <w:rsid w:val="00A56CCA"/>
    <w:rsid w:val="00A623EA"/>
    <w:rsid w:val="00A67EC3"/>
    <w:rsid w:val="00A700DC"/>
    <w:rsid w:val="00A73BC8"/>
    <w:rsid w:val="00A7446D"/>
    <w:rsid w:val="00A76793"/>
    <w:rsid w:val="00A80ECB"/>
    <w:rsid w:val="00A81392"/>
    <w:rsid w:val="00A82291"/>
    <w:rsid w:val="00A83E10"/>
    <w:rsid w:val="00A87D32"/>
    <w:rsid w:val="00A909EF"/>
    <w:rsid w:val="00A90AC4"/>
    <w:rsid w:val="00A91499"/>
    <w:rsid w:val="00A94F29"/>
    <w:rsid w:val="00AA019A"/>
    <w:rsid w:val="00AA1215"/>
    <w:rsid w:val="00AA785A"/>
    <w:rsid w:val="00AB07EF"/>
    <w:rsid w:val="00AB5C69"/>
    <w:rsid w:val="00AB6D3E"/>
    <w:rsid w:val="00AB7F83"/>
    <w:rsid w:val="00AC19BF"/>
    <w:rsid w:val="00AC2693"/>
    <w:rsid w:val="00AC3A77"/>
    <w:rsid w:val="00AC42E8"/>
    <w:rsid w:val="00AD2202"/>
    <w:rsid w:val="00AD2C76"/>
    <w:rsid w:val="00AD32CD"/>
    <w:rsid w:val="00AD32D7"/>
    <w:rsid w:val="00AD3D7B"/>
    <w:rsid w:val="00AD56C1"/>
    <w:rsid w:val="00AD70C3"/>
    <w:rsid w:val="00AE2850"/>
    <w:rsid w:val="00AE447C"/>
    <w:rsid w:val="00AE4D42"/>
    <w:rsid w:val="00AE59BA"/>
    <w:rsid w:val="00AE6F40"/>
    <w:rsid w:val="00AE700E"/>
    <w:rsid w:val="00AF18AF"/>
    <w:rsid w:val="00AF2497"/>
    <w:rsid w:val="00AF56AE"/>
    <w:rsid w:val="00AF593B"/>
    <w:rsid w:val="00AF63D3"/>
    <w:rsid w:val="00AF7E35"/>
    <w:rsid w:val="00AF7F38"/>
    <w:rsid w:val="00B0039A"/>
    <w:rsid w:val="00B00708"/>
    <w:rsid w:val="00B04FE8"/>
    <w:rsid w:val="00B06CE1"/>
    <w:rsid w:val="00B11AF4"/>
    <w:rsid w:val="00B11F75"/>
    <w:rsid w:val="00B16486"/>
    <w:rsid w:val="00B17987"/>
    <w:rsid w:val="00B20619"/>
    <w:rsid w:val="00B20A70"/>
    <w:rsid w:val="00B2337E"/>
    <w:rsid w:val="00B25975"/>
    <w:rsid w:val="00B26BD9"/>
    <w:rsid w:val="00B2769A"/>
    <w:rsid w:val="00B36400"/>
    <w:rsid w:val="00B404E0"/>
    <w:rsid w:val="00B40EBC"/>
    <w:rsid w:val="00B436F5"/>
    <w:rsid w:val="00B44906"/>
    <w:rsid w:val="00B523B3"/>
    <w:rsid w:val="00B627CC"/>
    <w:rsid w:val="00B6493B"/>
    <w:rsid w:val="00B64FB2"/>
    <w:rsid w:val="00B66618"/>
    <w:rsid w:val="00B66BAB"/>
    <w:rsid w:val="00B728E8"/>
    <w:rsid w:val="00B73C21"/>
    <w:rsid w:val="00B75F2F"/>
    <w:rsid w:val="00B81923"/>
    <w:rsid w:val="00B8329B"/>
    <w:rsid w:val="00B83668"/>
    <w:rsid w:val="00B86987"/>
    <w:rsid w:val="00B91CAF"/>
    <w:rsid w:val="00B92C41"/>
    <w:rsid w:val="00B96A5A"/>
    <w:rsid w:val="00B97299"/>
    <w:rsid w:val="00BA2646"/>
    <w:rsid w:val="00BA398E"/>
    <w:rsid w:val="00BA3BFD"/>
    <w:rsid w:val="00BA4B61"/>
    <w:rsid w:val="00BA536D"/>
    <w:rsid w:val="00BB3DCB"/>
    <w:rsid w:val="00BC22F3"/>
    <w:rsid w:val="00BC445E"/>
    <w:rsid w:val="00BC47C4"/>
    <w:rsid w:val="00BC56A1"/>
    <w:rsid w:val="00BD365C"/>
    <w:rsid w:val="00BD4B0B"/>
    <w:rsid w:val="00BD5628"/>
    <w:rsid w:val="00BD5E70"/>
    <w:rsid w:val="00BD5F11"/>
    <w:rsid w:val="00BD5F64"/>
    <w:rsid w:val="00BD68C1"/>
    <w:rsid w:val="00BD7986"/>
    <w:rsid w:val="00BE1958"/>
    <w:rsid w:val="00BE44ED"/>
    <w:rsid w:val="00BE5EEE"/>
    <w:rsid w:val="00BE663E"/>
    <w:rsid w:val="00BF0F6C"/>
    <w:rsid w:val="00BF2032"/>
    <w:rsid w:val="00BF20ED"/>
    <w:rsid w:val="00BF3CD2"/>
    <w:rsid w:val="00BF4336"/>
    <w:rsid w:val="00BF680F"/>
    <w:rsid w:val="00BF7D4E"/>
    <w:rsid w:val="00C0171C"/>
    <w:rsid w:val="00C0231E"/>
    <w:rsid w:val="00C05532"/>
    <w:rsid w:val="00C07513"/>
    <w:rsid w:val="00C10399"/>
    <w:rsid w:val="00C10654"/>
    <w:rsid w:val="00C11441"/>
    <w:rsid w:val="00C12641"/>
    <w:rsid w:val="00C168E6"/>
    <w:rsid w:val="00C16B4C"/>
    <w:rsid w:val="00C20402"/>
    <w:rsid w:val="00C2190C"/>
    <w:rsid w:val="00C22268"/>
    <w:rsid w:val="00C2551E"/>
    <w:rsid w:val="00C27563"/>
    <w:rsid w:val="00C362F5"/>
    <w:rsid w:val="00C43AE8"/>
    <w:rsid w:val="00C47874"/>
    <w:rsid w:val="00C51C19"/>
    <w:rsid w:val="00C522E4"/>
    <w:rsid w:val="00C52C3F"/>
    <w:rsid w:val="00C544E9"/>
    <w:rsid w:val="00C61261"/>
    <w:rsid w:val="00C64C42"/>
    <w:rsid w:val="00C65B84"/>
    <w:rsid w:val="00C67556"/>
    <w:rsid w:val="00C67EFA"/>
    <w:rsid w:val="00C73747"/>
    <w:rsid w:val="00C73DA5"/>
    <w:rsid w:val="00C73DEB"/>
    <w:rsid w:val="00C743BA"/>
    <w:rsid w:val="00C745BB"/>
    <w:rsid w:val="00C7624E"/>
    <w:rsid w:val="00C76E0C"/>
    <w:rsid w:val="00C77D17"/>
    <w:rsid w:val="00C83E4E"/>
    <w:rsid w:val="00C86EC8"/>
    <w:rsid w:val="00C87EFE"/>
    <w:rsid w:val="00C92A02"/>
    <w:rsid w:val="00C939BB"/>
    <w:rsid w:val="00C9593F"/>
    <w:rsid w:val="00C96AC0"/>
    <w:rsid w:val="00C97149"/>
    <w:rsid w:val="00CA114D"/>
    <w:rsid w:val="00CA22C7"/>
    <w:rsid w:val="00CA6626"/>
    <w:rsid w:val="00CB0FA5"/>
    <w:rsid w:val="00CB64B6"/>
    <w:rsid w:val="00CC4957"/>
    <w:rsid w:val="00CE5F66"/>
    <w:rsid w:val="00CE792B"/>
    <w:rsid w:val="00CF0E1B"/>
    <w:rsid w:val="00CF22C2"/>
    <w:rsid w:val="00CF491E"/>
    <w:rsid w:val="00CF4A14"/>
    <w:rsid w:val="00CF4FDE"/>
    <w:rsid w:val="00CF79B7"/>
    <w:rsid w:val="00CF7B12"/>
    <w:rsid w:val="00D07C3F"/>
    <w:rsid w:val="00D11931"/>
    <w:rsid w:val="00D128EE"/>
    <w:rsid w:val="00D15229"/>
    <w:rsid w:val="00D2492F"/>
    <w:rsid w:val="00D254C2"/>
    <w:rsid w:val="00D322B7"/>
    <w:rsid w:val="00D34C5C"/>
    <w:rsid w:val="00D35D6D"/>
    <w:rsid w:val="00D4106D"/>
    <w:rsid w:val="00D45723"/>
    <w:rsid w:val="00D47284"/>
    <w:rsid w:val="00D52AC2"/>
    <w:rsid w:val="00D546D7"/>
    <w:rsid w:val="00D55368"/>
    <w:rsid w:val="00D67AC8"/>
    <w:rsid w:val="00D71AB9"/>
    <w:rsid w:val="00D74A7C"/>
    <w:rsid w:val="00D75872"/>
    <w:rsid w:val="00D75D16"/>
    <w:rsid w:val="00D769A4"/>
    <w:rsid w:val="00D76F21"/>
    <w:rsid w:val="00D77AAB"/>
    <w:rsid w:val="00D82BA1"/>
    <w:rsid w:val="00D85B35"/>
    <w:rsid w:val="00D900B0"/>
    <w:rsid w:val="00D90893"/>
    <w:rsid w:val="00D90B91"/>
    <w:rsid w:val="00D91709"/>
    <w:rsid w:val="00D92830"/>
    <w:rsid w:val="00D93AF5"/>
    <w:rsid w:val="00D93EF1"/>
    <w:rsid w:val="00D94092"/>
    <w:rsid w:val="00D96BBE"/>
    <w:rsid w:val="00D97486"/>
    <w:rsid w:val="00DA76F0"/>
    <w:rsid w:val="00DB08E7"/>
    <w:rsid w:val="00DB1942"/>
    <w:rsid w:val="00DB2F7A"/>
    <w:rsid w:val="00DB5A5D"/>
    <w:rsid w:val="00DB77E8"/>
    <w:rsid w:val="00DC0919"/>
    <w:rsid w:val="00DC5F44"/>
    <w:rsid w:val="00DD1CD2"/>
    <w:rsid w:val="00DD3273"/>
    <w:rsid w:val="00DD3F16"/>
    <w:rsid w:val="00DD64E9"/>
    <w:rsid w:val="00DE006F"/>
    <w:rsid w:val="00DE051E"/>
    <w:rsid w:val="00DE411C"/>
    <w:rsid w:val="00DE4161"/>
    <w:rsid w:val="00E01BCA"/>
    <w:rsid w:val="00E024E3"/>
    <w:rsid w:val="00E02F3C"/>
    <w:rsid w:val="00E042C8"/>
    <w:rsid w:val="00E04373"/>
    <w:rsid w:val="00E13BDB"/>
    <w:rsid w:val="00E141E3"/>
    <w:rsid w:val="00E14BA6"/>
    <w:rsid w:val="00E16D4D"/>
    <w:rsid w:val="00E2100E"/>
    <w:rsid w:val="00E244AE"/>
    <w:rsid w:val="00E249E1"/>
    <w:rsid w:val="00E34845"/>
    <w:rsid w:val="00E35391"/>
    <w:rsid w:val="00E36E04"/>
    <w:rsid w:val="00E379D4"/>
    <w:rsid w:val="00E4064B"/>
    <w:rsid w:val="00E41F8C"/>
    <w:rsid w:val="00E442E3"/>
    <w:rsid w:val="00E57B6B"/>
    <w:rsid w:val="00E57E2B"/>
    <w:rsid w:val="00E60339"/>
    <w:rsid w:val="00E60A01"/>
    <w:rsid w:val="00E633BC"/>
    <w:rsid w:val="00E633F8"/>
    <w:rsid w:val="00E64FDC"/>
    <w:rsid w:val="00E67097"/>
    <w:rsid w:val="00E7043C"/>
    <w:rsid w:val="00E70B04"/>
    <w:rsid w:val="00E716E5"/>
    <w:rsid w:val="00E745B2"/>
    <w:rsid w:val="00E753B3"/>
    <w:rsid w:val="00E75773"/>
    <w:rsid w:val="00E777C4"/>
    <w:rsid w:val="00E8232D"/>
    <w:rsid w:val="00E85C1A"/>
    <w:rsid w:val="00E873F7"/>
    <w:rsid w:val="00E90F5E"/>
    <w:rsid w:val="00E946CB"/>
    <w:rsid w:val="00EA178B"/>
    <w:rsid w:val="00EB0BF2"/>
    <w:rsid w:val="00EB1365"/>
    <w:rsid w:val="00EB211C"/>
    <w:rsid w:val="00EB2E4A"/>
    <w:rsid w:val="00EB39BC"/>
    <w:rsid w:val="00EC23A6"/>
    <w:rsid w:val="00EC294A"/>
    <w:rsid w:val="00EC33E4"/>
    <w:rsid w:val="00ED1196"/>
    <w:rsid w:val="00ED5B36"/>
    <w:rsid w:val="00ED68BB"/>
    <w:rsid w:val="00ED7C05"/>
    <w:rsid w:val="00EE3622"/>
    <w:rsid w:val="00EE5093"/>
    <w:rsid w:val="00EE6162"/>
    <w:rsid w:val="00EE6CAF"/>
    <w:rsid w:val="00EF0940"/>
    <w:rsid w:val="00EF5116"/>
    <w:rsid w:val="00EF57B4"/>
    <w:rsid w:val="00EF5B73"/>
    <w:rsid w:val="00EF6726"/>
    <w:rsid w:val="00F00415"/>
    <w:rsid w:val="00F00F87"/>
    <w:rsid w:val="00F019DF"/>
    <w:rsid w:val="00F14890"/>
    <w:rsid w:val="00F14D96"/>
    <w:rsid w:val="00F25C74"/>
    <w:rsid w:val="00F25F31"/>
    <w:rsid w:val="00F359FA"/>
    <w:rsid w:val="00F36C35"/>
    <w:rsid w:val="00F41918"/>
    <w:rsid w:val="00F4251B"/>
    <w:rsid w:val="00F52B16"/>
    <w:rsid w:val="00F565AD"/>
    <w:rsid w:val="00F57741"/>
    <w:rsid w:val="00F57788"/>
    <w:rsid w:val="00F61E7D"/>
    <w:rsid w:val="00F64699"/>
    <w:rsid w:val="00F65A5B"/>
    <w:rsid w:val="00F70221"/>
    <w:rsid w:val="00F74408"/>
    <w:rsid w:val="00F76244"/>
    <w:rsid w:val="00F7703F"/>
    <w:rsid w:val="00F83E50"/>
    <w:rsid w:val="00F849DC"/>
    <w:rsid w:val="00F85C2F"/>
    <w:rsid w:val="00F87162"/>
    <w:rsid w:val="00F8789F"/>
    <w:rsid w:val="00F92FB0"/>
    <w:rsid w:val="00FA0636"/>
    <w:rsid w:val="00FA143A"/>
    <w:rsid w:val="00FA4EAB"/>
    <w:rsid w:val="00FA5AEC"/>
    <w:rsid w:val="00FB0418"/>
    <w:rsid w:val="00FB0974"/>
    <w:rsid w:val="00FB09C6"/>
    <w:rsid w:val="00FB4178"/>
    <w:rsid w:val="00FB71AB"/>
    <w:rsid w:val="00FC5DF5"/>
    <w:rsid w:val="00FC783E"/>
    <w:rsid w:val="00FC789D"/>
    <w:rsid w:val="00FD7107"/>
    <w:rsid w:val="00FD7E9A"/>
    <w:rsid w:val="00FE0EE3"/>
    <w:rsid w:val="00FE3A6B"/>
    <w:rsid w:val="00FE642B"/>
    <w:rsid w:val="00FE70DD"/>
    <w:rsid w:val="00FE740C"/>
    <w:rsid w:val="00FF2C78"/>
    <w:rsid w:val="00FF3BE3"/>
    <w:rsid w:val="5E9B0EB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C00158"/>
  <w15:docId w15:val="{38624998-8BCD-4165-9D02-1AF8D6C32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75599"/>
    <w:pPr>
      <w:widowControl w:val="0"/>
      <w:jc w:val="both"/>
    </w:pPr>
    <w:rPr>
      <w:rFonts w:ascii="Times New Roman" w:eastAsia="Times New Roman" w:hAnsi="Times New Roman"/>
      <w:kern w:val="2"/>
      <w:sz w:val="21"/>
      <w:szCs w:val="22"/>
    </w:rPr>
  </w:style>
  <w:style w:type="paragraph" w:styleId="2">
    <w:name w:val="heading 2"/>
    <w:basedOn w:val="a"/>
    <w:next w:val="a"/>
    <w:link w:val="20"/>
    <w:uiPriority w:val="9"/>
    <w:qFormat/>
    <w:rsid w:val="00375599"/>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0"/>
    <w:uiPriority w:val="9"/>
    <w:qFormat/>
    <w:rsid w:val="00375599"/>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next w:val="a"/>
    <w:link w:val="40"/>
    <w:uiPriority w:val="9"/>
    <w:unhideWhenUsed/>
    <w:qFormat/>
    <w:rsid w:val="00375599"/>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rsid w:val="00375599"/>
    <w:rPr>
      <w:rFonts w:ascii="宋体" w:eastAsia="宋体"/>
      <w:sz w:val="18"/>
      <w:szCs w:val="18"/>
    </w:rPr>
  </w:style>
  <w:style w:type="paragraph" w:styleId="a5">
    <w:name w:val="annotation text"/>
    <w:basedOn w:val="a"/>
    <w:link w:val="a6"/>
    <w:uiPriority w:val="99"/>
    <w:unhideWhenUsed/>
    <w:qFormat/>
    <w:rsid w:val="00375599"/>
    <w:rPr>
      <w:rFonts w:ascii="Calibri" w:eastAsia="宋体" w:hAnsi="Calibri" w:cs="Times New Roman"/>
      <w:sz w:val="20"/>
      <w:szCs w:val="20"/>
    </w:rPr>
  </w:style>
  <w:style w:type="paragraph" w:styleId="a7">
    <w:name w:val="Body Text"/>
    <w:basedOn w:val="a"/>
    <w:link w:val="1"/>
    <w:qFormat/>
    <w:rsid w:val="00375599"/>
    <w:pPr>
      <w:widowControl/>
      <w:spacing w:line="480" w:lineRule="auto"/>
    </w:pPr>
    <w:rPr>
      <w:rFonts w:ascii="Times" w:eastAsia="宋体" w:hAnsi="Times" w:cs="Times New Roman"/>
      <w:snapToGrid w:val="0"/>
      <w:kern w:val="0"/>
      <w:sz w:val="24"/>
      <w:szCs w:val="20"/>
      <w:lang w:eastAsia="en-US"/>
    </w:rPr>
  </w:style>
  <w:style w:type="paragraph" w:styleId="a8">
    <w:name w:val="Balloon Text"/>
    <w:basedOn w:val="a"/>
    <w:link w:val="a9"/>
    <w:uiPriority w:val="99"/>
    <w:unhideWhenUsed/>
    <w:qFormat/>
    <w:rsid w:val="00375599"/>
    <w:rPr>
      <w:sz w:val="18"/>
      <w:szCs w:val="18"/>
    </w:rPr>
  </w:style>
  <w:style w:type="paragraph" w:styleId="aa">
    <w:name w:val="footer"/>
    <w:basedOn w:val="a"/>
    <w:link w:val="ab"/>
    <w:uiPriority w:val="99"/>
    <w:unhideWhenUsed/>
    <w:rsid w:val="00375599"/>
    <w:pPr>
      <w:tabs>
        <w:tab w:val="center" w:pos="4153"/>
        <w:tab w:val="right" w:pos="8306"/>
      </w:tabs>
      <w:snapToGrid w:val="0"/>
      <w:jc w:val="left"/>
    </w:pPr>
    <w:rPr>
      <w:sz w:val="18"/>
      <w:szCs w:val="18"/>
    </w:rPr>
  </w:style>
  <w:style w:type="paragraph" w:styleId="ac">
    <w:name w:val="header"/>
    <w:basedOn w:val="a"/>
    <w:link w:val="ad"/>
    <w:uiPriority w:val="99"/>
    <w:unhideWhenUsed/>
    <w:rsid w:val="00375599"/>
    <w:pPr>
      <w:pBdr>
        <w:bottom w:val="single" w:sz="6" w:space="1" w:color="auto"/>
      </w:pBdr>
      <w:tabs>
        <w:tab w:val="center" w:pos="4153"/>
        <w:tab w:val="right" w:pos="8306"/>
      </w:tabs>
      <w:snapToGrid w:val="0"/>
      <w:jc w:val="center"/>
    </w:pPr>
    <w:rPr>
      <w:sz w:val="18"/>
      <w:szCs w:val="18"/>
    </w:rPr>
  </w:style>
  <w:style w:type="paragraph" w:styleId="ae">
    <w:name w:val="Normal (Web)"/>
    <w:basedOn w:val="a"/>
    <w:uiPriority w:val="99"/>
    <w:unhideWhenUsed/>
    <w:qFormat/>
    <w:rsid w:val="00375599"/>
    <w:pPr>
      <w:widowControl/>
      <w:spacing w:before="100" w:beforeAutospacing="1" w:after="100" w:afterAutospacing="1"/>
      <w:jc w:val="left"/>
    </w:pPr>
    <w:rPr>
      <w:rFonts w:ascii="宋体" w:eastAsia="宋体" w:hAnsi="宋体" w:cs="宋体"/>
      <w:kern w:val="0"/>
      <w:sz w:val="24"/>
      <w:szCs w:val="24"/>
    </w:rPr>
  </w:style>
  <w:style w:type="character" w:styleId="af">
    <w:name w:val="Strong"/>
    <w:basedOn w:val="a0"/>
    <w:uiPriority w:val="22"/>
    <w:qFormat/>
    <w:rsid w:val="00375599"/>
    <w:rPr>
      <w:b/>
      <w:bCs/>
    </w:rPr>
  </w:style>
  <w:style w:type="character" w:styleId="af0">
    <w:name w:val="Emphasis"/>
    <w:basedOn w:val="a0"/>
    <w:uiPriority w:val="20"/>
    <w:qFormat/>
    <w:rsid w:val="00375599"/>
    <w:rPr>
      <w:i/>
      <w:iCs/>
    </w:rPr>
  </w:style>
  <w:style w:type="character" w:styleId="af1">
    <w:name w:val="Hyperlink"/>
    <w:basedOn w:val="a0"/>
    <w:uiPriority w:val="99"/>
    <w:unhideWhenUsed/>
    <w:qFormat/>
    <w:rsid w:val="00375599"/>
    <w:rPr>
      <w:color w:val="0000FF"/>
      <w:u w:val="single"/>
    </w:rPr>
  </w:style>
  <w:style w:type="character" w:styleId="af2">
    <w:name w:val="annotation reference"/>
    <w:uiPriority w:val="99"/>
    <w:unhideWhenUsed/>
    <w:qFormat/>
    <w:rsid w:val="00375599"/>
    <w:rPr>
      <w:sz w:val="16"/>
      <w:szCs w:val="16"/>
    </w:rPr>
  </w:style>
  <w:style w:type="table" w:styleId="af3">
    <w:name w:val="Table Grid"/>
    <w:basedOn w:val="a1"/>
    <w:uiPriority w:val="59"/>
    <w:rsid w:val="0037559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10">
    <w:name w:val="列出段落1"/>
    <w:basedOn w:val="a"/>
    <w:uiPriority w:val="34"/>
    <w:qFormat/>
    <w:rsid w:val="00375599"/>
    <w:pPr>
      <w:ind w:firstLineChars="200" w:firstLine="420"/>
    </w:pPr>
  </w:style>
  <w:style w:type="character" w:customStyle="1" w:styleId="20">
    <w:name w:val="标题 2 字符"/>
    <w:basedOn w:val="a0"/>
    <w:link w:val="2"/>
    <w:uiPriority w:val="9"/>
    <w:qFormat/>
    <w:rsid w:val="00375599"/>
    <w:rPr>
      <w:rFonts w:ascii="宋体" w:eastAsia="宋体" w:hAnsi="宋体" w:cs="宋体"/>
      <w:b/>
      <w:bCs/>
      <w:kern w:val="0"/>
      <w:sz w:val="36"/>
      <w:szCs w:val="36"/>
    </w:rPr>
  </w:style>
  <w:style w:type="character" w:customStyle="1" w:styleId="30">
    <w:name w:val="标题 3 字符"/>
    <w:basedOn w:val="a0"/>
    <w:link w:val="3"/>
    <w:uiPriority w:val="9"/>
    <w:qFormat/>
    <w:rsid w:val="00375599"/>
    <w:rPr>
      <w:rFonts w:ascii="宋体" w:eastAsia="宋体" w:hAnsi="宋体" w:cs="宋体"/>
      <w:b/>
      <w:bCs/>
      <w:kern w:val="0"/>
      <w:sz w:val="27"/>
      <w:szCs w:val="27"/>
    </w:rPr>
  </w:style>
  <w:style w:type="character" w:customStyle="1" w:styleId="a6">
    <w:name w:val="批注文字 字符"/>
    <w:basedOn w:val="a0"/>
    <w:link w:val="a5"/>
    <w:uiPriority w:val="99"/>
    <w:semiHidden/>
    <w:qFormat/>
    <w:rsid w:val="00375599"/>
    <w:rPr>
      <w:rFonts w:ascii="Calibri" w:eastAsia="宋体" w:hAnsi="Calibri" w:cs="Times New Roman"/>
      <w:sz w:val="20"/>
      <w:szCs w:val="20"/>
    </w:rPr>
  </w:style>
  <w:style w:type="character" w:customStyle="1" w:styleId="a9">
    <w:name w:val="批注框文本 字符"/>
    <w:basedOn w:val="a0"/>
    <w:link w:val="a8"/>
    <w:uiPriority w:val="99"/>
    <w:semiHidden/>
    <w:qFormat/>
    <w:rsid w:val="00375599"/>
    <w:rPr>
      <w:rFonts w:ascii="Times New Roman" w:eastAsia="Times New Roman" w:hAnsi="Times New Roman"/>
      <w:sz w:val="18"/>
      <w:szCs w:val="18"/>
    </w:rPr>
  </w:style>
  <w:style w:type="character" w:customStyle="1" w:styleId="af4">
    <w:name w:val="正文文本 字符"/>
    <w:basedOn w:val="a0"/>
    <w:uiPriority w:val="99"/>
    <w:semiHidden/>
    <w:qFormat/>
    <w:rsid w:val="00375599"/>
    <w:rPr>
      <w:rFonts w:ascii="Times New Roman" w:eastAsia="Times New Roman" w:hAnsi="Times New Roman"/>
    </w:rPr>
  </w:style>
  <w:style w:type="character" w:customStyle="1" w:styleId="1">
    <w:name w:val="正文文本 字符1"/>
    <w:link w:val="a7"/>
    <w:qFormat/>
    <w:rsid w:val="00375599"/>
    <w:rPr>
      <w:rFonts w:ascii="Times" w:eastAsia="宋体" w:hAnsi="Times" w:cs="Times New Roman"/>
      <w:snapToGrid w:val="0"/>
      <w:kern w:val="0"/>
      <w:sz w:val="24"/>
      <w:szCs w:val="20"/>
      <w:lang w:eastAsia="en-US"/>
    </w:rPr>
  </w:style>
  <w:style w:type="character" w:customStyle="1" w:styleId="fontstyle01">
    <w:name w:val="fontstyle01"/>
    <w:basedOn w:val="a0"/>
    <w:rsid w:val="00375599"/>
    <w:rPr>
      <w:rFonts w:ascii="AdvTT5235d5a9" w:hAnsi="AdvTT5235d5a9" w:hint="default"/>
      <w:color w:val="231F20"/>
      <w:sz w:val="16"/>
      <w:szCs w:val="16"/>
    </w:rPr>
  </w:style>
  <w:style w:type="character" w:customStyle="1" w:styleId="fontstyle21">
    <w:name w:val="fontstyle21"/>
    <w:basedOn w:val="a0"/>
    <w:rsid w:val="00375599"/>
    <w:rPr>
      <w:rFonts w:ascii="AdvTT5235d5a9+fb" w:hAnsi="AdvTT5235d5a9+fb" w:hint="default"/>
      <w:color w:val="231F20"/>
      <w:sz w:val="16"/>
      <w:szCs w:val="16"/>
    </w:rPr>
  </w:style>
  <w:style w:type="character" w:customStyle="1" w:styleId="highlight">
    <w:name w:val="highlight"/>
    <w:basedOn w:val="a0"/>
    <w:rsid w:val="00375599"/>
  </w:style>
  <w:style w:type="paragraph" w:customStyle="1" w:styleId="Pa2">
    <w:name w:val="Pa2"/>
    <w:basedOn w:val="a"/>
    <w:next w:val="a"/>
    <w:uiPriority w:val="99"/>
    <w:rsid w:val="00375599"/>
    <w:pPr>
      <w:autoSpaceDE w:val="0"/>
      <w:autoSpaceDN w:val="0"/>
      <w:adjustRightInd w:val="0"/>
      <w:spacing w:line="241" w:lineRule="atLeast"/>
      <w:jc w:val="left"/>
    </w:pPr>
    <w:rPr>
      <w:rFonts w:ascii="Times" w:eastAsia="Times" w:hAnsi="Calibri" w:cs="Times"/>
      <w:kern w:val="0"/>
      <w:sz w:val="24"/>
      <w:szCs w:val="24"/>
    </w:rPr>
  </w:style>
  <w:style w:type="paragraph" w:customStyle="1" w:styleId="Pa3">
    <w:name w:val="Pa3"/>
    <w:basedOn w:val="a"/>
    <w:next w:val="a"/>
    <w:uiPriority w:val="99"/>
    <w:rsid w:val="00375599"/>
    <w:pPr>
      <w:autoSpaceDE w:val="0"/>
      <w:autoSpaceDN w:val="0"/>
      <w:adjustRightInd w:val="0"/>
      <w:spacing w:line="241" w:lineRule="atLeast"/>
      <w:jc w:val="left"/>
    </w:pPr>
    <w:rPr>
      <w:rFonts w:ascii="Times" w:eastAsia="Times" w:hAnsi="Calibri" w:cs="Times"/>
      <w:kern w:val="0"/>
      <w:sz w:val="24"/>
      <w:szCs w:val="24"/>
    </w:rPr>
  </w:style>
  <w:style w:type="paragraph" w:customStyle="1" w:styleId="p">
    <w:name w:val="p"/>
    <w:basedOn w:val="a"/>
    <w:rsid w:val="00375599"/>
    <w:pPr>
      <w:widowControl/>
      <w:spacing w:before="100" w:beforeAutospacing="1" w:after="100" w:afterAutospacing="1"/>
      <w:jc w:val="left"/>
    </w:pPr>
    <w:rPr>
      <w:rFonts w:ascii="宋体" w:eastAsia="宋体" w:hAnsi="宋体" w:cs="宋体"/>
      <w:kern w:val="0"/>
      <w:sz w:val="24"/>
      <w:szCs w:val="24"/>
    </w:rPr>
  </w:style>
  <w:style w:type="character" w:customStyle="1" w:styleId="italic">
    <w:name w:val="italic"/>
    <w:basedOn w:val="a0"/>
    <w:rsid w:val="00375599"/>
  </w:style>
  <w:style w:type="character" w:customStyle="1" w:styleId="a4">
    <w:name w:val="文档结构图 字符"/>
    <w:basedOn w:val="a0"/>
    <w:link w:val="a3"/>
    <w:uiPriority w:val="99"/>
    <w:semiHidden/>
    <w:rsid w:val="00375599"/>
    <w:rPr>
      <w:rFonts w:ascii="宋体" w:eastAsia="宋体" w:hAnsi="Times New Roman"/>
      <w:sz w:val="18"/>
      <w:szCs w:val="18"/>
    </w:rPr>
  </w:style>
  <w:style w:type="character" w:customStyle="1" w:styleId="ad">
    <w:name w:val="页眉 字符"/>
    <w:basedOn w:val="a0"/>
    <w:link w:val="ac"/>
    <w:uiPriority w:val="99"/>
    <w:semiHidden/>
    <w:rsid w:val="00375599"/>
    <w:rPr>
      <w:rFonts w:ascii="Times New Roman" w:eastAsia="Times New Roman" w:hAnsi="Times New Roman"/>
      <w:sz w:val="18"/>
      <w:szCs w:val="18"/>
    </w:rPr>
  </w:style>
  <w:style w:type="character" w:customStyle="1" w:styleId="ab">
    <w:name w:val="页脚 字符"/>
    <w:basedOn w:val="a0"/>
    <w:link w:val="aa"/>
    <w:uiPriority w:val="99"/>
    <w:rsid w:val="00375599"/>
    <w:rPr>
      <w:rFonts w:ascii="Times New Roman" w:eastAsia="Times New Roman" w:hAnsi="Times New Roman"/>
      <w:sz w:val="18"/>
      <w:szCs w:val="18"/>
    </w:rPr>
  </w:style>
  <w:style w:type="character" w:customStyle="1" w:styleId="40">
    <w:name w:val="标题 4 字符"/>
    <w:basedOn w:val="a0"/>
    <w:link w:val="4"/>
    <w:uiPriority w:val="9"/>
    <w:semiHidden/>
    <w:rsid w:val="00375599"/>
    <w:rPr>
      <w:rFonts w:asciiTheme="majorHAnsi" w:eastAsiaTheme="majorEastAsia" w:hAnsiTheme="majorHAnsi" w:cstheme="majorBidi"/>
      <w:b/>
      <w:bCs/>
      <w:sz w:val="28"/>
      <w:szCs w:val="28"/>
    </w:rPr>
  </w:style>
  <w:style w:type="paragraph" w:customStyle="1" w:styleId="bodytext">
    <w:name w:val="bodytext"/>
    <w:basedOn w:val="a"/>
    <w:rsid w:val="00375599"/>
    <w:pPr>
      <w:widowControl/>
      <w:spacing w:before="100" w:beforeAutospacing="1" w:after="100" w:afterAutospacing="1"/>
      <w:jc w:val="left"/>
    </w:pPr>
    <w:rPr>
      <w:rFonts w:ascii="宋体" w:eastAsia="宋体" w:hAnsi="宋体" w:cs="宋体"/>
      <w:kern w:val="0"/>
      <w:sz w:val="24"/>
      <w:szCs w:val="24"/>
    </w:rPr>
  </w:style>
  <w:style w:type="paragraph" w:styleId="af5">
    <w:name w:val="List Paragraph"/>
    <w:basedOn w:val="a"/>
    <w:uiPriority w:val="34"/>
    <w:qFormat/>
    <w:rsid w:val="005D4438"/>
    <w:pPr>
      <w:ind w:firstLineChars="200" w:firstLine="420"/>
    </w:pPr>
  </w:style>
  <w:style w:type="character" w:customStyle="1" w:styleId="apple-converted-space">
    <w:name w:val="apple-converted-space"/>
    <w:basedOn w:val="a0"/>
    <w:rsid w:val="00FB09C6"/>
  </w:style>
  <w:style w:type="character" w:styleId="af6">
    <w:name w:val="FollowedHyperlink"/>
    <w:basedOn w:val="a0"/>
    <w:uiPriority w:val="99"/>
    <w:semiHidden/>
    <w:unhideWhenUsed/>
    <w:rsid w:val="00542AE5"/>
    <w:rPr>
      <w:color w:val="954F72" w:themeColor="followedHyperlink"/>
      <w:u w:val="single"/>
    </w:rPr>
  </w:style>
  <w:style w:type="character" w:styleId="af7">
    <w:name w:val="line number"/>
    <w:basedOn w:val="a0"/>
    <w:uiPriority w:val="99"/>
    <w:semiHidden/>
    <w:unhideWhenUsed/>
    <w:rsid w:val="00A73BC8"/>
  </w:style>
  <w:style w:type="table" w:styleId="-5">
    <w:name w:val="Light Shading Accent 5"/>
    <w:basedOn w:val="a1"/>
    <w:uiPriority w:val="60"/>
    <w:rsid w:val="00EC33E4"/>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customStyle="1" w:styleId="11">
    <w:name w:val="浅色底纹1"/>
    <w:basedOn w:val="a1"/>
    <w:uiPriority w:val="60"/>
    <w:rsid w:val="00EC33E4"/>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f8">
    <w:name w:val="annotation subject"/>
    <w:basedOn w:val="a5"/>
    <w:next w:val="a5"/>
    <w:link w:val="af9"/>
    <w:uiPriority w:val="99"/>
    <w:semiHidden/>
    <w:unhideWhenUsed/>
    <w:rsid w:val="00D92830"/>
    <w:pPr>
      <w:jc w:val="left"/>
    </w:pPr>
    <w:rPr>
      <w:rFonts w:ascii="Times New Roman" w:eastAsia="Times New Roman" w:hAnsi="Times New Roman" w:cstheme="minorBidi"/>
      <w:b/>
      <w:bCs/>
      <w:sz w:val="21"/>
      <w:szCs w:val="22"/>
    </w:rPr>
  </w:style>
  <w:style w:type="character" w:customStyle="1" w:styleId="af9">
    <w:name w:val="批注主题 字符"/>
    <w:basedOn w:val="a6"/>
    <w:link w:val="af8"/>
    <w:uiPriority w:val="99"/>
    <w:semiHidden/>
    <w:rsid w:val="00D92830"/>
    <w:rPr>
      <w:rFonts w:ascii="Times New Roman" w:eastAsia="Times New Roman" w:hAnsi="Times New Roman" w:cs="Times New Roman"/>
      <w:b/>
      <w:bCs/>
      <w:kern w:val="2"/>
      <w:sz w:val="21"/>
      <w:szCs w:val="22"/>
    </w:rPr>
  </w:style>
  <w:style w:type="table" w:styleId="-3">
    <w:name w:val="Light List Accent 3"/>
    <w:basedOn w:val="a1"/>
    <w:uiPriority w:val="61"/>
    <w:rsid w:val="00752E7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380476">
      <w:bodyDiv w:val="1"/>
      <w:marLeft w:val="0"/>
      <w:marRight w:val="0"/>
      <w:marTop w:val="0"/>
      <w:marBottom w:val="0"/>
      <w:divBdr>
        <w:top w:val="none" w:sz="0" w:space="0" w:color="auto"/>
        <w:left w:val="none" w:sz="0" w:space="0" w:color="auto"/>
        <w:bottom w:val="none" w:sz="0" w:space="0" w:color="auto"/>
        <w:right w:val="none" w:sz="0" w:space="0" w:color="auto"/>
      </w:divBdr>
    </w:div>
    <w:div w:id="235630324">
      <w:bodyDiv w:val="1"/>
      <w:marLeft w:val="0"/>
      <w:marRight w:val="0"/>
      <w:marTop w:val="0"/>
      <w:marBottom w:val="0"/>
      <w:divBdr>
        <w:top w:val="none" w:sz="0" w:space="0" w:color="auto"/>
        <w:left w:val="none" w:sz="0" w:space="0" w:color="auto"/>
        <w:bottom w:val="none" w:sz="0" w:space="0" w:color="auto"/>
        <w:right w:val="none" w:sz="0" w:space="0" w:color="auto"/>
      </w:divBdr>
    </w:div>
    <w:div w:id="335767122">
      <w:bodyDiv w:val="1"/>
      <w:marLeft w:val="0"/>
      <w:marRight w:val="0"/>
      <w:marTop w:val="0"/>
      <w:marBottom w:val="0"/>
      <w:divBdr>
        <w:top w:val="none" w:sz="0" w:space="0" w:color="auto"/>
        <w:left w:val="none" w:sz="0" w:space="0" w:color="auto"/>
        <w:bottom w:val="none" w:sz="0" w:space="0" w:color="auto"/>
        <w:right w:val="none" w:sz="0" w:space="0" w:color="auto"/>
      </w:divBdr>
    </w:div>
    <w:div w:id="529419246">
      <w:bodyDiv w:val="1"/>
      <w:marLeft w:val="0"/>
      <w:marRight w:val="0"/>
      <w:marTop w:val="0"/>
      <w:marBottom w:val="0"/>
      <w:divBdr>
        <w:top w:val="none" w:sz="0" w:space="0" w:color="auto"/>
        <w:left w:val="none" w:sz="0" w:space="0" w:color="auto"/>
        <w:bottom w:val="none" w:sz="0" w:space="0" w:color="auto"/>
        <w:right w:val="none" w:sz="0" w:space="0" w:color="auto"/>
      </w:divBdr>
    </w:div>
    <w:div w:id="573593203">
      <w:bodyDiv w:val="1"/>
      <w:marLeft w:val="0"/>
      <w:marRight w:val="0"/>
      <w:marTop w:val="0"/>
      <w:marBottom w:val="0"/>
      <w:divBdr>
        <w:top w:val="none" w:sz="0" w:space="0" w:color="auto"/>
        <w:left w:val="none" w:sz="0" w:space="0" w:color="auto"/>
        <w:bottom w:val="none" w:sz="0" w:space="0" w:color="auto"/>
        <w:right w:val="none" w:sz="0" w:space="0" w:color="auto"/>
      </w:divBdr>
    </w:div>
    <w:div w:id="589893625">
      <w:bodyDiv w:val="1"/>
      <w:marLeft w:val="0"/>
      <w:marRight w:val="0"/>
      <w:marTop w:val="0"/>
      <w:marBottom w:val="0"/>
      <w:divBdr>
        <w:top w:val="none" w:sz="0" w:space="0" w:color="auto"/>
        <w:left w:val="none" w:sz="0" w:space="0" w:color="auto"/>
        <w:bottom w:val="none" w:sz="0" w:space="0" w:color="auto"/>
        <w:right w:val="none" w:sz="0" w:space="0" w:color="auto"/>
      </w:divBdr>
    </w:div>
    <w:div w:id="611666263">
      <w:bodyDiv w:val="1"/>
      <w:marLeft w:val="0"/>
      <w:marRight w:val="0"/>
      <w:marTop w:val="0"/>
      <w:marBottom w:val="0"/>
      <w:divBdr>
        <w:top w:val="none" w:sz="0" w:space="0" w:color="auto"/>
        <w:left w:val="none" w:sz="0" w:space="0" w:color="auto"/>
        <w:bottom w:val="none" w:sz="0" w:space="0" w:color="auto"/>
        <w:right w:val="none" w:sz="0" w:space="0" w:color="auto"/>
      </w:divBdr>
    </w:div>
    <w:div w:id="767701061">
      <w:bodyDiv w:val="1"/>
      <w:marLeft w:val="0"/>
      <w:marRight w:val="0"/>
      <w:marTop w:val="0"/>
      <w:marBottom w:val="0"/>
      <w:divBdr>
        <w:top w:val="none" w:sz="0" w:space="0" w:color="auto"/>
        <w:left w:val="none" w:sz="0" w:space="0" w:color="auto"/>
        <w:bottom w:val="none" w:sz="0" w:space="0" w:color="auto"/>
        <w:right w:val="none" w:sz="0" w:space="0" w:color="auto"/>
      </w:divBdr>
    </w:div>
    <w:div w:id="771556000">
      <w:bodyDiv w:val="1"/>
      <w:marLeft w:val="0"/>
      <w:marRight w:val="0"/>
      <w:marTop w:val="0"/>
      <w:marBottom w:val="0"/>
      <w:divBdr>
        <w:top w:val="none" w:sz="0" w:space="0" w:color="auto"/>
        <w:left w:val="none" w:sz="0" w:space="0" w:color="auto"/>
        <w:bottom w:val="none" w:sz="0" w:space="0" w:color="auto"/>
        <w:right w:val="none" w:sz="0" w:space="0" w:color="auto"/>
      </w:divBdr>
    </w:div>
    <w:div w:id="817573672">
      <w:bodyDiv w:val="1"/>
      <w:marLeft w:val="0"/>
      <w:marRight w:val="0"/>
      <w:marTop w:val="0"/>
      <w:marBottom w:val="0"/>
      <w:divBdr>
        <w:top w:val="none" w:sz="0" w:space="0" w:color="auto"/>
        <w:left w:val="none" w:sz="0" w:space="0" w:color="auto"/>
        <w:bottom w:val="none" w:sz="0" w:space="0" w:color="auto"/>
        <w:right w:val="none" w:sz="0" w:space="0" w:color="auto"/>
      </w:divBdr>
    </w:div>
    <w:div w:id="864633155">
      <w:bodyDiv w:val="1"/>
      <w:marLeft w:val="0"/>
      <w:marRight w:val="0"/>
      <w:marTop w:val="0"/>
      <w:marBottom w:val="0"/>
      <w:divBdr>
        <w:top w:val="none" w:sz="0" w:space="0" w:color="auto"/>
        <w:left w:val="none" w:sz="0" w:space="0" w:color="auto"/>
        <w:bottom w:val="none" w:sz="0" w:space="0" w:color="auto"/>
        <w:right w:val="none" w:sz="0" w:space="0" w:color="auto"/>
      </w:divBdr>
    </w:div>
    <w:div w:id="948438655">
      <w:bodyDiv w:val="1"/>
      <w:marLeft w:val="0"/>
      <w:marRight w:val="0"/>
      <w:marTop w:val="0"/>
      <w:marBottom w:val="0"/>
      <w:divBdr>
        <w:top w:val="none" w:sz="0" w:space="0" w:color="auto"/>
        <w:left w:val="none" w:sz="0" w:space="0" w:color="auto"/>
        <w:bottom w:val="none" w:sz="0" w:space="0" w:color="auto"/>
        <w:right w:val="none" w:sz="0" w:space="0" w:color="auto"/>
      </w:divBdr>
    </w:div>
    <w:div w:id="1154566148">
      <w:bodyDiv w:val="1"/>
      <w:marLeft w:val="0"/>
      <w:marRight w:val="0"/>
      <w:marTop w:val="0"/>
      <w:marBottom w:val="0"/>
      <w:divBdr>
        <w:top w:val="none" w:sz="0" w:space="0" w:color="auto"/>
        <w:left w:val="none" w:sz="0" w:space="0" w:color="auto"/>
        <w:bottom w:val="none" w:sz="0" w:space="0" w:color="auto"/>
        <w:right w:val="none" w:sz="0" w:space="0" w:color="auto"/>
      </w:divBdr>
    </w:div>
    <w:div w:id="1350834038">
      <w:bodyDiv w:val="1"/>
      <w:marLeft w:val="0"/>
      <w:marRight w:val="0"/>
      <w:marTop w:val="0"/>
      <w:marBottom w:val="0"/>
      <w:divBdr>
        <w:top w:val="none" w:sz="0" w:space="0" w:color="auto"/>
        <w:left w:val="none" w:sz="0" w:space="0" w:color="auto"/>
        <w:bottom w:val="none" w:sz="0" w:space="0" w:color="auto"/>
        <w:right w:val="none" w:sz="0" w:space="0" w:color="auto"/>
      </w:divBdr>
    </w:div>
    <w:div w:id="1391343879">
      <w:bodyDiv w:val="1"/>
      <w:marLeft w:val="0"/>
      <w:marRight w:val="0"/>
      <w:marTop w:val="0"/>
      <w:marBottom w:val="0"/>
      <w:divBdr>
        <w:top w:val="none" w:sz="0" w:space="0" w:color="auto"/>
        <w:left w:val="none" w:sz="0" w:space="0" w:color="auto"/>
        <w:bottom w:val="none" w:sz="0" w:space="0" w:color="auto"/>
        <w:right w:val="none" w:sz="0" w:space="0" w:color="auto"/>
      </w:divBdr>
    </w:div>
    <w:div w:id="1438788785">
      <w:bodyDiv w:val="1"/>
      <w:marLeft w:val="0"/>
      <w:marRight w:val="0"/>
      <w:marTop w:val="0"/>
      <w:marBottom w:val="0"/>
      <w:divBdr>
        <w:top w:val="none" w:sz="0" w:space="0" w:color="auto"/>
        <w:left w:val="none" w:sz="0" w:space="0" w:color="auto"/>
        <w:bottom w:val="none" w:sz="0" w:space="0" w:color="auto"/>
        <w:right w:val="none" w:sz="0" w:space="0" w:color="auto"/>
      </w:divBdr>
    </w:div>
    <w:div w:id="1454598860">
      <w:bodyDiv w:val="1"/>
      <w:marLeft w:val="0"/>
      <w:marRight w:val="0"/>
      <w:marTop w:val="0"/>
      <w:marBottom w:val="0"/>
      <w:divBdr>
        <w:top w:val="none" w:sz="0" w:space="0" w:color="auto"/>
        <w:left w:val="none" w:sz="0" w:space="0" w:color="auto"/>
        <w:bottom w:val="none" w:sz="0" w:space="0" w:color="auto"/>
        <w:right w:val="none" w:sz="0" w:space="0" w:color="auto"/>
      </w:divBdr>
    </w:div>
    <w:div w:id="1615866082">
      <w:bodyDiv w:val="1"/>
      <w:marLeft w:val="0"/>
      <w:marRight w:val="0"/>
      <w:marTop w:val="0"/>
      <w:marBottom w:val="0"/>
      <w:divBdr>
        <w:top w:val="none" w:sz="0" w:space="0" w:color="auto"/>
        <w:left w:val="none" w:sz="0" w:space="0" w:color="auto"/>
        <w:bottom w:val="none" w:sz="0" w:space="0" w:color="auto"/>
        <w:right w:val="none" w:sz="0" w:space="0" w:color="auto"/>
      </w:divBdr>
    </w:div>
    <w:div w:id="1635678224">
      <w:bodyDiv w:val="1"/>
      <w:marLeft w:val="0"/>
      <w:marRight w:val="0"/>
      <w:marTop w:val="0"/>
      <w:marBottom w:val="0"/>
      <w:divBdr>
        <w:top w:val="none" w:sz="0" w:space="0" w:color="auto"/>
        <w:left w:val="none" w:sz="0" w:space="0" w:color="auto"/>
        <w:bottom w:val="none" w:sz="0" w:space="0" w:color="auto"/>
        <w:right w:val="none" w:sz="0" w:space="0" w:color="auto"/>
      </w:divBdr>
    </w:div>
    <w:div w:id="1739980975">
      <w:bodyDiv w:val="1"/>
      <w:marLeft w:val="0"/>
      <w:marRight w:val="0"/>
      <w:marTop w:val="0"/>
      <w:marBottom w:val="0"/>
      <w:divBdr>
        <w:top w:val="none" w:sz="0" w:space="0" w:color="auto"/>
        <w:left w:val="none" w:sz="0" w:space="0" w:color="auto"/>
        <w:bottom w:val="none" w:sz="0" w:space="0" w:color="auto"/>
        <w:right w:val="none" w:sz="0" w:space="0" w:color="auto"/>
      </w:divBdr>
    </w:div>
    <w:div w:id="1777868360">
      <w:bodyDiv w:val="1"/>
      <w:marLeft w:val="0"/>
      <w:marRight w:val="0"/>
      <w:marTop w:val="0"/>
      <w:marBottom w:val="0"/>
      <w:divBdr>
        <w:top w:val="none" w:sz="0" w:space="0" w:color="auto"/>
        <w:left w:val="none" w:sz="0" w:space="0" w:color="auto"/>
        <w:bottom w:val="none" w:sz="0" w:space="0" w:color="auto"/>
        <w:right w:val="none" w:sz="0" w:space="0" w:color="auto"/>
      </w:divBdr>
    </w:div>
    <w:div w:id="2068453231">
      <w:bodyDiv w:val="1"/>
      <w:marLeft w:val="0"/>
      <w:marRight w:val="0"/>
      <w:marTop w:val="0"/>
      <w:marBottom w:val="0"/>
      <w:divBdr>
        <w:top w:val="none" w:sz="0" w:space="0" w:color="auto"/>
        <w:left w:val="none" w:sz="0" w:space="0" w:color="auto"/>
        <w:bottom w:val="none" w:sz="0" w:space="0" w:color="auto"/>
        <w:right w:val="none" w:sz="0" w:space="0" w:color="auto"/>
      </w:divBdr>
    </w:div>
    <w:div w:id="2071148668">
      <w:bodyDiv w:val="1"/>
      <w:marLeft w:val="0"/>
      <w:marRight w:val="0"/>
      <w:marTop w:val="0"/>
      <w:marBottom w:val="0"/>
      <w:divBdr>
        <w:top w:val="none" w:sz="0" w:space="0" w:color="auto"/>
        <w:left w:val="none" w:sz="0" w:space="0" w:color="auto"/>
        <w:bottom w:val="none" w:sz="0" w:space="0" w:color="auto"/>
        <w:right w:val="none" w:sz="0" w:space="0" w:color="auto"/>
      </w:divBdr>
    </w:div>
    <w:div w:id="21172842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23CC114-48EF-4AEF-9581-EEF995A65A7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4</Pages>
  <Words>1042</Words>
  <Characters>5945</Characters>
  <Application>Microsoft Office Word</Application>
  <DocSecurity>0</DocSecurity>
  <Lines>49</Lines>
  <Paragraphs>13</Paragraphs>
  <ScaleCrop>false</ScaleCrop>
  <Company>china</Company>
  <LinksUpToDate>false</LinksUpToDate>
  <CharactersWithSpaces>6974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dc:description>NE.Rep</dc:description>
  <cp:lastModifiedBy>牛 欢</cp:lastModifiedBy>
  <cp:revision>19</cp:revision>
  <dcterms:created xsi:type="dcterms:W3CDTF">2021-03-06T01:12:00Z</dcterms:created>
  <dcterms:modified xsi:type="dcterms:W3CDTF">2021-07-26T09:09:00Z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