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503E46" w14:textId="77777777" w:rsidR="002F0B39" w:rsidRPr="00A93A04" w:rsidRDefault="002F0B39" w:rsidP="002F0B39">
      <w:pPr>
        <w:spacing w:line="259" w:lineRule="auto"/>
        <w:jc w:val="left"/>
        <w:rPr>
          <w:rFonts w:ascii="Times New Roman" w:eastAsia="Calibri" w:hAnsi="Times New Roman" w:cs="Times New Roman"/>
          <w:b/>
          <w:bCs/>
          <w:kern w:val="2"/>
          <w:szCs w:val="24"/>
          <w:lang w:val="en-CA"/>
          <w14:ligatures w14:val="standardContextual"/>
        </w:rPr>
      </w:pPr>
      <w:bookmarkStart w:id="0" w:name="_Hlk152752954"/>
      <w:r w:rsidRPr="00A93A04">
        <w:rPr>
          <w:rFonts w:ascii="Times New Roman" w:eastAsia="Calibri" w:hAnsi="Times New Roman" w:cs="Times New Roman"/>
          <w:b/>
          <w:bCs/>
          <w:kern w:val="2"/>
          <w:szCs w:val="24"/>
          <w:lang w:val="en-CA"/>
          <w14:ligatures w14:val="standardContextual"/>
        </w:rPr>
        <w:t xml:space="preserve">ADDITIONAL FILES </w:t>
      </w:r>
    </w:p>
    <w:p w14:paraId="1C71C7B1" w14:textId="77777777" w:rsidR="002F0B39" w:rsidRPr="00A93A04" w:rsidRDefault="002F0B39" w:rsidP="002F0B39">
      <w:pPr>
        <w:spacing w:line="259" w:lineRule="auto"/>
        <w:jc w:val="left"/>
        <w:rPr>
          <w:rFonts w:ascii="Times New Roman" w:eastAsia="Calibri" w:hAnsi="Times New Roman" w:cs="Times New Roman"/>
          <w:b/>
          <w:bCs/>
          <w:kern w:val="2"/>
          <w:szCs w:val="24"/>
          <w:lang w:val="en-CA"/>
          <w14:ligatures w14:val="standardContextual"/>
        </w:rPr>
      </w:pPr>
    </w:p>
    <w:p w14:paraId="540696FC" w14:textId="77777777" w:rsidR="002F0B39" w:rsidRPr="00A93A04" w:rsidRDefault="002F0B39" w:rsidP="002F0B39">
      <w:pPr>
        <w:spacing w:line="259" w:lineRule="auto"/>
        <w:jc w:val="left"/>
        <w:rPr>
          <w:rFonts w:ascii="Times New Roman" w:eastAsia="Calibri" w:hAnsi="Times New Roman" w:cs="Times New Roman"/>
          <w:b/>
          <w:bCs/>
          <w:kern w:val="2"/>
          <w:szCs w:val="24"/>
          <w:lang w:val="en-CA"/>
          <w14:ligatures w14:val="standardContextual"/>
        </w:rPr>
      </w:pPr>
      <w:r w:rsidRPr="00A93A04">
        <w:rPr>
          <w:rFonts w:ascii="Times New Roman" w:eastAsia="Calibri" w:hAnsi="Times New Roman" w:cs="Times New Roman"/>
          <w:b/>
          <w:bCs/>
          <w:kern w:val="2"/>
          <w:szCs w:val="24"/>
          <w:lang w:val="en-CA"/>
          <w14:ligatures w14:val="standardContextual"/>
        </w:rPr>
        <w:t>Supplementary Table 1. Fecal content of short-chain fatty acids of controls and participants with AIS</w:t>
      </w:r>
    </w:p>
    <w:tbl>
      <w:tblPr>
        <w:tblStyle w:val="TableGrid"/>
        <w:tblpPr w:leftFromText="141" w:rightFromText="141" w:vertAnchor="text" w:horzAnchor="margin" w:tblpY="28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71"/>
        <w:gridCol w:w="1217"/>
        <w:gridCol w:w="1217"/>
        <w:gridCol w:w="977"/>
      </w:tblGrid>
      <w:tr w:rsidR="002F0B39" w:rsidRPr="00A93A04" w14:paraId="206072FA" w14:textId="77777777" w:rsidTr="003C1BCB"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BDB188B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F493B8D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b/>
                <w:lang w:val="en-CA"/>
              </w:rPr>
              <w:t>Controls</w:t>
            </w:r>
          </w:p>
          <w:p w14:paraId="777E6CC2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b/>
                <w:lang w:val="en-CA"/>
              </w:rPr>
              <w:t>(n=11)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81F34D4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b/>
                <w:lang w:val="en-CA"/>
              </w:rPr>
              <w:t>AIS</w:t>
            </w:r>
          </w:p>
          <w:p w14:paraId="703A87A6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b/>
                <w:lang w:val="en-CA"/>
              </w:rPr>
              <w:t>(n=9)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072D4F5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lang w:val="en-CA"/>
              </w:rPr>
            </w:pPr>
          </w:p>
        </w:tc>
      </w:tr>
      <w:tr w:rsidR="002F0B39" w:rsidRPr="00A93A04" w14:paraId="7E147841" w14:textId="77777777" w:rsidTr="003C1BCB"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2F27AE99" w14:textId="77777777" w:rsidR="002F0B39" w:rsidRPr="00A93A04" w:rsidRDefault="002F0B39" w:rsidP="003C1BCB">
            <w:pPr>
              <w:spacing w:line="240" w:lineRule="auto"/>
              <w:jc w:val="left"/>
              <w:rPr>
                <w:rFonts w:ascii="Times New Roman" w:eastAsia="Calibri" w:hAnsi="Times New Roman" w:cs="Times New Roman"/>
                <w:lang w:val="en-CA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</w:tcBorders>
          </w:tcPr>
          <w:p w14:paraId="2061EBE4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Mean ± SD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67A3482B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b/>
                <w:lang w:val="en-CA"/>
              </w:rPr>
              <w:t>P value</w:t>
            </w:r>
            <w:r w:rsidRPr="00A93A04">
              <w:rPr>
                <w:rFonts w:ascii="Times New Roman" w:eastAsia="Calibri" w:hAnsi="Times New Roman" w:cs="Times New Roman"/>
                <w:b/>
                <w:bCs/>
                <w:vertAlign w:val="superscript"/>
                <w:lang w:val="en-CA"/>
              </w:rPr>
              <w:t>1</w:t>
            </w:r>
          </w:p>
        </w:tc>
      </w:tr>
      <w:tr w:rsidR="002F0B39" w:rsidRPr="00A93A04" w14:paraId="19BC256E" w14:textId="77777777" w:rsidTr="003C1BCB"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2563F42" w14:textId="77777777" w:rsidR="002F0B39" w:rsidRPr="00A93A04" w:rsidRDefault="002F0B39" w:rsidP="003C1BCB">
            <w:pPr>
              <w:spacing w:line="240" w:lineRule="auto"/>
              <w:jc w:val="left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SCFA total (nmol/mg)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1C5CBAC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69.8 ± 40.0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C2379B3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91.6 ± 71.7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8009761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0.402</w:t>
            </w:r>
          </w:p>
        </w:tc>
      </w:tr>
      <w:tr w:rsidR="002F0B39" w:rsidRPr="00A93A04" w14:paraId="28642CC4" w14:textId="77777777" w:rsidTr="003C1BCB">
        <w:tc>
          <w:tcPr>
            <w:tcW w:w="0" w:type="auto"/>
            <w:tcBorders>
              <w:top w:val="nil"/>
              <w:bottom w:val="nil"/>
            </w:tcBorders>
          </w:tcPr>
          <w:p w14:paraId="61F4A17C" w14:textId="77777777" w:rsidR="002F0B39" w:rsidRPr="00A93A04" w:rsidRDefault="002F0B39" w:rsidP="003C1BCB">
            <w:pPr>
              <w:spacing w:line="240" w:lineRule="auto"/>
              <w:jc w:val="left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Acetate (nmol/mg)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0E3F88E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36.8 ± 19.1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4C2FF48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46.8 ± 34.2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C840A2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0.456</w:t>
            </w:r>
          </w:p>
        </w:tc>
      </w:tr>
      <w:tr w:rsidR="002F0B39" w:rsidRPr="00A93A04" w14:paraId="25C656B5" w14:textId="77777777" w:rsidTr="003C1BCB">
        <w:trPr>
          <w:trHeight w:val="195"/>
        </w:trPr>
        <w:tc>
          <w:tcPr>
            <w:tcW w:w="0" w:type="auto"/>
            <w:tcBorders>
              <w:top w:val="nil"/>
              <w:bottom w:val="nil"/>
            </w:tcBorders>
          </w:tcPr>
          <w:p w14:paraId="26163199" w14:textId="77777777" w:rsidR="002F0B39" w:rsidRPr="00A93A04" w:rsidRDefault="002F0B39" w:rsidP="003C1BCB">
            <w:pPr>
              <w:spacing w:line="240" w:lineRule="auto"/>
              <w:jc w:val="left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Propionate (nmol/mg)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C797E9E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16.1 ± 13.6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BFB4A8B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18.9 ± 15.3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267737E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0.370</w:t>
            </w:r>
          </w:p>
        </w:tc>
      </w:tr>
      <w:tr w:rsidR="002F0B39" w:rsidRPr="00A93A04" w14:paraId="07AF052F" w14:textId="77777777" w:rsidTr="003C1BCB">
        <w:tc>
          <w:tcPr>
            <w:tcW w:w="0" w:type="auto"/>
            <w:tcBorders>
              <w:top w:val="nil"/>
              <w:bottom w:val="nil"/>
            </w:tcBorders>
          </w:tcPr>
          <w:p w14:paraId="44F91E7E" w14:textId="77777777" w:rsidR="002F0B39" w:rsidRPr="00A93A04" w:rsidRDefault="002F0B39" w:rsidP="003C1BCB">
            <w:pPr>
              <w:spacing w:line="240" w:lineRule="auto"/>
              <w:jc w:val="left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Butyrate (nmol/mg)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4139F37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11.4 ± 7.9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FCFD9D9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16.8 ± 15.7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3E51DA5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0.230</w:t>
            </w:r>
          </w:p>
        </w:tc>
      </w:tr>
      <w:tr w:rsidR="002F0B39" w:rsidRPr="00A93A04" w14:paraId="55B826A2" w14:textId="77777777" w:rsidTr="003C1BCB">
        <w:tc>
          <w:tcPr>
            <w:tcW w:w="0" w:type="auto"/>
            <w:tcBorders>
              <w:top w:val="nil"/>
              <w:bottom w:val="nil"/>
            </w:tcBorders>
          </w:tcPr>
          <w:p w14:paraId="60667F10" w14:textId="77777777" w:rsidR="002F0B39" w:rsidRPr="00A93A04" w:rsidRDefault="002F0B39" w:rsidP="003C1BCB">
            <w:pPr>
              <w:spacing w:line="240" w:lineRule="auto"/>
              <w:jc w:val="left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Isobutyrate (nmol/mg)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7258258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1.4 ±0,5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5065BA2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2.5 ±1.9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FF644BE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0.090</w:t>
            </w:r>
          </w:p>
        </w:tc>
      </w:tr>
      <w:tr w:rsidR="002F0B39" w:rsidRPr="00A93A04" w14:paraId="14FA434E" w14:textId="77777777" w:rsidTr="003C1BCB">
        <w:tc>
          <w:tcPr>
            <w:tcW w:w="0" w:type="auto"/>
            <w:tcBorders>
              <w:top w:val="nil"/>
            </w:tcBorders>
          </w:tcPr>
          <w:p w14:paraId="14AEE733" w14:textId="77777777" w:rsidR="002F0B39" w:rsidRPr="00A93A04" w:rsidRDefault="002F0B39" w:rsidP="003C1BCB">
            <w:pPr>
              <w:spacing w:line="240" w:lineRule="auto"/>
              <w:jc w:val="left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Valerate (nmol/mg)</w:t>
            </w:r>
          </w:p>
        </w:tc>
        <w:tc>
          <w:tcPr>
            <w:tcW w:w="0" w:type="auto"/>
            <w:tcBorders>
              <w:top w:val="nil"/>
            </w:tcBorders>
          </w:tcPr>
          <w:p w14:paraId="14E85AE8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1.6 ± 0,7</w:t>
            </w:r>
          </w:p>
        </w:tc>
        <w:tc>
          <w:tcPr>
            <w:tcW w:w="0" w:type="auto"/>
            <w:tcBorders>
              <w:top w:val="nil"/>
            </w:tcBorders>
          </w:tcPr>
          <w:p w14:paraId="30F445C8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2.8 ± 2.3</w:t>
            </w:r>
          </w:p>
        </w:tc>
        <w:tc>
          <w:tcPr>
            <w:tcW w:w="0" w:type="auto"/>
            <w:tcBorders>
              <w:top w:val="nil"/>
            </w:tcBorders>
          </w:tcPr>
          <w:p w14:paraId="2625D8C8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0.128</w:t>
            </w:r>
          </w:p>
        </w:tc>
      </w:tr>
      <w:tr w:rsidR="002F0B39" w:rsidRPr="00A93A04" w14:paraId="52C1198F" w14:textId="77777777" w:rsidTr="003C1BCB">
        <w:tc>
          <w:tcPr>
            <w:tcW w:w="0" w:type="auto"/>
          </w:tcPr>
          <w:p w14:paraId="5FF4C839" w14:textId="77777777" w:rsidR="002F0B39" w:rsidRPr="00A93A04" w:rsidRDefault="002F0B39" w:rsidP="003C1BCB">
            <w:pPr>
              <w:spacing w:line="240" w:lineRule="auto"/>
              <w:jc w:val="left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Isovalerate (nmol/mg)</w:t>
            </w:r>
          </w:p>
        </w:tc>
        <w:tc>
          <w:tcPr>
            <w:tcW w:w="0" w:type="auto"/>
          </w:tcPr>
          <w:p w14:paraId="4CB21816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1.3 ± 0,6</w:t>
            </w:r>
          </w:p>
        </w:tc>
        <w:tc>
          <w:tcPr>
            <w:tcW w:w="0" w:type="auto"/>
          </w:tcPr>
          <w:p w14:paraId="6752D49D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2.3 ± 1.9</w:t>
            </w:r>
          </w:p>
        </w:tc>
        <w:tc>
          <w:tcPr>
            <w:tcW w:w="0" w:type="auto"/>
          </w:tcPr>
          <w:p w14:paraId="6FB375F5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0.115</w:t>
            </w:r>
          </w:p>
        </w:tc>
      </w:tr>
      <w:tr w:rsidR="002F0B39" w:rsidRPr="00A93A04" w14:paraId="6A6AB413" w14:textId="77777777" w:rsidTr="003C1BCB">
        <w:tc>
          <w:tcPr>
            <w:tcW w:w="0" w:type="auto"/>
          </w:tcPr>
          <w:p w14:paraId="54FE6FF8" w14:textId="77777777" w:rsidR="002F0B39" w:rsidRPr="00A93A04" w:rsidRDefault="002F0B39" w:rsidP="003C1BCB">
            <w:pPr>
              <w:spacing w:line="240" w:lineRule="auto"/>
              <w:jc w:val="left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Succinate (nmol/mg)</w:t>
            </w:r>
          </w:p>
        </w:tc>
        <w:tc>
          <w:tcPr>
            <w:tcW w:w="0" w:type="auto"/>
          </w:tcPr>
          <w:p w14:paraId="401A61F3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0.8 ± 2.2</w:t>
            </w:r>
          </w:p>
        </w:tc>
        <w:tc>
          <w:tcPr>
            <w:tcW w:w="0" w:type="auto"/>
          </w:tcPr>
          <w:p w14:paraId="4F2C6D7C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0.4 ± 0.6</w:t>
            </w:r>
          </w:p>
        </w:tc>
        <w:tc>
          <w:tcPr>
            <w:tcW w:w="0" w:type="auto"/>
          </w:tcPr>
          <w:p w14:paraId="76710F73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0.710</w:t>
            </w:r>
          </w:p>
        </w:tc>
      </w:tr>
      <w:tr w:rsidR="002F0B39" w:rsidRPr="00A93A04" w14:paraId="2604E462" w14:textId="77777777" w:rsidTr="003C1BCB">
        <w:tc>
          <w:tcPr>
            <w:tcW w:w="0" w:type="auto"/>
          </w:tcPr>
          <w:p w14:paraId="1A8B1C24" w14:textId="77777777" w:rsidR="002F0B39" w:rsidRPr="00A93A04" w:rsidRDefault="002F0B39" w:rsidP="003C1BCB">
            <w:pPr>
              <w:spacing w:line="240" w:lineRule="auto"/>
              <w:jc w:val="left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Caprionate (nmol/mg)</w:t>
            </w:r>
          </w:p>
        </w:tc>
        <w:tc>
          <w:tcPr>
            <w:tcW w:w="0" w:type="auto"/>
          </w:tcPr>
          <w:p w14:paraId="65C33F62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0.4 ± 0.9</w:t>
            </w:r>
          </w:p>
        </w:tc>
        <w:tc>
          <w:tcPr>
            <w:tcW w:w="0" w:type="auto"/>
          </w:tcPr>
          <w:p w14:paraId="0E63762F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1.1 ± 1.7</w:t>
            </w:r>
          </w:p>
        </w:tc>
        <w:tc>
          <w:tcPr>
            <w:tcW w:w="0" w:type="auto"/>
          </w:tcPr>
          <w:p w14:paraId="18B9ABEA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0.080</w:t>
            </w:r>
          </w:p>
        </w:tc>
      </w:tr>
      <w:tr w:rsidR="002F0B39" w:rsidRPr="00A93A04" w14:paraId="2604C1AE" w14:textId="77777777" w:rsidTr="003C1BCB">
        <w:tc>
          <w:tcPr>
            <w:tcW w:w="0" w:type="auto"/>
          </w:tcPr>
          <w:p w14:paraId="24BA5C2B" w14:textId="77777777" w:rsidR="002F0B39" w:rsidRPr="00A93A04" w:rsidRDefault="002F0B39" w:rsidP="003C1BCB">
            <w:pPr>
              <w:spacing w:line="240" w:lineRule="auto"/>
              <w:jc w:val="left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Butyrate/isobutyrate ratio</w:t>
            </w:r>
          </w:p>
        </w:tc>
        <w:tc>
          <w:tcPr>
            <w:tcW w:w="0" w:type="auto"/>
          </w:tcPr>
          <w:p w14:paraId="1C6EABEC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9.7 ± 9.3</w:t>
            </w:r>
          </w:p>
        </w:tc>
        <w:tc>
          <w:tcPr>
            <w:tcW w:w="0" w:type="auto"/>
          </w:tcPr>
          <w:p w14:paraId="5CC64F74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7.4 ± 4.4</w:t>
            </w:r>
          </w:p>
        </w:tc>
        <w:tc>
          <w:tcPr>
            <w:tcW w:w="0" w:type="auto"/>
          </w:tcPr>
          <w:p w14:paraId="3EE3035C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0.498</w:t>
            </w:r>
          </w:p>
        </w:tc>
      </w:tr>
      <w:tr w:rsidR="002F0B39" w:rsidRPr="00A93A04" w14:paraId="249B78C6" w14:textId="77777777" w:rsidTr="003C1BCB">
        <w:tc>
          <w:tcPr>
            <w:tcW w:w="0" w:type="auto"/>
          </w:tcPr>
          <w:p w14:paraId="1F870136" w14:textId="77777777" w:rsidR="002F0B39" w:rsidRPr="00A93A04" w:rsidRDefault="002F0B39" w:rsidP="003C1BCB">
            <w:pPr>
              <w:spacing w:line="240" w:lineRule="auto"/>
              <w:jc w:val="left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Valerate/isovalerate ratio</w:t>
            </w:r>
          </w:p>
        </w:tc>
        <w:tc>
          <w:tcPr>
            <w:tcW w:w="0" w:type="auto"/>
          </w:tcPr>
          <w:p w14:paraId="194635A8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1.5 ± 0.9</w:t>
            </w:r>
          </w:p>
        </w:tc>
        <w:tc>
          <w:tcPr>
            <w:tcW w:w="0" w:type="auto"/>
          </w:tcPr>
          <w:p w14:paraId="35853AFC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1.4 ± 0.7</w:t>
            </w:r>
          </w:p>
        </w:tc>
        <w:tc>
          <w:tcPr>
            <w:tcW w:w="0" w:type="auto"/>
          </w:tcPr>
          <w:p w14:paraId="53349DED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0.882</w:t>
            </w:r>
          </w:p>
        </w:tc>
      </w:tr>
      <w:bookmarkEnd w:id="0"/>
    </w:tbl>
    <w:p w14:paraId="7B74F814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lang w:val="en-CA"/>
        </w:rPr>
      </w:pPr>
    </w:p>
    <w:p w14:paraId="515E014A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vertAlign w:val="superscript"/>
          <w:lang w:val="en-CA"/>
        </w:rPr>
      </w:pPr>
    </w:p>
    <w:p w14:paraId="1E644EA0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vertAlign w:val="superscript"/>
          <w:lang w:val="en-CA"/>
        </w:rPr>
      </w:pPr>
    </w:p>
    <w:p w14:paraId="09290255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vertAlign w:val="superscript"/>
          <w:lang w:val="en-CA"/>
        </w:rPr>
      </w:pPr>
    </w:p>
    <w:p w14:paraId="054B1ED2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vertAlign w:val="superscript"/>
          <w:lang w:val="en-CA"/>
        </w:rPr>
      </w:pPr>
    </w:p>
    <w:p w14:paraId="2DEA0AA6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vertAlign w:val="superscript"/>
          <w:lang w:val="en-CA"/>
        </w:rPr>
      </w:pPr>
    </w:p>
    <w:p w14:paraId="06A74A2A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vertAlign w:val="superscript"/>
          <w:lang w:val="en-CA"/>
        </w:rPr>
      </w:pPr>
    </w:p>
    <w:p w14:paraId="5AD4E826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vertAlign w:val="superscript"/>
          <w:lang w:val="en-CA"/>
        </w:rPr>
      </w:pPr>
    </w:p>
    <w:p w14:paraId="34DAF12B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vertAlign w:val="superscript"/>
          <w:lang w:val="en-CA"/>
        </w:rPr>
      </w:pPr>
    </w:p>
    <w:p w14:paraId="4E62BFA9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vertAlign w:val="superscript"/>
          <w:lang w:val="en-CA"/>
        </w:rPr>
      </w:pPr>
    </w:p>
    <w:p w14:paraId="3D5F8359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vertAlign w:val="superscript"/>
          <w:lang w:val="en-CA"/>
        </w:rPr>
      </w:pPr>
    </w:p>
    <w:p w14:paraId="143EB5B7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vertAlign w:val="superscript"/>
          <w:lang w:val="en-CA"/>
        </w:rPr>
      </w:pPr>
    </w:p>
    <w:p w14:paraId="44CDF2CA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vertAlign w:val="superscript"/>
          <w:lang w:val="en-CA"/>
        </w:rPr>
      </w:pPr>
    </w:p>
    <w:p w14:paraId="2BE809E6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vertAlign w:val="superscript"/>
          <w:lang w:val="en-CA"/>
        </w:rPr>
      </w:pPr>
    </w:p>
    <w:p w14:paraId="7FD08036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vertAlign w:val="superscript"/>
          <w:lang w:val="en-CA"/>
        </w:rPr>
      </w:pPr>
    </w:p>
    <w:p w14:paraId="7CD398A4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vertAlign w:val="superscript"/>
          <w:lang w:val="en-CA"/>
        </w:rPr>
      </w:pPr>
    </w:p>
    <w:p w14:paraId="5C93C3B0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vertAlign w:val="superscript"/>
          <w:lang w:val="en-CA"/>
        </w:rPr>
      </w:pPr>
    </w:p>
    <w:p w14:paraId="2BC7175F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lang w:val="en-CA"/>
        </w:rPr>
      </w:pPr>
      <w:r w:rsidRPr="00A93A04">
        <w:rPr>
          <w:rFonts w:ascii="Times New Roman" w:eastAsia="Calibri" w:hAnsi="Times New Roman" w:cs="Times New Roman"/>
          <w:sz w:val="20"/>
          <w:szCs w:val="20"/>
          <w:vertAlign w:val="superscript"/>
          <w:lang w:val="en-CA"/>
        </w:rPr>
        <w:t>1</w:t>
      </w:r>
      <w:r w:rsidRPr="00A93A04">
        <w:rPr>
          <w:rFonts w:ascii="Times New Roman" w:eastAsia="Calibri" w:hAnsi="Times New Roman" w:cs="Times New Roman"/>
          <w:sz w:val="20"/>
          <w:szCs w:val="20"/>
          <w:lang w:val="en-CA"/>
        </w:rPr>
        <w:t>Compared using paired Student’s t-tests.</w:t>
      </w:r>
    </w:p>
    <w:p w14:paraId="0FD86896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lang w:val="en-CA"/>
        </w:rPr>
      </w:pPr>
      <w:r w:rsidRPr="00A93A04">
        <w:rPr>
          <w:rFonts w:ascii="Times New Roman" w:eastAsia="Calibri" w:hAnsi="Times New Roman" w:cs="Times New Roman"/>
          <w:sz w:val="20"/>
          <w:szCs w:val="20"/>
          <w:lang w:val="en-CA"/>
        </w:rPr>
        <w:t xml:space="preserve">AIS: adolescent idiopathic scoliosis; SCFA: short-chain fatty acid; SD: standard deviation. </w:t>
      </w:r>
    </w:p>
    <w:p w14:paraId="7C310A7F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lang w:val="en-CA"/>
        </w:rPr>
      </w:pPr>
      <w:r w:rsidRPr="00A93A04">
        <w:rPr>
          <w:rFonts w:ascii="Times New Roman" w:eastAsia="Calibri" w:hAnsi="Times New Roman" w:cs="Times New Roman"/>
          <w:sz w:val="20"/>
          <w:szCs w:val="20"/>
          <w:lang w:val="en-CA"/>
        </w:rPr>
        <w:t>*P&lt;0.05.</w:t>
      </w:r>
    </w:p>
    <w:p w14:paraId="006C9956" w14:textId="77777777" w:rsidR="002F0B39" w:rsidRPr="00A93A04" w:rsidRDefault="002F0B39" w:rsidP="002F0B39">
      <w:pPr>
        <w:spacing w:line="259" w:lineRule="auto"/>
        <w:jc w:val="left"/>
        <w:rPr>
          <w:rFonts w:ascii="Times New Roman" w:eastAsia="Calibri" w:hAnsi="Times New Roman" w:cs="Times New Roman"/>
          <w:b/>
          <w:bCs/>
          <w:kern w:val="2"/>
          <w:szCs w:val="24"/>
          <w:lang w:val="en-CA"/>
          <w14:ligatures w14:val="standardContextual"/>
        </w:rPr>
      </w:pPr>
    </w:p>
    <w:p w14:paraId="61431AA2" w14:textId="77777777" w:rsidR="002F0B39" w:rsidRPr="00A93A04" w:rsidRDefault="002F0B39" w:rsidP="002F0B39">
      <w:pPr>
        <w:rPr>
          <w:rFonts w:ascii="Times New Roman" w:eastAsia="Calibri" w:hAnsi="Times New Roman" w:cs="Times New Roman"/>
          <w:b/>
          <w:bCs/>
          <w:kern w:val="2"/>
          <w:szCs w:val="24"/>
          <w:lang w:val="en-CA"/>
          <w14:ligatures w14:val="standardContextual"/>
        </w:rPr>
      </w:pPr>
      <w:r w:rsidRPr="00A93A04">
        <w:rPr>
          <w:rFonts w:ascii="Times New Roman" w:eastAsia="Calibri" w:hAnsi="Times New Roman" w:cs="Times New Roman"/>
          <w:b/>
          <w:bCs/>
          <w:kern w:val="2"/>
          <w:szCs w:val="24"/>
          <w:lang w:val="en-CA"/>
          <w14:ligatures w14:val="standardContextual"/>
        </w:rPr>
        <w:t>Supplementary table 2. Correlations between selected SCFA and glucose metabolism parameters and osteocalcin in controls and participants with AIS</w:t>
      </w:r>
    </w:p>
    <w:tbl>
      <w:tblPr>
        <w:tblStyle w:val="TableGrid"/>
        <w:tblpPr w:leftFromText="141" w:rightFromText="141" w:vertAnchor="page" w:horzAnchor="margin" w:tblpY="924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5"/>
        <w:gridCol w:w="1035"/>
        <w:gridCol w:w="785"/>
        <w:gridCol w:w="1035"/>
        <w:gridCol w:w="785"/>
        <w:gridCol w:w="1035"/>
        <w:gridCol w:w="785"/>
      </w:tblGrid>
      <w:tr w:rsidR="002F0B39" w:rsidRPr="00A93A04" w14:paraId="293EE6B4" w14:textId="77777777" w:rsidTr="003C1BCB">
        <w:tc>
          <w:tcPr>
            <w:tcW w:w="0" w:type="auto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6661A100" w14:textId="77777777" w:rsidR="002F0B39" w:rsidRPr="00A93A04" w:rsidRDefault="002F0B39" w:rsidP="003C1BCB">
            <w:pPr>
              <w:spacing w:line="240" w:lineRule="auto"/>
              <w:jc w:val="left"/>
              <w:rPr>
                <w:rFonts w:ascii="Times New Roman" w:eastAsia="Calibri" w:hAnsi="Times New Roman" w:cs="Times New Roman"/>
                <w:b/>
                <w:bCs/>
                <w:lang w:val="en-CA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6A74BC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u w:val="single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b/>
                <w:bCs/>
                <w:u w:val="single"/>
                <w:lang w:val="en-CA"/>
              </w:rPr>
              <w:t>Acetate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0D342C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u w:val="single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b/>
                <w:bCs/>
                <w:u w:val="single"/>
                <w:lang w:val="en-CA"/>
              </w:rPr>
              <w:t>Propionate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2297810F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u w:val="single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b/>
                <w:bCs/>
                <w:u w:val="single"/>
                <w:lang w:val="en-CA"/>
              </w:rPr>
              <w:t>Butyrate</w:t>
            </w:r>
          </w:p>
        </w:tc>
      </w:tr>
      <w:tr w:rsidR="002F0B39" w:rsidRPr="00A93A04" w14:paraId="1117A5ED" w14:textId="77777777" w:rsidTr="003C1BCB">
        <w:tc>
          <w:tcPr>
            <w:tcW w:w="0" w:type="auto"/>
            <w:vMerge/>
            <w:tcBorders>
              <w:right w:val="single" w:sz="4" w:space="0" w:color="auto"/>
            </w:tcBorders>
          </w:tcPr>
          <w:p w14:paraId="6D256174" w14:textId="77777777" w:rsidR="002F0B39" w:rsidRPr="00A93A04" w:rsidRDefault="002F0B39" w:rsidP="003C1BCB">
            <w:pPr>
              <w:spacing w:line="240" w:lineRule="auto"/>
              <w:jc w:val="left"/>
              <w:rPr>
                <w:rFonts w:ascii="Times New Roman" w:eastAsia="Calibri" w:hAnsi="Times New Roman" w:cs="Times New Roman"/>
                <w:lang w:val="en-C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</w:tcPr>
          <w:p w14:paraId="4E1885B8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b/>
                <w:bCs/>
                <w:lang w:val="en-CA"/>
              </w:rPr>
              <w:t>Controls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1DCEB0F3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b/>
                <w:bCs/>
                <w:lang w:val="en-CA"/>
              </w:rPr>
              <w:t>AIS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</w:tcPr>
          <w:p w14:paraId="1D670A3C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b/>
                <w:bCs/>
                <w:lang w:val="en-CA"/>
              </w:rPr>
              <w:t>Controls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15005CDE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b/>
                <w:bCs/>
                <w:lang w:val="en-CA"/>
              </w:rPr>
              <w:t>AIS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</w:tcPr>
          <w:p w14:paraId="49F7658C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b/>
                <w:bCs/>
                <w:lang w:val="en-CA"/>
              </w:rPr>
              <w:t>Controls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2FF8ED7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b/>
                <w:bCs/>
                <w:lang w:val="en-CA"/>
              </w:rPr>
              <w:t>AIS</w:t>
            </w:r>
          </w:p>
        </w:tc>
      </w:tr>
      <w:tr w:rsidR="002F0B39" w:rsidRPr="00A93A04" w14:paraId="12421DDB" w14:textId="77777777" w:rsidTr="003C1BCB"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53452414" w14:textId="77777777" w:rsidR="002F0B39" w:rsidRPr="00A93A04" w:rsidRDefault="002F0B39" w:rsidP="003C1BCB">
            <w:pPr>
              <w:spacing w:line="240" w:lineRule="auto"/>
              <w:jc w:val="left"/>
              <w:rPr>
                <w:rFonts w:ascii="Times New Roman" w:eastAsia="Calibri" w:hAnsi="Times New Roman" w:cs="Times New Roman"/>
                <w:b/>
                <w:bCs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b/>
                <w:bCs/>
                <w:lang w:val="en-CA"/>
              </w:rPr>
              <w:t>Parameters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85E8D6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Coefficient (r)</w:t>
            </w:r>
          </w:p>
        </w:tc>
      </w:tr>
      <w:tr w:rsidR="002F0B39" w:rsidRPr="00A93A04" w14:paraId="25C39BC3" w14:textId="77777777" w:rsidTr="003C1BCB"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14:paraId="0D80124F" w14:textId="77777777" w:rsidR="002F0B39" w:rsidRPr="00A93A04" w:rsidRDefault="002F0B39" w:rsidP="003C1BCB">
            <w:pPr>
              <w:spacing w:line="240" w:lineRule="auto"/>
              <w:jc w:val="left"/>
              <w:rPr>
                <w:rFonts w:ascii="Times New Roman" w:eastAsia="Calibri" w:hAnsi="Times New Roman" w:cs="Times New Roman"/>
                <w:b/>
                <w:bCs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b/>
                <w:bCs/>
                <w:lang w:val="en-CA"/>
              </w:rPr>
              <w:t xml:space="preserve">Glucose metabolism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054B1993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14:paraId="2D20CAB6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5E0D6555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14:paraId="42F55714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591A7501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7077FED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</w:p>
        </w:tc>
      </w:tr>
      <w:tr w:rsidR="002F0B39" w:rsidRPr="00A93A04" w14:paraId="16F71FF8" w14:textId="77777777" w:rsidTr="003C1BCB">
        <w:tc>
          <w:tcPr>
            <w:tcW w:w="0" w:type="auto"/>
            <w:tcBorders>
              <w:right w:val="single" w:sz="4" w:space="0" w:color="auto"/>
            </w:tcBorders>
          </w:tcPr>
          <w:p w14:paraId="5C3B5A8F" w14:textId="77777777" w:rsidR="002F0B39" w:rsidRPr="00A93A04" w:rsidRDefault="002F0B39" w:rsidP="003C1BCB">
            <w:pPr>
              <w:spacing w:line="240" w:lineRule="auto"/>
              <w:jc w:val="left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Glucose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6C0E0E2B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-0.399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24268E0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-0.332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78BE50E2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-0.501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3831E384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-0.230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6CF20AB4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-0.292</w:t>
            </w:r>
          </w:p>
        </w:tc>
        <w:tc>
          <w:tcPr>
            <w:tcW w:w="0" w:type="auto"/>
          </w:tcPr>
          <w:p w14:paraId="1C918DBC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-0.060</w:t>
            </w:r>
          </w:p>
        </w:tc>
      </w:tr>
      <w:tr w:rsidR="002F0B39" w:rsidRPr="00A93A04" w14:paraId="1604958B" w14:textId="77777777" w:rsidTr="003C1BCB">
        <w:tc>
          <w:tcPr>
            <w:tcW w:w="0" w:type="auto"/>
            <w:tcBorders>
              <w:right w:val="single" w:sz="4" w:space="0" w:color="auto"/>
            </w:tcBorders>
          </w:tcPr>
          <w:p w14:paraId="21922930" w14:textId="77777777" w:rsidR="002F0B39" w:rsidRPr="00A93A04" w:rsidRDefault="002F0B39" w:rsidP="003C1BCB">
            <w:pPr>
              <w:spacing w:line="240" w:lineRule="auto"/>
              <w:jc w:val="left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Insulin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7F42E3D6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-0.333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442B7AEF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-0.024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5317F5C5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-0.273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93C6354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0.262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7CBB6268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-0.333</w:t>
            </w:r>
          </w:p>
        </w:tc>
        <w:tc>
          <w:tcPr>
            <w:tcW w:w="0" w:type="auto"/>
          </w:tcPr>
          <w:p w14:paraId="3BBB2844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0.283</w:t>
            </w:r>
          </w:p>
        </w:tc>
      </w:tr>
      <w:tr w:rsidR="002F0B39" w:rsidRPr="00A93A04" w14:paraId="38671DC2" w14:textId="77777777" w:rsidTr="003C1BCB"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48E9AAFF" w14:textId="77777777" w:rsidR="002F0B39" w:rsidRPr="00A93A04" w:rsidRDefault="002F0B39" w:rsidP="003C1BCB">
            <w:pPr>
              <w:spacing w:line="240" w:lineRule="auto"/>
              <w:jc w:val="left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HOMA-IR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</w:tcPr>
          <w:p w14:paraId="4751C6A3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-0.345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273E386D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-0.024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</w:tcPr>
          <w:p w14:paraId="190785F1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-0.309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50AA27F2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0.262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</w:tcPr>
          <w:p w14:paraId="2ACB4E00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-0.358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47C1CBB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0.286</w:t>
            </w:r>
          </w:p>
        </w:tc>
      </w:tr>
      <w:tr w:rsidR="002F0B39" w:rsidRPr="00A93A04" w14:paraId="41B5AB6D" w14:textId="77777777" w:rsidTr="003C1BCB"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14:paraId="66ED5D90" w14:textId="77777777" w:rsidR="002F0B39" w:rsidRPr="00A93A04" w:rsidRDefault="002F0B39" w:rsidP="003C1BCB">
            <w:pPr>
              <w:spacing w:line="240" w:lineRule="auto"/>
              <w:jc w:val="left"/>
              <w:rPr>
                <w:rFonts w:ascii="Times New Roman" w:eastAsia="Calibri" w:hAnsi="Times New Roman" w:cs="Times New Roman"/>
                <w:b/>
                <w:bCs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b/>
                <w:bCs/>
                <w:lang w:val="en-CA"/>
              </w:rPr>
              <w:t>Osteocalcin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3B2B3F18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14:paraId="05205723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44BB7DE8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14:paraId="67D9FCDA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30C633A7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EB85C31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</w:p>
        </w:tc>
      </w:tr>
      <w:tr w:rsidR="002F0B39" w:rsidRPr="00A93A04" w14:paraId="76E72E91" w14:textId="77777777" w:rsidTr="003C1BCB">
        <w:tc>
          <w:tcPr>
            <w:tcW w:w="0" w:type="auto"/>
            <w:tcBorders>
              <w:right w:val="single" w:sz="4" w:space="0" w:color="auto"/>
            </w:tcBorders>
          </w:tcPr>
          <w:p w14:paraId="717E5674" w14:textId="77777777" w:rsidR="002F0B39" w:rsidRPr="00A93A04" w:rsidRDefault="002F0B39" w:rsidP="003C1BCB">
            <w:pPr>
              <w:spacing w:line="240" w:lineRule="auto"/>
              <w:jc w:val="left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OCN total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16C78286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0.382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EE7152F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0.452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0224A95C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0.345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381D682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0.429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370F19E3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0.373</w:t>
            </w:r>
          </w:p>
        </w:tc>
        <w:tc>
          <w:tcPr>
            <w:tcW w:w="0" w:type="auto"/>
          </w:tcPr>
          <w:p w14:paraId="5960F015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0.524</w:t>
            </w:r>
          </w:p>
        </w:tc>
      </w:tr>
      <w:tr w:rsidR="002F0B39" w:rsidRPr="00A93A04" w14:paraId="2D45485E" w14:textId="77777777" w:rsidTr="003C1BCB"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1DF261D2" w14:textId="77777777" w:rsidR="002F0B39" w:rsidRPr="00A93A04" w:rsidRDefault="002F0B39" w:rsidP="003C1BCB">
            <w:pPr>
              <w:spacing w:line="240" w:lineRule="auto"/>
              <w:jc w:val="left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unOCN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</w:tcPr>
          <w:p w14:paraId="769F738D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0.236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5E20E640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0.217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</w:tcPr>
          <w:p w14:paraId="2F2E132C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0.127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15A2445F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0.167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</w:tcPr>
          <w:p w14:paraId="0D25ABA2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0.091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9362563" w14:textId="77777777" w:rsidR="002F0B39" w:rsidRPr="00A93A04" w:rsidRDefault="002F0B39" w:rsidP="003C1BC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lang w:val="en-CA"/>
              </w:rPr>
            </w:pPr>
            <w:r w:rsidRPr="00A93A04">
              <w:rPr>
                <w:rFonts w:ascii="Times New Roman" w:eastAsia="Calibri" w:hAnsi="Times New Roman" w:cs="Times New Roman"/>
                <w:lang w:val="en-CA"/>
              </w:rPr>
              <w:t>0.267</w:t>
            </w:r>
          </w:p>
        </w:tc>
      </w:tr>
    </w:tbl>
    <w:p w14:paraId="55F60C4C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lang w:val="en-CA"/>
        </w:rPr>
      </w:pPr>
    </w:p>
    <w:p w14:paraId="5B42AAC1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lang w:val="en-CA"/>
        </w:rPr>
      </w:pPr>
    </w:p>
    <w:p w14:paraId="279DA494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lang w:val="en-CA"/>
        </w:rPr>
      </w:pPr>
    </w:p>
    <w:p w14:paraId="65BF7BE8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lang w:val="en-CA"/>
        </w:rPr>
      </w:pPr>
    </w:p>
    <w:p w14:paraId="7E0171AF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lang w:val="en-CA"/>
        </w:rPr>
      </w:pPr>
    </w:p>
    <w:p w14:paraId="187330D3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lang w:val="en-CA"/>
        </w:rPr>
      </w:pPr>
    </w:p>
    <w:p w14:paraId="1624D803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lang w:val="en-CA"/>
        </w:rPr>
      </w:pPr>
    </w:p>
    <w:p w14:paraId="1E7F97E6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lang w:val="en-CA"/>
        </w:rPr>
      </w:pPr>
    </w:p>
    <w:p w14:paraId="1FF31DDC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lang w:val="en-CA"/>
        </w:rPr>
      </w:pPr>
    </w:p>
    <w:p w14:paraId="4CCD4974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lang w:val="en-CA"/>
        </w:rPr>
      </w:pPr>
    </w:p>
    <w:p w14:paraId="7A87BA62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lang w:val="en-CA"/>
        </w:rPr>
      </w:pPr>
    </w:p>
    <w:p w14:paraId="44063A3C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lang w:val="en-CA"/>
        </w:rPr>
      </w:pPr>
    </w:p>
    <w:p w14:paraId="3DF4FAB8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lang w:val="en-CA"/>
        </w:rPr>
      </w:pPr>
    </w:p>
    <w:p w14:paraId="7A434666" w14:textId="77777777" w:rsidR="002F0B39" w:rsidRPr="00A93A04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lang w:val="en-CA"/>
        </w:rPr>
      </w:pPr>
      <w:r w:rsidRPr="00A93A04">
        <w:rPr>
          <w:rFonts w:ascii="Times New Roman" w:eastAsia="Calibri" w:hAnsi="Times New Roman" w:cs="Times New Roman"/>
          <w:sz w:val="20"/>
          <w:szCs w:val="20"/>
          <w:lang w:val="en-CA"/>
        </w:rPr>
        <w:t xml:space="preserve">Pearson’s correlations were performed between the selected short-chain fatty acid (acetate, propionate and butyrate) and glucose metabolism parameters (glucose, insulin and HOMA-IR) and osteocalcin (OCN total and unOCN) for control and AIS groups separately. Data are presented as Pearson’s coefficient (r) for correlations found in each group (controls and AIS). </w:t>
      </w:r>
    </w:p>
    <w:p w14:paraId="01F0A3EE" w14:textId="77777777" w:rsidR="002F0B39" w:rsidRPr="00992923" w:rsidRDefault="002F0B39" w:rsidP="002F0B39">
      <w:pPr>
        <w:spacing w:after="0" w:line="240" w:lineRule="auto"/>
        <w:jc w:val="left"/>
        <w:rPr>
          <w:rFonts w:ascii="Times New Roman" w:eastAsia="Calibri" w:hAnsi="Times New Roman" w:cs="Times New Roman"/>
          <w:sz w:val="20"/>
          <w:szCs w:val="20"/>
          <w:lang w:val="en-CA"/>
        </w:rPr>
      </w:pPr>
      <w:r w:rsidRPr="00A93A04">
        <w:rPr>
          <w:rFonts w:ascii="Times New Roman" w:eastAsia="Calibri" w:hAnsi="Times New Roman" w:cs="Times New Roman"/>
          <w:sz w:val="20"/>
          <w:szCs w:val="20"/>
          <w:lang w:val="en-CA"/>
        </w:rPr>
        <w:t>AIS: adolescent idiopathic scoliosis; HOMA-IR: homeostatic model assessment for insulin resistance; OCN: osteocalcin; unOCN: uncarboxylated osteocalcin. *P&lt;0.05</w:t>
      </w:r>
    </w:p>
    <w:p w14:paraId="07CD9218" w14:textId="77777777" w:rsidR="002F0B39" w:rsidRPr="00992923" w:rsidRDefault="002F0B39" w:rsidP="002F0B39">
      <w:pPr>
        <w:jc w:val="left"/>
        <w:rPr>
          <w:rFonts w:ascii="Calibri" w:eastAsia="Calibri" w:hAnsi="Calibri" w:cs="Times New Roman"/>
          <w:kern w:val="2"/>
          <w:szCs w:val="24"/>
          <w:lang w:val="en-CA"/>
          <w14:ligatures w14:val="standardContextual"/>
        </w:rPr>
      </w:pPr>
    </w:p>
    <w:p w14:paraId="4AFDED02" w14:textId="77777777" w:rsidR="00DE6AE2" w:rsidRDefault="00DE6AE2"/>
    <w:sectPr w:rsidR="00DE6AE2" w:rsidSect="002F0B39">
      <w:footerReference w:type="default" r:id="rId4"/>
      <w:pgSz w:w="12240" w:h="15840" w:code="1"/>
      <w:pgMar w:top="1440" w:right="1797" w:bottom="1440" w:left="1797" w:header="709" w:footer="709" w:gutter="0"/>
      <w:lnNumType w:countBy="1" w:restart="continuous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96454059"/>
      <w:docPartObj>
        <w:docPartGallery w:val="Page Numbers (Bottom of Page)"/>
        <w:docPartUnique/>
      </w:docPartObj>
    </w:sdtPr>
    <w:sdtContent>
      <w:p w14:paraId="746A51C6" w14:textId="77777777" w:rsidR="002F0B39" w:rsidRDefault="002F0B39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  <w:p w14:paraId="2DD00C76" w14:textId="77777777" w:rsidR="002F0B39" w:rsidRDefault="002F0B39" w:rsidP="008D0F07">
    <w:pPr>
      <w:pStyle w:val="Footer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B39"/>
    <w:rsid w:val="00195413"/>
    <w:rsid w:val="002F0B39"/>
    <w:rsid w:val="003D0186"/>
    <w:rsid w:val="005649F1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5BCF2B"/>
  <w15:chartTrackingRefBased/>
  <w15:docId w15:val="{64FBE059-CB94-4161-A987-3B20AA3A3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0B39"/>
    <w:pPr>
      <w:spacing w:line="360" w:lineRule="auto"/>
      <w:jc w:val="both"/>
    </w:pPr>
    <w:rPr>
      <w:kern w:val="0"/>
      <w:szCs w:val="22"/>
      <w:lang w:val="fr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0B39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0B39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0B39"/>
    <w:pPr>
      <w:keepNext/>
      <w:keepLines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0B39"/>
    <w:pPr>
      <w:keepNext/>
      <w:keepLines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0B39"/>
    <w:pPr>
      <w:keepNext/>
      <w:keepLines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0B39"/>
    <w:pPr>
      <w:keepNext/>
      <w:keepLines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0B39"/>
    <w:pPr>
      <w:keepNext/>
      <w:keepLines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0B39"/>
    <w:pPr>
      <w:keepNext/>
      <w:keepLines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0B39"/>
    <w:pPr>
      <w:keepNext/>
      <w:keepLines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0B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0B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0B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0B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0B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0B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0B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0B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0B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0B39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F0B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0B39"/>
    <w:pPr>
      <w:numPr>
        <w:ilvl w:val="1"/>
      </w:numPr>
      <w:spacing w:line="278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F0B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0B39"/>
    <w:pPr>
      <w:spacing w:before="160" w:line="278" w:lineRule="auto"/>
      <w:jc w:val="center"/>
    </w:pPr>
    <w:rPr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F0B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0B39"/>
    <w:pPr>
      <w:spacing w:line="278" w:lineRule="auto"/>
      <w:ind w:left="720"/>
      <w:contextualSpacing/>
      <w:jc w:val="left"/>
    </w:pPr>
    <w:rPr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F0B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0B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0B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0B3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F0B39"/>
    <w:pPr>
      <w:spacing w:after="0" w:line="240" w:lineRule="auto"/>
    </w:pPr>
    <w:rPr>
      <w:kern w:val="0"/>
      <w:sz w:val="22"/>
      <w:szCs w:val="22"/>
      <w:lang w:val="fr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2F0B3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0B39"/>
    <w:rPr>
      <w:kern w:val="0"/>
      <w:szCs w:val="22"/>
      <w:lang w:val="fr-CA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2F0B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289</Words>
  <Characters>1662</Characters>
  <Application>Microsoft Office Word</Application>
  <DocSecurity>0</DocSecurity>
  <Lines>51</Lines>
  <Paragraphs>30</Paragraphs>
  <ScaleCrop>false</ScaleCrop>
  <Company>Springer Nature</Company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2025-10-22T10:36:00Z</dcterms:created>
  <dcterms:modified xsi:type="dcterms:W3CDTF">2025-10-22T10:36:00Z</dcterms:modified>
</cp:coreProperties>
</file>