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StGen1"/>
        <w:tblW w:w="13958"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958"/>
      </w:tblGrid>
      <w:tr w:rsidR="005C323F" w14:paraId="1EE92F8A" w14:textId="77777777" w:rsidTr="00073156">
        <w:tc>
          <w:tcPr>
            <w:tcW w:w="13958" w:type="dxa"/>
            <w:shd w:val="clear" w:color="auto" w:fill="auto"/>
            <w:tcMar>
              <w:top w:w="100" w:type="dxa"/>
              <w:left w:w="100" w:type="dxa"/>
              <w:bottom w:w="100" w:type="dxa"/>
              <w:right w:w="100" w:type="dxa"/>
            </w:tcMar>
          </w:tcPr>
          <w:p w14:paraId="1D4C9B29" w14:textId="77777777" w:rsidR="005C323F" w:rsidRDefault="005C323F" w:rsidP="00073156">
            <w:pPr>
              <w:widowControl w:val="0"/>
              <w:pBdr>
                <w:top w:val="none" w:sz="0" w:space="0" w:color="000000"/>
                <w:left w:val="none" w:sz="0" w:space="0" w:color="000000"/>
                <w:bottom w:val="none" w:sz="0" w:space="0" w:color="000000"/>
                <w:right w:val="none" w:sz="0" w:space="0" w:color="000000"/>
                <w:between w:val="none" w:sz="0" w:space="0" w:color="000000"/>
              </w:pBdr>
              <w:spacing w:line="240" w:lineRule="auto"/>
              <w:rPr>
                <w:sz w:val="24"/>
                <w:szCs w:val="24"/>
              </w:rPr>
            </w:pPr>
            <w:r>
              <w:rPr>
                <w:noProof/>
                <w:sz w:val="24"/>
                <w:szCs w:val="24"/>
              </w:rPr>
              <w:drawing>
                <wp:inline distT="0" distB="0" distL="0" distR="0" wp14:anchorId="01661F4C" wp14:editId="45CB5C68">
                  <wp:extent cx="8715375" cy="523240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ic:nvPicPr>
                        <pic:blipFill>
                          <a:blip r:embed="rId4"/>
                          <a:srcRect/>
                          <a:stretch/>
                        </pic:blipFill>
                        <pic:spPr bwMode="auto">
                          <a:xfrm>
                            <a:off x="0" y="0"/>
                            <a:ext cx="8715375" cy="5232400"/>
                          </a:xfrm>
                          <a:prstGeom prst="rect">
                            <a:avLst/>
                          </a:prstGeom>
                          <a:ln/>
                        </pic:spPr>
                      </pic:pic>
                    </a:graphicData>
                  </a:graphic>
                </wp:inline>
              </w:drawing>
            </w:r>
          </w:p>
        </w:tc>
      </w:tr>
      <w:tr w:rsidR="005C323F" w14:paraId="66485EB4" w14:textId="77777777" w:rsidTr="00073156">
        <w:trPr>
          <w:trHeight w:val="2276"/>
        </w:trPr>
        <w:tc>
          <w:tcPr>
            <w:tcW w:w="13958" w:type="dxa"/>
            <w:shd w:val="clear" w:color="auto" w:fill="auto"/>
            <w:tcMar>
              <w:top w:w="100" w:type="dxa"/>
              <w:left w:w="100" w:type="dxa"/>
              <w:bottom w:w="100" w:type="dxa"/>
              <w:right w:w="100" w:type="dxa"/>
            </w:tcMar>
          </w:tcPr>
          <w:p w14:paraId="72D18B16" w14:textId="77777777" w:rsidR="005C323F" w:rsidRDefault="005C323F" w:rsidP="00073156">
            <w:pPr>
              <w:widowControl w:val="0"/>
              <w:pBdr>
                <w:top w:val="none" w:sz="0" w:space="0" w:color="000000"/>
                <w:left w:val="none" w:sz="0" w:space="0" w:color="000000"/>
                <w:bottom w:val="none" w:sz="0" w:space="0" w:color="000000"/>
                <w:right w:val="none" w:sz="0" w:space="0" w:color="000000"/>
                <w:between w:val="none" w:sz="0" w:space="0" w:color="000000"/>
              </w:pBdr>
              <w:spacing w:line="240" w:lineRule="auto"/>
              <w:rPr>
                <w:sz w:val="24"/>
                <w:szCs w:val="24"/>
              </w:rPr>
            </w:pPr>
            <w:r>
              <w:rPr>
                <w:b/>
                <w:sz w:val="24"/>
                <w:szCs w:val="24"/>
              </w:rPr>
              <w:lastRenderedPageBreak/>
              <w:t>Table 1: Clinical Spectrum of AD.</w:t>
            </w:r>
            <w:r>
              <w:rPr>
                <w:sz w:val="24"/>
                <w:szCs w:val="24"/>
              </w:rPr>
              <w:t xml:space="preserve"> The clinical spectrum of Alzheimer’s disease (AD) ranges from the pre-clinical stage (with minimal cognitive, functional, and behavioral symptoms) to severe AD Dementia. The accumulation of tau and Aβ proteins is proportional to the stage of the illness. Tau &amp; amyloid-β (Aβ) plaques begin accumulating early, even in the preclinical phase, and progressively worsen throughout the disease. Functional impairment, e.g., difficulty with daily activities, emerges in mild AD dementia and significantly worsens as the disease advances. Behavioral impairment, e.g., agitation and mood changes, tends to appear later, becoming more prominent in moderate to severe AD.</w:t>
            </w:r>
          </w:p>
          <w:p w14:paraId="6BD1AF8B" w14:textId="77777777" w:rsidR="005C323F" w:rsidRDefault="005C323F" w:rsidP="00073156">
            <w:pPr>
              <w:widowControl w:val="0"/>
              <w:pBdr>
                <w:top w:val="none" w:sz="0" w:space="0" w:color="000000"/>
                <w:left w:val="none" w:sz="0" w:space="0" w:color="000000"/>
                <w:bottom w:val="none" w:sz="0" w:space="0" w:color="000000"/>
                <w:right w:val="none" w:sz="0" w:space="0" w:color="000000"/>
                <w:between w:val="none" w:sz="0" w:space="0" w:color="000000"/>
              </w:pBdr>
              <w:spacing w:line="240" w:lineRule="auto"/>
              <w:rPr>
                <w:sz w:val="24"/>
                <w:szCs w:val="24"/>
              </w:rPr>
            </w:pPr>
            <w:r>
              <w:rPr>
                <w:sz w:val="24"/>
                <w:szCs w:val="24"/>
              </w:rPr>
              <w:t xml:space="preserve">Created in BioRender. ElSayed, M. (2025) </w:t>
            </w:r>
            <w:r>
              <w:rPr>
                <w:color w:val="1155CC"/>
                <w:sz w:val="24"/>
                <w:szCs w:val="24"/>
                <w:u w:val="single"/>
              </w:rPr>
              <w:t>https://BioRender.com/9n4kmgd</w:t>
            </w:r>
            <w:r>
              <w:rPr>
                <w:sz w:val="24"/>
                <w:szCs w:val="24"/>
              </w:rPr>
              <w:t xml:space="preserve">           (4) </w:t>
            </w:r>
          </w:p>
        </w:tc>
      </w:tr>
    </w:tbl>
    <w:p w14:paraId="4C16A3FF" w14:textId="77777777" w:rsidR="00755780" w:rsidRPr="005C323F" w:rsidRDefault="00755780" w:rsidP="005C323F"/>
    <w:sectPr w:rsidR="00755780" w:rsidRPr="005C323F" w:rsidSect="005C323F">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323F"/>
    <w:rsid w:val="00011C58"/>
    <w:rsid w:val="00016091"/>
    <w:rsid w:val="0006021D"/>
    <w:rsid w:val="00331A6B"/>
    <w:rsid w:val="005C323F"/>
    <w:rsid w:val="00755780"/>
    <w:rsid w:val="00857596"/>
    <w:rsid w:val="00C0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D07B95"/>
  <w15:chartTrackingRefBased/>
  <w15:docId w15:val="{E84C6E7F-47C6-4B02-ABC5-9EFE94191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C323F"/>
    <w:pPr>
      <w:spacing w:after="0" w:line="276" w:lineRule="auto"/>
    </w:pPr>
    <w:rPr>
      <w:rFonts w:ascii="Arial" w:eastAsia="Arial" w:hAnsi="Arial" w:cs="Arial"/>
      <w:kern w:val="0"/>
      <w:sz w:val="22"/>
      <w:szCs w:val="22"/>
      <w14:ligatures w14:val="none"/>
    </w:rPr>
  </w:style>
  <w:style w:type="paragraph" w:styleId="Heading1">
    <w:name w:val="heading 1"/>
    <w:basedOn w:val="Normal"/>
    <w:next w:val="Normal"/>
    <w:link w:val="Heading1Char"/>
    <w:uiPriority w:val="9"/>
    <w:qFormat/>
    <w:rsid w:val="005C323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5C323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5C323F"/>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5C323F"/>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5C323F"/>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5C323F"/>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5C323F"/>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5C323F"/>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5C323F"/>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32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C32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C32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C32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32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32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32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32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323F"/>
    <w:rPr>
      <w:rFonts w:eastAsiaTheme="majorEastAsia" w:cstheme="majorBidi"/>
      <w:color w:val="272727" w:themeColor="text1" w:themeTint="D8"/>
    </w:rPr>
  </w:style>
  <w:style w:type="paragraph" w:styleId="Title">
    <w:name w:val="Title"/>
    <w:basedOn w:val="Normal"/>
    <w:next w:val="Normal"/>
    <w:link w:val="TitleChar"/>
    <w:uiPriority w:val="10"/>
    <w:qFormat/>
    <w:rsid w:val="005C323F"/>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5C32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323F"/>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5C32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323F"/>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5C323F"/>
    <w:rPr>
      <w:i/>
      <w:iCs/>
      <w:color w:val="404040" w:themeColor="text1" w:themeTint="BF"/>
    </w:rPr>
  </w:style>
  <w:style w:type="paragraph" w:styleId="ListParagraph">
    <w:name w:val="List Paragraph"/>
    <w:basedOn w:val="Normal"/>
    <w:uiPriority w:val="34"/>
    <w:qFormat/>
    <w:rsid w:val="005C323F"/>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5C323F"/>
    <w:rPr>
      <w:i/>
      <w:iCs/>
      <w:color w:val="0F4761" w:themeColor="accent1" w:themeShade="BF"/>
    </w:rPr>
  </w:style>
  <w:style w:type="paragraph" w:styleId="IntenseQuote">
    <w:name w:val="Intense Quote"/>
    <w:basedOn w:val="Normal"/>
    <w:next w:val="Normal"/>
    <w:link w:val="IntenseQuoteChar"/>
    <w:uiPriority w:val="30"/>
    <w:qFormat/>
    <w:rsid w:val="005C323F"/>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5C323F"/>
    <w:rPr>
      <w:i/>
      <w:iCs/>
      <w:color w:val="0F4761" w:themeColor="accent1" w:themeShade="BF"/>
    </w:rPr>
  </w:style>
  <w:style w:type="character" w:styleId="IntenseReference">
    <w:name w:val="Intense Reference"/>
    <w:basedOn w:val="DefaultParagraphFont"/>
    <w:uiPriority w:val="32"/>
    <w:qFormat/>
    <w:rsid w:val="005C323F"/>
    <w:rPr>
      <w:b/>
      <w:bCs/>
      <w:smallCaps/>
      <w:color w:val="0F4761" w:themeColor="accent1" w:themeShade="BF"/>
      <w:spacing w:val="5"/>
    </w:rPr>
  </w:style>
  <w:style w:type="table" w:customStyle="1" w:styleId="StGen3">
    <w:name w:val="StGen3"/>
    <w:basedOn w:val="TableNormal"/>
    <w:rsid w:val="005C323F"/>
    <w:pPr>
      <w:spacing w:after="0" w:line="276" w:lineRule="auto"/>
    </w:pPr>
    <w:rPr>
      <w:rFonts w:ascii="Arial" w:eastAsia="Arial" w:hAnsi="Arial" w:cs="Arial"/>
      <w:kern w:val="0"/>
      <w:sz w:val="22"/>
      <w:szCs w:val="22"/>
      <w14:ligatures w14:val="none"/>
    </w:rPr>
    <w:tblPr>
      <w:tblStyleRowBandSize w:val="1"/>
      <w:tblStyleColBandSize w:val="1"/>
      <w:tblInd w:w="0" w:type="nil"/>
      <w:tblCellMar>
        <w:top w:w="100" w:type="dxa"/>
        <w:left w:w="100" w:type="dxa"/>
        <w:bottom w:w="100" w:type="dxa"/>
        <w:right w:w="100" w:type="dxa"/>
      </w:tblCellMar>
    </w:tblPr>
  </w:style>
  <w:style w:type="table" w:customStyle="1" w:styleId="StGen1">
    <w:name w:val="StGen1"/>
    <w:basedOn w:val="TableNormal"/>
    <w:rsid w:val="005C323F"/>
    <w:pPr>
      <w:spacing w:after="0" w:line="276" w:lineRule="auto"/>
    </w:pPr>
    <w:rPr>
      <w:rFonts w:ascii="Arial" w:eastAsia="Arial" w:hAnsi="Arial" w:cs="Arial"/>
      <w:kern w:val="0"/>
      <w:sz w:val="22"/>
      <w:szCs w:val="22"/>
      <w14:ligatures w14:val="none"/>
    </w:rPr>
    <w:tblPr>
      <w:tblStyleRowBandSize w:val="1"/>
      <w:tblStyleColBandSize w:val="1"/>
      <w:tblInd w:w="0" w:type="nil"/>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117</Words>
  <Characters>670</Characters>
  <Application>Microsoft Office Word</Application>
  <DocSecurity>0</DocSecurity>
  <Lines>5</Lines>
  <Paragraphs>1</Paragraphs>
  <ScaleCrop>false</ScaleCrop>
  <Company>Springer Nature</Company>
  <LinksUpToDate>false</LinksUpToDate>
  <CharactersWithSpaces>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2025-09-07T13:37:00Z</dcterms:created>
  <dcterms:modified xsi:type="dcterms:W3CDTF">2025-09-07T13:41:00Z</dcterms:modified>
</cp:coreProperties>
</file>