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B2F0" w14:textId="5B1A07B5" w:rsidR="002D4EC3" w:rsidRPr="00FB122F" w:rsidRDefault="00FB122F" w:rsidP="00FB12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B122F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Supplementary Figure S1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.</w:t>
      </w:r>
      <w:r w:rsidR="00B22F34" w:rsidRPr="00B22F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TMEM126A 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modulates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proliferation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and 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PANoptosis 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process</w:t>
      </w:r>
      <w:r w:rsidR="00D34442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es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 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</w:t>
      </w:r>
      <w:r w:rsidR="003805F8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NSCLC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 through NF-</w:t>
      </w:r>
      <w:r w:rsidR="00B22F34" w:rsidRPr="00B22F34">
        <w:rPr>
          <w:rFonts w:ascii="Times New Roman" w:hAnsi="Times New Roman" w:cs="Times New Roman"/>
          <w:b/>
          <w:bCs/>
          <w:sz w:val="24"/>
          <w:szCs w:val="24"/>
          <w:lang w:val="en-GB"/>
        </w:rPr>
        <w:t>κ</w:t>
      </w:r>
      <w:r w:rsidR="00B22F34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B signalling</w:t>
      </w:r>
      <w:r w:rsidR="00BE31B5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 pathway</w:t>
      </w:r>
      <w:r w:rsidR="00B22F34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10800562" w14:textId="01D583F8" w:rsidR="008F0DCB" w:rsidRPr="0010755A" w:rsidRDefault="00D60B0F" w:rsidP="008F0DCB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0B0F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A,B: </w:t>
      </w:r>
      <w:r w:rsidR="00FB122F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H1299 cells and A549 cells were transfected with shRNA-control or shRNA-TMEM126A, and 36 h later, the culture medium was replaced with the media containing DMSO or JSH23 (10 μM) for 12 h. The </w:t>
      </w:r>
      <w:r w:rsidR="00FB122F">
        <w:rPr>
          <w:rFonts w:ascii="Times New Roman" w:hAnsi="Times New Roman" w:cs="Times New Roman" w:hint="eastAsia"/>
          <w:sz w:val="24"/>
          <w:szCs w:val="24"/>
          <w:lang w:val="en-GB"/>
        </w:rPr>
        <w:t>proliferative activity</w:t>
      </w:r>
      <w:r w:rsidR="00FB122F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was </w:t>
      </w:r>
      <w:r w:rsidR="00BA3F9B">
        <w:rPr>
          <w:rFonts w:ascii="Times New Roman" w:hAnsi="Times New Roman" w:cs="Times New Roman" w:hint="eastAsia"/>
          <w:sz w:val="24"/>
          <w:szCs w:val="24"/>
          <w:lang w:val="en-GB"/>
        </w:rPr>
        <w:t>assessed</w:t>
      </w:r>
      <w:r w:rsidR="00FB122F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FB122F">
        <w:rPr>
          <w:rFonts w:ascii="Times New Roman" w:hAnsi="Times New Roman" w:cs="Times New Roman" w:hint="eastAsia"/>
          <w:sz w:val="24"/>
          <w:szCs w:val="24"/>
          <w:lang w:val="en-GB"/>
        </w:rPr>
        <w:t>EdU staining assay</w:t>
      </w:r>
      <w:r w:rsidR="00FB122F" w:rsidRPr="001075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F0DCB" w:rsidRPr="008F0D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0DCB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Magnification, 400×; Scale bar, 50 μm. </w:t>
      </w:r>
    </w:p>
    <w:p w14:paraId="3C28E8D3" w14:textId="6B415FAD" w:rsidR="00FB122F" w:rsidRDefault="00BE31B5" w:rsidP="00FB122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E31B5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C: </w:t>
      </w:r>
      <w:r w:rsidRPr="00BE31B5">
        <w:rPr>
          <w:rFonts w:ascii="Times New Roman" w:hAnsi="Times New Roman" w:cs="Times New Roman" w:hint="eastAsia"/>
          <w:sz w:val="24"/>
          <w:szCs w:val="24"/>
          <w:lang w:val="en-GB"/>
        </w:rPr>
        <w:t>Immunoblotting indicated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 </w:t>
      </w:r>
      <w:r w:rsidRPr="00BE31B5">
        <w:rPr>
          <w:rFonts w:ascii="Times New Roman" w:hAnsi="Times New Roman" w:cs="Times New Roman" w:hint="eastAsia"/>
          <w:sz w:val="24"/>
          <w:szCs w:val="24"/>
          <w:lang w:val="en-GB"/>
        </w:rPr>
        <w:t>NF-</w:t>
      </w:r>
      <w:r w:rsidRPr="00BE31B5">
        <w:rPr>
          <w:rFonts w:ascii="Times New Roman" w:hAnsi="Times New Roman" w:cs="Times New Roman"/>
          <w:sz w:val="24"/>
          <w:szCs w:val="24"/>
          <w:lang w:val="en-GB"/>
        </w:rPr>
        <w:t>κ</w:t>
      </w:r>
      <w:r w:rsidRPr="00BE31B5">
        <w:rPr>
          <w:rFonts w:ascii="Times New Roman" w:hAnsi="Times New Roman" w:cs="Times New Roman" w:hint="eastAsia"/>
          <w:sz w:val="24"/>
          <w:szCs w:val="24"/>
          <w:lang w:val="en-GB"/>
        </w:rPr>
        <w:t>B signalling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pathway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inhibitor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JSH-23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could eliminate the promoting effect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mediated by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TMEM126A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knockdown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proliferation-associated proteins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01571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GAPDH was used as a loading control.</w:t>
      </w:r>
    </w:p>
    <w:p w14:paraId="47E88120" w14:textId="5DBDAF95" w:rsidR="00761590" w:rsidRDefault="00E60728" w:rsidP="0076159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60728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D</w:t>
      </w:r>
      <w:r w:rsidR="00761590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-F</w:t>
      </w:r>
      <w:r w:rsidRPr="00E60728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: 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>YO-PRO-1/PI staining</w:t>
      </w:r>
      <w:r w:rsidR="00761590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and immunoblotting detection showed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761590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JSH-23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abrogated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the biological effect of TMEM126A knockdown on PANoptosis inhibition</w:t>
      </w:r>
      <w:r w:rsidR="00761590">
        <w:rPr>
          <w:rFonts w:ascii="Times New Roman" w:hAnsi="Times New Roman" w:cs="Times New Roman" w:hint="eastAsia"/>
          <w:sz w:val="24"/>
          <w:szCs w:val="24"/>
          <w:lang w:val="en-GB"/>
        </w:rPr>
        <w:t>,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1590">
        <w:rPr>
          <w:rFonts w:ascii="Times New Roman" w:hAnsi="Times New Roman" w:cs="Times New Roman" w:hint="eastAsia"/>
          <w:sz w:val="24"/>
          <w:szCs w:val="24"/>
          <w:lang w:val="en-GB"/>
        </w:rPr>
        <w:t>meanwhile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its regulatory effects on the expression levels of cleaved caspase-3, Bax, Bcl-2, p-RIPK3, p-MLKL, and GSDMD-N proteins.</w:t>
      </w:r>
      <w:r w:rsidR="00761590" w:rsidRPr="007615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1590" w:rsidRPr="0010755A">
        <w:rPr>
          <w:rFonts w:ascii="Times New Roman" w:hAnsi="Times New Roman" w:cs="Times New Roman"/>
          <w:sz w:val="24"/>
          <w:szCs w:val="24"/>
          <w:lang w:val="en-GB"/>
        </w:rPr>
        <w:t>Magnification, 200×; Scale bar, 100 μm.</w:t>
      </w:r>
    </w:p>
    <w:p w14:paraId="1185BB5D" w14:textId="7DDC70B9" w:rsidR="00761590" w:rsidRPr="0010755A" w:rsidRDefault="00761590" w:rsidP="0076159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sz w:val="24"/>
          <w:szCs w:val="24"/>
          <w:lang w:val="en-GB"/>
        </w:rPr>
        <w:t>Data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was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presented in a statistical bar chart (mean ± standard deviation, n = 3).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NS: not significant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7615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**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: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&lt; 0.01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;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***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: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&lt; 0.001.</w:t>
      </w:r>
    </w:p>
    <w:p w14:paraId="656C9464" w14:textId="77777777" w:rsidR="00761590" w:rsidRPr="00C37D4D" w:rsidRDefault="00761590" w:rsidP="0076159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8050AA2" w14:textId="7BAEC62C" w:rsidR="005D5782" w:rsidRPr="0010755A" w:rsidRDefault="00442F78" w:rsidP="005D578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B122F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Supplementary Figure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2.</w:t>
      </w:r>
      <w:r w:rsidR="005D5782" w:rsidRPr="0010755A">
        <w:rPr>
          <w:rFonts w:ascii="Segoe UI" w:hAnsi="Segoe UI" w:cs="Segoe UI"/>
          <w:b/>
          <w:bCs/>
          <w:szCs w:val="21"/>
          <w:shd w:val="clear" w:color="auto" w:fill="FFFFFF"/>
          <w:lang w:val="en-GB"/>
        </w:rPr>
        <w:t xml:space="preserve"> 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TMEM126A promote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PANoptosis of lung cancer cells and suppressed their proliferation </w:t>
      </w:r>
      <w:r w:rsidR="005D5782" w:rsidRPr="0010755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D5782" w:rsidRPr="0010755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vitro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59275F04" w14:textId="33F4CDC4" w:rsidR="005D5782" w:rsidRPr="0010755A" w:rsidRDefault="005D5782" w:rsidP="005D578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A-</w:t>
      </w:r>
      <w:r w:rsidR="00376DAE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E</w:t>
      </w:r>
      <w:r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D34442">
        <w:rPr>
          <w:rFonts w:ascii="Times New Roman" w:hAnsi="Times New Roman" w:cs="Times New Roman" w:hint="eastAsia"/>
          <w:sz w:val="24"/>
          <w:szCs w:val="24"/>
          <w:lang w:val="en-GB"/>
        </w:rPr>
        <w:t>d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U proliferation assay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and immunoblotting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demonstrated that overexpression of TMEM126A in H460 and H1299 cells inhibited cell proliferation (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>A-D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76DAE" w:rsidRPr="00376D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and </w:t>
      </w:r>
      <w:r w:rsidR="00376DAE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decreased the expression of cell proliferation-related proteins CDK4, CDK6, and CyclinD1, with </w:t>
      </w:r>
      <w:r w:rsidR="00376DAE" w:rsidRPr="0010755A">
        <w:rPr>
          <w:rFonts w:ascii="Times New Roman" w:hAnsi="Times New Roman" w:cs="Times New Roman"/>
          <w:sz w:val="24"/>
          <w:szCs w:val="24"/>
          <w:lang w:val="en-GB"/>
        </w:rPr>
        <w:lastRenderedPageBreak/>
        <w:t>GAPDH serving as the loading control.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TMEM126A mutant plasmid didn</w:t>
      </w:r>
      <w:r w:rsidR="00376DAE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>t exert this biological effect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(E)</w:t>
      </w:r>
      <w:r w:rsidR="00376DA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.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Magnification, 400×; Scale bar, 50 μm.</w:t>
      </w:r>
    </w:p>
    <w:p w14:paraId="3C879C0B" w14:textId="459044AC" w:rsidR="00376DAE" w:rsidRDefault="00376DAE" w:rsidP="005D578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F-J</w:t>
      </w:r>
      <w:r w:rsidR="005D5782" w:rsidRPr="0010755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5D5782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YO-PRO-1/PI fluorescence double-staining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and immunoblotting</w:t>
      </w:r>
      <w:r w:rsidR="005D5782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revealed that TMEM126A overexpression promoted PANoptosis in tumour cells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(F-I)</w:t>
      </w:r>
      <w:r w:rsidRPr="00376D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and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promotes the upregulation of apoptosis-related (C-caspase-3, BAX), necroptosis-related (p-RIP3 and p-MLKL), and pyroptosis-related (GSDMD-N) proteins while downregulating the expression of anti-apoptotic proteins (BCL-2).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While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TMEM126A mutant plasmid didn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t exert this biological effect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(J).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GAPDH served as the loading control.</w:t>
      </w:r>
      <w:r w:rsidR="00DB0327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 w:rsidR="005D5782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Magnification, 200×; Scale bar, 100 μm. </w:t>
      </w:r>
    </w:p>
    <w:p w14:paraId="086C4C36" w14:textId="21622B68" w:rsidR="008F0DCB" w:rsidRDefault="005D5782" w:rsidP="00FB122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The experimental results are presented as a statistical bar chart (mean ± standard deviation, n = 3). </w:t>
      </w:r>
      <w:r w:rsidR="005F1527">
        <w:rPr>
          <w:rFonts w:ascii="Times New Roman" w:hAnsi="Times New Roman" w:cs="Times New Roman" w:hint="eastAsia"/>
          <w:sz w:val="24"/>
          <w:szCs w:val="24"/>
          <w:lang w:val="en-GB"/>
        </w:rPr>
        <w:t>NS: not significant</w:t>
      </w:r>
      <w:r w:rsidR="005F1527" w:rsidRPr="0010755A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5F1527" w:rsidRPr="007615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1527" w:rsidRPr="0010755A">
        <w:rPr>
          <w:rFonts w:ascii="Times New Roman" w:hAnsi="Times New Roman" w:cs="Times New Roman"/>
          <w:sz w:val="24"/>
          <w:szCs w:val="24"/>
          <w:lang w:val="en-GB"/>
        </w:rPr>
        <w:t>***</w:t>
      </w:r>
      <w:r w:rsidR="005F1527">
        <w:rPr>
          <w:rFonts w:ascii="Times New Roman" w:hAnsi="Times New Roman" w:cs="Times New Roman" w:hint="eastAsia"/>
          <w:sz w:val="24"/>
          <w:szCs w:val="24"/>
          <w:lang w:val="en-GB"/>
        </w:rPr>
        <w:t>:</w:t>
      </w:r>
      <w:r w:rsidR="005F1527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1527" w:rsidRPr="0010755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5F1527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&lt; 0.001.</w:t>
      </w:r>
    </w:p>
    <w:p w14:paraId="6BC5CC40" w14:textId="77777777" w:rsidR="00442F78" w:rsidRDefault="00442F78" w:rsidP="00FB122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27C094" w14:textId="42F3D631" w:rsidR="00442F78" w:rsidRDefault="00442F78" w:rsidP="00442F7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B122F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Supplementary Figure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 S3. TMEM126A enhances autophagy process in NSCLC.</w:t>
      </w:r>
    </w:p>
    <w:p w14:paraId="71AAE9E8" w14:textId="67D90D35" w:rsidR="00687C1B" w:rsidRDefault="00687C1B" w:rsidP="00442F78">
      <w:pPr>
        <w:spacing w:line="480" w:lineRule="auto"/>
        <w:rPr>
          <w:rFonts w:ascii="Times New Roman" w:hAnsi="Times New Roman" w:cs="Times New Roman" w:hint="eastAsia"/>
          <w:sz w:val="24"/>
          <w:szCs w:val="24"/>
          <w:lang w:val="en-GB"/>
        </w:rPr>
      </w:pPr>
      <w:r w:rsidRPr="00687C1B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A,B: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TMEM126A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plasmid was transfected into H460 and H1299 cell lines, respectively, t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ransmission electron microscopy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was performed to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reveal that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TMEM126A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overexpression increased the number of autophagosomes in cancer cells.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Scale Bar: 500</w:t>
      </w:r>
      <w:r w:rsidR="008F7929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nm.</w:t>
      </w:r>
    </w:p>
    <w:p w14:paraId="6B0EFEEB" w14:textId="1184C06A" w:rsidR="00687C1B" w:rsidRPr="005F1527" w:rsidRDefault="008F7929" w:rsidP="00442F78">
      <w:pPr>
        <w:spacing w:line="480" w:lineRule="auto"/>
        <w:rPr>
          <w:rFonts w:ascii="Times New Roman" w:hAnsi="Times New Roman" w:cs="Times New Roman" w:hint="eastAsia"/>
          <w:sz w:val="24"/>
          <w:szCs w:val="24"/>
          <w:lang w:val="en-GB"/>
        </w:rPr>
      </w:pPr>
      <w:r w:rsidRPr="008F7929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C-F: </w:t>
      </w:r>
      <w:r w:rsidR="00687C1B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Immunofluorescence analysis revealed that TMEM126A </w:t>
      </w:r>
      <w:r w:rsidR="007A0EF0">
        <w:rPr>
          <w:rFonts w:ascii="Times New Roman" w:hAnsi="Times New Roman" w:cs="Times New Roman" w:hint="eastAsia"/>
          <w:sz w:val="24"/>
          <w:szCs w:val="24"/>
          <w:lang w:val="en-GB"/>
        </w:rPr>
        <w:t xml:space="preserve">ectopic expression </w:t>
      </w:r>
      <w:r w:rsidR="00687C1B" w:rsidRPr="0010755A">
        <w:rPr>
          <w:rFonts w:ascii="Times New Roman" w:hAnsi="Times New Roman" w:cs="Times New Roman"/>
          <w:sz w:val="24"/>
          <w:szCs w:val="24"/>
          <w:lang w:val="en-GB"/>
        </w:rPr>
        <w:t>increased the number of autophagic spots</w:t>
      </w:r>
      <w:r w:rsidR="00C92056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(LC3 staining)</w:t>
      </w:r>
      <w:r w:rsidR="00687C1B"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C,</w:t>
      </w:r>
      <w:r w:rsidR="005F2B4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D</w:t>
      </w:r>
      <w:r w:rsidR="00687C1B" w:rsidRPr="0010755A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Pr="008F79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Magnification,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4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00×; Scale bar,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25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μm.</w:t>
      </w:r>
      <w:r w:rsidRPr="008F7929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Data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was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presented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as 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mean ± standard deviation</w:t>
      </w:r>
      <w:r w:rsidR="005F2B4E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(E, F)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>. **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: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&lt; 0.01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;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***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: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755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10755A">
        <w:rPr>
          <w:rFonts w:ascii="Times New Roman" w:hAnsi="Times New Roman" w:cs="Times New Roman"/>
          <w:sz w:val="24"/>
          <w:szCs w:val="24"/>
          <w:lang w:val="en-GB"/>
        </w:rPr>
        <w:t xml:space="preserve"> &lt; 0.001.</w:t>
      </w:r>
    </w:p>
    <w:sectPr w:rsidR="00687C1B" w:rsidRPr="005F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F021" w14:textId="77777777" w:rsidR="007F17D1" w:rsidRDefault="007F17D1" w:rsidP="00FB122F">
      <w:pPr>
        <w:rPr>
          <w:rFonts w:hint="eastAsia"/>
        </w:rPr>
      </w:pPr>
      <w:r>
        <w:separator/>
      </w:r>
    </w:p>
  </w:endnote>
  <w:endnote w:type="continuationSeparator" w:id="0">
    <w:p w14:paraId="31DA0F42" w14:textId="77777777" w:rsidR="007F17D1" w:rsidRDefault="007F17D1" w:rsidP="00FB12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EC27" w14:textId="77777777" w:rsidR="007F17D1" w:rsidRDefault="007F17D1" w:rsidP="00FB122F">
      <w:pPr>
        <w:rPr>
          <w:rFonts w:hint="eastAsia"/>
        </w:rPr>
      </w:pPr>
      <w:r>
        <w:separator/>
      </w:r>
    </w:p>
  </w:footnote>
  <w:footnote w:type="continuationSeparator" w:id="0">
    <w:p w14:paraId="56019822" w14:textId="77777777" w:rsidR="007F17D1" w:rsidRDefault="007F17D1" w:rsidP="00FB12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0A"/>
    <w:rsid w:val="00001571"/>
    <w:rsid w:val="002D4EC3"/>
    <w:rsid w:val="00376DAE"/>
    <w:rsid w:val="003805F8"/>
    <w:rsid w:val="00442F78"/>
    <w:rsid w:val="005D5782"/>
    <w:rsid w:val="005F1527"/>
    <w:rsid w:val="005F2B4E"/>
    <w:rsid w:val="00687C1B"/>
    <w:rsid w:val="00761590"/>
    <w:rsid w:val="007A0EF0"/>
    <w:rsid w:val="007F17D1"/>
    <w:rsid w:val="00881377"/>
    <w:rsid w:val="008F0DCB"/>
    <w:rsid w:val="008F7929"/>
    <w:rsid w:val="00B22F34"/>
    <w:rsid w:val="00BA3F9B"/>
    <w:rsid w:val="00BE31B5"/>
    <w:rsid w:val="00C92056"/>
    <w:rsid w:val="00CE210A"/>
    <w:rsid w:val="00D34442"/>
    <w:rsid w:val="00D60B0F"/>
    <w:rsid w:val="00D80486"/>
    <w:rsid w:val="00DB0327"/>
    <w:rsid w:val="00E60728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22ED5"/>
  <w15:chartTrackingRefBased/>
  <w15:docId w15:val="{F8105C44-D2AE-42E8-99A9-1F7D8D0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1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2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1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1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1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2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2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Han</dc:creator>
  <cp:keywords/>
  <dc:description/>
  <cp:lastModifiedBy>Qiang Han</cp:lastModifiedBy>
  <cp:revision>23</cp:revision>
  <dcterms:created xsi:type="dcterms:W3CDTF">2025-05-20T23:04:00Z</dcterms:created>
  <dcterms:modified xsi:type="dcterms:W3CDTF">2025-05-20T23:50:00Z</dcterms:modified>
</cp:coreProperties>
</file>