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C0034" w14:textId="77777777" w:rsidR="00062F0C" w:rsidRPr="00295494" w:rsidRDefault="00277174">
      <w:pPr>
        <w:jc w:val="center"/>
        <w:rPr>
          <w:rFonts w:ascii="Times New Roman" w:hAnsi="Times New Roman" w:cs="Times New Roman"/>
          <w:sz w:val="22"/>
        </w:rPr>
      </w:pPr>
      <w:r w:rsidRPr="00295494">
        <w:rPr>
          <w:rFonts w:ascii="Times New Roman" w:hAnsi="Times New Roman" w:cs="Times New Roman"/>
          <w:b/>
          <w:bCs/>
          <w:sz w:val="22"/>
        </w:rPr>
        <w:t>Table S1</w:t>
      </w:r>
      <w:r w:rsidRPr="00295494">
        <w:rPr>
          <w:rFonts w:ascii="Times New Roman" w:hAnsi="Times New Roman" w:cs="Times New Roman"/>
          <w:sz w:val="22"/>
        </w:rPr>
        <w:t>. Standardized prompts.</w:t>
      </w:r>
    </w:p>
    <w:tbl>
      <w:tblPr>
        <w:tblStyle w:val="a7"/>
        <w:tblW w:w="9356" w:type="dxa"/>
        <w:jc w:val="center"/>
        <w:tblLook w:val="04A0" w:firstRow="1" w:lastRow="0" w:firstColumn="1" w:lastColumn="0" w:noHBand="0" w:noVBand="1"/>
      </w:tblPr>
      <w:tblGrid>
        <w:gridCol w:w="2122"/>
        <w:gridCol w:w="7234"/>
      </w:tblGrid>
      <w:tr w:rsidR="00062F0C" w:rsidRPr="00295494" w14:paraId="302A8287" w14:textId="77777777" w:rsidTr="00295494">
        <w:trPr>
          <w:trHeight w:val="392"/>
          <w:jc w:val="center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624555" w14:textId="77777777" w:rsidR="00062F0C" w:rsidRPr="00295494" w:rsidRDefault="00062F0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A9CB5" w14:textId="77777777" w:rsidR="00062F0C" w:rsidRPr="00295494" w:rsidRDefault="00277174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295494">
              <w:rPr>
                <w:rFonts w:ascii="Times New Roman" w:eastAsia="黑体" w:hAnsi="Times New Roman" w:cs="Times New Roman"/>
                <w:sz w:val="22"/>
              </w:rPr>
              <w:t>Prompt content</w:t>
            </w:r>
          </w:p>
        </w:tc>
      </w:tr>
      <w:tr w:rsidR="00062F0C" w:rsidRPr="00295494" w14:paraId="2D2698AD" w14:textId="77777777" w:rsidTr="00295494">
        <w:trPr>
          <w:trHeight w:val="1409"/>
          <w:jc w:val="center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69DE466A" w14:textId="77777777" w:rsidR="00062F0C" w:rsidRPr="00295494" w:rsidRDefault="002771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hAnsi="Times New Roman" w:cs="Times New Roman"/>
                <w:sz w:val="22"/>
              </w:rPr>
              <w:t>Prompt Ⅰ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0F403464" w14:textId="77777777" w:rsidR="00062F0C" w:rsidRPr="00295494" w:rsidRDefault="00277174">
            <w:pPr>
              <w:rPr>
                <w:rFonts w:ascii="Times New Roman" w:eastAsia="黑体" w:hAnsi="Times New Roman" w:cs="Times New Roman"/>
                <w:sz w:val="22"/>
              </w:rPr>
            </w:pPr>
            <w:r w:rsidRPr="00295494">
              <w:rPr>
                <w:rFonts w:ascii="Times New Roman" w:eastAsia="黑体" w:hAnsi="Times New Roman" w:cs="Times New Roman"/>
                <w:sz w:val="22"/>
              </w:rPr>
              <w:t>As an imaging expert with specialized proficiency in BI-RADS categorization, please systematically analyze the provided imaging descriptions and assign a BI-RADS category to the most significant abnormality identified within the breast parenchyma, focusing exclusively on classifications 2, 3, 4, or 5 without subclassification for Category 4. Your assessment should prioritize the most prominent abnormality in the breast tissue, and in cases where no abnormalities are detected, a bilateral breast evaluation should be provided. Throughout the analysis, maintain strict adherence to standardized BI-RADS terminology and diagnostic criteria to ensure consistency and clinical relevance.</w:t>
            </w:r>
          </w:p>
        </w:tc>
      </w:tr>
      <w:tr w:rsidR="00062F0C" w:rsidRPr="00295494" w14:paraId="2C916BCE" w14:textId="77777777" w:rsidTr="00295494">
        <w:trPr>
          <w:trHeight w:val="1409"/>
          <w:jc w:val="center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BEF1A" w14:textId="77777777" w:rsidR="00062F0C" w:rsidRPr="00295494" w:rsidRDefault="002771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hAnsi="Times New Roman" w:cs="Times New Roman"/>
                <w:sz w:val="22"/>
              </w:rPr>
              <w:t>Prompt Ⅱ</w:t>
            </w:r>
          </w:p>
        </w:tc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E990A" w14:textId="77777777" w:rsidR="00062F0C" w:rsidRPr="00295494" w:rsidRDefault="00277174">
            <w:pPr>
              <w:rPr>
                <w:rFonts w:ascii="Times New Roman" w:eastAsia="黑体" w:hAnsi="Times New Roman" w:cs="Times New Roman"/>
                <w:sz w:val="22"/>
              </w:rPr>
            </w:pPr>
            <w:r w:rsidRPr="00295494">
              <w:rPr>
                <w:rFonts w:ascii="Times New Roman" w:eastAsia="黑体" w:hAnsi="Times New Roman" w:cs="Times New Roman"/>
                <w:sz w:val="22"/>
              </w:rPr>
              <w:t>As an imaging expert with specialized proficiency in BI-RADS categorization, please systematically analyze the provided imaging descriptions and assign a BI-RADS category to the most significant abnormality identified within the breast parenchyma, focusing exclusively on classifications 2, 3, 4, or 5 without subclassification for Category 4. Your assessment should prioritize the most prominent abnormality in the breast tissue, and in cases where no abnormalities are detected, a bilateral breast evaluation should be provided. Throughout the analysis, maintain strict adherence to standardized BI-RADS terminology and diagnostic criteria to ensure consistency and clinical relevance.</w:t>
            </w:r>
          </w:p>
          <w:p w14:paraId="10D09283" w14:textId="77777777" w:rsidR="00062F0C" w:rsidRPr="00295494" w:rsidRDefault="00277174">
            <w:pPr>
              <w:rPr>
                <w:rFonts w:ascii="Times New Roman" w:eastAsia="黑体" w:hAnsi="Times New Roman" w:cs="Times New Roman"/>
                <w:b/>
                <w:sz w:val="22"/>
              </w:rPr>
            </w:pPr>
            <w:r w:rsidRPr="00295494">
              <w:rPr>
                <w:rFonts w:ascii="Times New Roman" w:eastAsia="黑体" w:hAnsi="Times New Roman" w:cs="Times New Roman"/>
                <w:b/>
                <w:sz w:val="22"/>
              </w:rPr>
              <w:t>Note:In cases where diagnostic ambiguity or classification challenges arise, you are authorized to escalate the BI-RADS category to a higher level following careful deliberation and clinical judgment to ensure optimal patient management.</w:t>
            </w:r>
          </w:p>
        </w:tc>
      </w:tr>
      <w:tr w:rsidR="00062F0C" w:rsidRPr="00295494" w14:paraId="45FCB23E" w14:textId="77777777" w:rsidTr="00295494">
        <w:trPr>
          <w:trHeight w:val="1409"/>
          <w:jc w:val="center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A7813D8" w14:textId="77777777" w:rsidR="00062F0C" w:rsidRPr="00295494" w:rsidRDefault="002771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hAnsi="Times New Roman" w:cs="Times New Roman"/>
                <w:sz w:val="22"/>
              </w:rPr>
              <w:t>Prompt Ⅲ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365FAA3" w14:textId="77777777" w:rsidR="00062F0C" w:rsidRPr="00295494" w:rsidRDefault="00277174">
            <w:pPr>
              <w:rPr>
                <w:rFonts w:ascii="Times New Roman" w:eastAsia="黑体" w:hAnsi="Times New Roman" w:cs="Times New Roman"/>
                <w:sz w:val="22"/>
              </w:rPr>
            </w:pPr>
            <w:r w:rsidRPr="00295494">
              <w:rPr>
                <w:rFonts w:ascii="Times New Roman" w:eastAsia="黑体" w:hAnsi="Times New Roman" w:cs="Times New Roman"/>
                <w:sz w:val="22"/>
              </w:rPr>
              <w:t>As an imaging expert with specialized proficiency in BI-RADS categorization, please systematically analyze the provided imaging descriptions and assign a BI-RADS category to the most significant abnormality identified within the breast parenchyma, focusing exclusively on classifications 2, 3, 4, or 5 without subclassification for Category 4. Your assessment should prioritize the most prominent abnormality in the breast tissue, and in cases where no abnormalities are detected, a bilateral breast evaluation should be provided. Throughout the analysis, maintain strict adherence to standardized BI-RADS terminology and diagnostic criteria to ensure consistency and clinical relevance.</w:t>
            </w:r>
          </w:p>
          <w:p w14:paraId="5A4D3BF8" w14:textId="77777777" w:rsidR="00062F0C" w:rsidRPr="00295494" w:rsidRDefault="00277174">
            <w:pPr>
              <w:rPr>
                <w:rFonts w:ascii="Times New Roman" w:eastAsia="黑体" w:hAnsi="Times New Roman" w:cs="Times New Roman"/>
                <w:b/>
                <w:sz w:val="22"/>
              </w:rPr>
            </w:pPr>
            <w:r w:rsidRPr="00295494">
              <w:rPr>
                <w:rFonts w:ascii="Times New Roman" w:eastAsia="黑体" w:hAnsi="Times New Roman" w:cs="Times New Roman"/>
                <w:b/>
                <w:sz w:val="22"/>
              </w:rPr>
              <w:t>Note:1. In cases where diagnostic ambiguity or classification challenges arise, you are authorized to escalate the BI-RADS category to a higher level following careful deliberation and clinical judgment to ensure optimal patient management.</w:t>
            </w:r>
          </w:p>
          <w:p w14:paraId="0B9DF640" w14:textId="77777777" w:rsidR="00062F0C" w:rsidRPr="00295494" w:rsidRDefault="00277174">
            <w:pPr>
              <w:rPr>
                <w:rFonts w:ascii="Times New Roman" w:eastAsia="黑体" w:hAnsi="Times New Roman" w:cs="Times New Roman"/>
                <w:sz w:val="22"/>
              </w:rPr>
            </w:pPr>
            <w:r w:rsidRPr="00295494">
              <w:rPr>
                <w:rFonts w:ascii="Times New Roman" w:eastAsia="黑体" w:hAnsi="Times New Roman" w:cs="Times New Roman"/>
                <w:b/>
                <w:sz w:val="22"/>
              </w:rPr>
              <w:t>2. Even for benign findings (e.g., calcifications, small nodules), it is imperative to thoroughly analyze the imaging results, assign the appropriate BI-RADS category, and critically evaluate whether upgrading the category is warranted to avoid underestimation of potential risks.</w:t>
            </w:r>
          </w:p>
        </w:tc>
      </w:tr>
    </w:tbl>
    <w:p w14:paraId="7DAA08AC" w14:textId="77777777" w:rsidR="00062F0C" w:rsidRPr="00295494" w:rsidRDefault="00277174">
      <w:pPr>
        <w:widowControl/>
        <w:jc w:val="left"/>
        <w:rPr>
          <w:rFonts w:ascii="Times New Roman" w:hAnsi="Times New Roman" w:cs="Times New Roman"/>
          <w:sz w:val="22"/>
        </w:rPr>
      </w:pPr>
      <w:r w:rsidRPr="00295494">
        <w:rPr>
          <w:rFonts w:ascii="Times New Roman" w:eastAsia="黑体" w:hAnsi="Times New Roman" w:cs="Times New Roman"/>
          <w:sz w:val="22"/>
        </w:rPr>
        <w:t>BI-RADS, Breast Imaging Reporting and Data System.</w:t>
      </w:r>
      <w:r w:rsidRPr="00295494">
        <w:rPr>
          <w:rFonts w:ascii="Times New Roman" w:hAnsi="Times New Roman" w:cs="Times New Roman"/>
          <w:sz w:val="22"/>
        </w:rPr>
        <w:br w:type="page"/>
      </w:r>
    </w:p>
    <w:p w14:paraId="7F1BB73A" w14:textId="77777777" w:rsidR="00062F0C" w:rsidRPr="00295494" w:rsidRDefault="00277174">
      <w:pPr>
        <w:jc w:val="center"/>
        <w:rPr>
          <w:rFonts w:ascii="Times New Roman" w:hAnsi="Times New Roman" w:cs="Times New Roman"/>
          <w:sz w:val="22"/>
        </w:rPr>
      </w:pPr>
      <w:r w:rsidRPr="00295494">
        <w:rPr>
          <w:rFonts w:ascii="Times New Roman" w:hAnsi="Times New Roman" w:cs="Times New Roman"/>
          <w:b/>
          <w:bCs/>
          <w:sz w:val="22"/>
        </w:rPr>
        <w:lastRenderedPageBreak/>
        <w:t>Table S2.</w:t>
      </w:r>
      <w:r w:rsidRPr="00295494">
        <w:rPr>
          <w:rFonts w:ascii="Times New Roman" w:hAnsi="Times New Roman" w:cs="Times New Roman"/>
          <w:sz w:val="22"/>
        </w:rPr>
        <w:t xml:space="preserve"> Repeatability of assignments by large language models.</w:t>
      </w:r>
    </w:p>
    <w:tbl>
      <w:tblPr>
        <w:tblStyle w:val="a7"/>
        <w:tblW w:w="963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2700"/>
        <w:gridCol w:w="2770"/>
        <w:gridCol w:w="2130"/>
      </w:tblGrid>
      <w:tr w:rsidR="00062F0C" w:rsidRPr="00295494" w14:paraId="648AE324" w14:textId="77777777">
        <w:trPr>
          <w:trHeight w:val="537"/>
          <w:jc w:val="center"/>
        </w:trPr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</w:tcPr>
          <w:p w14:paraId="655118F0" w14:textId="77777777" w:rsidR="00062F0C" w:rsidRPr="00295494" w:rsidRDefault="00062F0C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336AC8A" w14:textId="77777777" w:rsidR="00062F0C" w:rsidRPr="00295494" w:rsidRDefault="0027717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hAnsi="Times New Roman" w:cs="Times New Roman"/>
                <w:sz w:val="22"/>
              </w:rPr>
              <w:t>Prompt I</w:t>
            </w:r>
          </w:p>
          <w:p w14:paraId="138625EB" w14:textId="77777777" w:rsidR="00062F0C" w:rsidRPr="00295494" w:rsidRDefault="0027717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hAnsi="Times New Roman" w:cs="Times New Roman"/>
                <w:sz w:val="22"/>
              </w:rPr>
              <w:t>(40 reports)</w: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1C695E8C" w14:textId="77777777" w:rsidR="00062F0C" w:rsidRPr="00295494" w:rsidRDefault="0027717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hAnsi="Times New Roman" w:cs="Times New Roman"/>
                <w:sz w:val="22"/>
              </w:rPr>
              <w:t>Prompt II</w:t>
            </w:r>
          </w:p>
          <w:p w14:paraId="115CE0DA" w14:textId="77777777" w:rsidR="00062F0C" w:rsidRPr="00295494" w:rsidRDefault="0027717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hAnsi="Times New Roman" w:cs="Times New Roman"/>
                <w:sz w:val="22"/>
              </w:rPr>
              <w:t>(40 reports)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332AC351" w14:textId="77777777" w:rsidR="00062F0C" w:rsidRPr="00295494" w:rsidRDefault="0027717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hAnsi="Times New Roman" w:cs="Times New Roman"/>
                <w:sz w:val="22"/>
              </w:rPr>
              <w:t>Prompt III</w:t>
            </w:r>
          </w:p>
          <w:p w14:paraId="0A93D624" w14:textId="77777777" w:rsidR="00062F0C" w:rsidRPr="00295494" w:rsidRDefault="0027717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hAnsi="Times New Roman" w:cs="Times New Roman"/>
                <w:sz w:val="22"/>
              </w:rPr>
              <w:t>(40 reports)</w:t>
            </w:r>
          </w:p>
        </w:tc>
      </w:tr>
      <w:tr w:rsidR="00062F0C" w:rsidRPr="00295494" w14:paraId="4D14C6D2" w14:textId="77777777">
        <w:trPr>
          <w:trHeight w:val="352"/>
          <w:jc w:val="center"/>
        </w:trPr>
        <w:tc>
          <w:tcPr>
            <w:tcW w:w="2030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3F38C188" w14:textId="77777777" w:rsidR="00062F0C" w:rsidRPr="00295494" w:rsidRDefault="00277174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hAnsi="Times New Roman" w:cs="Times New Roman"/>
                <w:sz w:val="22"/>
              </w:rPr>
              <w:t>GPT-4o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7F6555FE" w14:textId="77777777" w:rsidR="00062F0C" w:rsidRPr="00295494" w:rsidRDefault="00277174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hAnsi="Times New Roman" w:cs="Times New Roman"/>
                <w:sz w:val="22"/>
              </w:rPr>
              <w:t>0.83 (0.72, 0.94)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6DA0FE70" w14:textId="77777777" w:rsidR="00062F0C" w:rsidRPr="00295494" w:rsidRDefault="00277174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hAnsi="Times New Roman" w:cs="Times New Roman"/>
                <w:sz w:val="22"/>
              </w:rPr>
              <w:t>0.83 (0.73, 0.93)</w:t>
            </w:r>
          </w:p>
        </w:tc>
        <w:tc>
          <w:tcPr>
            <w:tcW w:w="2130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544DF09E" w14:textId="77777777" w:rsidR="00062F0C" w:rsidRPr="00295494" w:rsidRDefault="00277174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hAnsi="Times New Roman" w:cs="Times New Roman"/>
                <w:sz w:val="22"/>
              </w:rPr>
              <w:t>0.84 (0.74, 0.95)</w:t>
            </w:r>
          </w:p>
        </w:tc>
      </w:tr>
      <w:tr w:rsidR="00062F0C" w:rsidRPr="00295494" w14:paraId="4BA6C104" w14:textId="77777777">
        <w:trPr>
          <w:trHeight w:val="352"/>
          <w:jc w:val="center"/>
        </w:trPr>
        <w:tc>
          <w:tcPr>
            <w:tcW w:w="2030" w:type="dxa"/>
            <w:shd w:val="clear" w:color="auto" w:fill="auto"/>
          </w:tcPr>
          <w:p w14:paraId="311C55EF" w14:textId="77777777" w:rsidR="00062F0C" w:rsidRPr="00295494" w:rsidRDefault="00277174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hAnsi="Times New Roman" w:cs="Times New Roman"/>
                <w:sz w:val="22"/>
              </w:rPr>
              <w:t>GPT-o3 mini</w:t>
            </w:r>
          </w:p>
        </w:tc>
        <w:tc>
          <w:tcPr>
            <w:tcW w:w="2700" w:type="dxa"/>
            <w:shd w:val="clear" w:color="auto" w:fill="auto"/>
          </w:tcPr>
          <w:p w14:paraId="27197E07" w14:textId="77777777" w:rsidR="00062F0C" w:rsidRPr="00295494" w:rsidRDefault="00277174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hAnsi="Times New Roman" w:cs="Times New Roman"/>
                <w:sz w:val="22"/>
              </w:rPr>
              <w:t>0.68 (0.52, 0.85)</w:t>
            </w:r>
          </w:p>
        </w:tc>
        <w:tc>
          <w:tcPr>
            <w:tcW w:w="2770" w:type="dxa"/>
            <w:shd w:val="clear" w:color="auto" w:fill="auto"/>
          </w:tcPr>
          <w:p w14:paraId="1804A1F8" w14:textId="77777777" w:rsidR="00062F0C" w:rsidRPr="00295494" w:rsidRDefault="00277174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hAnsi="Times New Roman" w:cs="Times New Roman"/>
                <w:sz w:val="22"/>
              </w:rPr>
              <w:t>0.84 (0.73, 0.96)</w:t>
            </w:r>
          </w:p>
        </w:tc>
        <w:tc>
          <w:tcPr>
            <w:tcW w:w="2130" w:type="dxa"/>
            <w:shd w:val="clear" w:color="auto" w:fill="auto"/>
          </w:tcPr>
          <w:p w14:paraId="04C66F41" w14:textId="77777777" w:rsidR="00062F0C" w:rsidRPr="00295494" w:rsidRDefault="00277174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hAnsi="Times New Roman" w:cs="Times New Roman"/>
                <w:sz w:val="22"/>
              </w:rPr>
              <w:t>0.85 (0.75, 0.96)</w:t>
            </w:r>
          </w:p>
        </w:tc>
      </w:tr>
      <w:tr w:rsidR="00062F0C" w:rsidRPr="00295494" w14:paraId="65048B01" w14:textId="77777777">
        <w:trPr>
          <w:trHeight w:val="370"/>
          <w:jc w:val="center"/>
        </w:trPr>
        <w:tc>
          <w:tcPr>
            <w:tcW w:w="2030" w:type="dxa"/>
            <w:shd w:val="clear" w:color="auto" w:fill="D9E2F3" w:themeFill="accent5" w:themeFillTint="33"/>
          </w:tcPr>
          <w:p w14:paraId="57479D54" w14:textId="77777777" w:rsidR="00062F0C" w:rsidRPr="00295494" w:rsidRDefault="00277174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hAnsi="Times New Roman" w:cs="Times New Roman"/>
                <w:sz w:val="22"/>
              </w:rPr>
              <w:t>Qwen-2.5 max</w:t>
            </w:r>
          </w:p>
        </w:tc>
        <w:tc>
          <w:tcPr>
            <w:tcW w:w="2700" w:type="dxa"/>
            <w:shd w:val="clear" w:color="auto" w:fill="D9E2F3" w:themeFill="accent5" w:themeFillTint="33"/>
          </w:tcPr>
          <w:p w14:paraId="716B886A" w14:textId="77777777" w:rsidR="00062F0C" w:rsidRPr="00295494" w:rsidRDefault="00277174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hAnsi="Times New Roman" w:cs="Times New Roman"/>
                <w:sz w:val="22"/>
              </w:rPr>
              <w:t>0.78 (0.67, 0.89)</w:t>
            </w:r>
          </w:p>
        </w:tc>
        <w:tc>
          <w:tcPr>
            <w:tcW w:w="2770" w:type="dxa"/>
            <w:shd w:val="clear" w:color="auto" w:fill="D9E2F3" w:themeFill="accent5" w:themeFillTint="33"/>
          </w:tcPr>
          <w:p w14:paraId="455D2FBC" w14:textId="77777777" w:rsidR="00062F0C" w:rsidRPr="00295494" w:rsidRDefault="00277174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hAnsi="Times New Roman" w:cs="Times New Roman"/>
                <w:sz w:val="22"/>
              </w:rPr>
              <w:t>0.74 (0.63, 0.86)</w:t>
            </w:r>
          </w:p>
        </w:tc>
        <w:tc>
          <w:tcPr>
            <w:tcW w:w="2130" w:type="dxa"/>
            <w:shd w:val="clear" w:color="auto" w:fill="D9E2F3" w:themeFill="accent5" w:themeFillTint="33"/>
          </w:tcPr>
          <w:p w14:paraId="22FD286C" w14:textId="77777777" w:rsidR="00062F0C" w:rsidRPr="00295494" w:rsidRDefault="00277174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hAnsi="Times New Roman" w:cs="Times New Roman"/>
                <w:sz w:val="22"/>
              </w:rPr>
              <w:t>0.90 (0.81, 0.98)</w:t>
            </w:r>
          </w:p>
        </w:tc>
      </w:tr>
    </w:tbl>
    <w:p w14:paraId="54C66396" w14:textId="577DA94B" w:rsidR="00062F0C" w:rsidRPr="00295494" w:rsidRDefault="00277174">
      <w:pPr>
        <w:jc w:val="left"/>
        <w:rPr>
          <w:rFonts w:ascii="Times New Roman" w:hAnsi="Times New Roman" w:cs="Times New Roman" w:hint="eastAsia"/>
          <w:sz w:val="22"/>
        </w:rPr>
      </w:pPr>
      <w:r w:rsidRPr="00295494">
        <w:rPr>
          <w:rFonts w:ascii="Times New Roman" w:hAnsi="Times New Roman" w:cs="Times New Roman"/>
          <w:sz w:val="22"/>
        </w:rPr>
        <w:t>Except where indicated, data are Cohen's Weighted kappa, with 95% CIs in parentheses.</w:t>
      </w:r>
      <w:r w:rsidR="00295494">
        <w:rPr>
          <w:rFonts w:ascii="Times New Roman" w:hAnsi="Times New Roman" w:cs="Times New Roman"/>
          <w:sz w:val="22"/>
        </w:rPr>
        <w:br w:type="page"/>
      </w:r>
    </w:p>
    <w:p w14:paraId="1DC179E1" w14:textId="226D628A" w:rsidR="00277174" w:rsidRPr="00295494" w:rsidRDefault="00277174" w:rsidP="00277174">
      <w:pPr>
        <w:widowControl/>
        <w:snapToGrid w:val="0"/>
        <w:jc w:val="center"/>
        <w:rPr>
          <w:rFonts w:ascii="Times New Roman" w:eastAsia="宋体" w:hAnsi="Times New Roman" w:cs="Times New Roman"/>
          <w:color w:val="333333"/>
          <w:kern w:val="0"/>
          <w:sz w:val="22"/>
        </w:rPr>
      </w:pPr>
      <w:r w:rsidRPr="00295494">
        <w:rPr>
          <w:rFonts w:ascii="Times New Roman" w:eastAsia="等线" w:hAnsi="Times New Roman" w:cs="Times New Roman"/>
          <w:b/>
          <w:bCs/>
          <w:sz w:val="22"/>
          <w:lang w:bidi="ar"/>
        </w:rPr>
        <w:lastRenderedPageBreak/>
        <w:t xml:space="preserve">Table S3. </w:t>
      </w:r>
      <w:r w:rsidRPr="00295494">
        <w:rPr>
          <w:rFonts w:ascii="Times New Roman" w:hAnsi="Times New Roman" w:cs="Times New Roman"/>
          <w:bCs/>
          <w:sz w:val="22"/>
        </w:rPr>
        <w:t>Agreement between LLMs in Prompt II and the reference standard on clinical management reports.</w:t>
      </w:r>
    </w:p>
    <w:tbl>
      <w:tblPr>
        <w:tblStyle w:val="a7"/>
        <w:tblW w:w="9780" w:type="dxa"/>
        <w:jc w:val="center"/>
        <w:tblBorders>
          <w:left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2080"/>
        <w:gridCol w:w="2160"/>
        <w:gridCol w:w="1850"/>
      </w:tblGrid>
      <w:tr w:rsidR="00062F0C" w:rsidRPr="00295494" w14:paraId="07873B26" w14:textId="77777777">
        <w:trPr>
          <w:trHeight w:val="397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EEC3B5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Outcome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5A1B4B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Standard-GPT-4o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309DBD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Standard-GPT-o3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BFC75C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Standard-Qwen</w:t>
            </w:r>
          </w:p>
        </w:tc>
      </w:tr>
      <w:tr w:rsidR="00062F0C" w:rsidRPr="00295494" w14:paraId="483ECF7C" w14:textId="77777777">
        <w:trPr>
          <w:trHeight w:val="397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73554C44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Weighted Cohen’s kappa (95% CI)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4A134296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0.69 (0.63, 0.75)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4546D9F7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0.74 (0.68, 0.79)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121BC1DC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0.68 (0.62, 0.74)</w:t>
            </w:r>
          </w:p>
        </w:tc>
      </w:tr>
      <w:tr w:rsidR="00062F0C" w:rsidRPr="00295494" w14:paraId="4D6EE81F" w14:textId="77777777">
        <w:trPr>
          <w:trHeight w:val="397"/>
          <w:jc w:val="center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B914A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No change in management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F5F47" w14:textId="05C312CB" w:rsidR="00062F0C" w:rsidRPr="00295494" w:rsidRDefault="00277174" w:rsidP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61/216 (28.2%)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0846D" w14:textId="092D0709" w:rsidR="00062F0C" w:rsidRPr="00295494" w:rsidRDefault="00277174" w:rsidP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49/216 (22.7%)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BCD6A" w14:textId="3A815B8B" w:rsidR="00062F0C" w:rsidRPr="00295494" w:rsidRDefault="00277174" w:rsidP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63/216 (29.2%)</w:t>
            </w:r>
          </w:p>
        </w:tc>
      </w:tr>
      <w:tr w:rsidR="00062F0C" w:rsidRPr="00295494" w14:paraId="70DE48D8" w14:textId="77777777">
        <w:trPr>
          <w:trHeight w:val="397"/>
          <w:jc w:val="center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6C0242C8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Upgraded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06790187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1/216 (0.5%)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7E58E4E7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10/126 (7.9%)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77C7B62A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2/216 (0.9%)</w:t>
            </w:r>
          </w:p>
        </w:tc>
      </w:tr>
      <w:tr w:rsidR="00062F0C" w:rsidRPr="00295494" w14:paraId="0BF4C65C" w14:textId="77777777">
        <w:trPr>
          <w:trHeight w:val="397"/>
          <w:jc w:val="center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41F16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From BI-RADS 2 to BI-RADS 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A256A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1/1 (100%)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5D824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6/10 (60.0%)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F4BC3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2/2 (100%)</w:t>
            </w:r>
          </w:p>
        </w:tc>
      </w:tr>
      <w:tr w:rsidR="00062F0C" w:rsidRPr="00295494" w14:paraId="19A2E132" w14:textId="77777777">
        <w:trPr>
          <w:trHeight w:val="397"/>
          <w:jc w:val="center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50E71A67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From BI-RADS 2/3 to BI-RADS 4/5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54288B16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0/1 (0%)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247E9EDA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4/10 (40.0%)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52B20AC5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0/2 (0%)</w:t>
            </w:r>
          </w:p>
        </w:tc>
      </w:tr>
      <w:tr w:rsidR="00062F0C" w:rsidRPr="00295494" w14:paraId="477A6AB5" w14:textId="77777777">
        <w:trPr>
          <w:trHeight w:val="397"/>
          <w:jc w:val="center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044FF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Downgraded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C073A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60/216 (27.8%)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246C8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39/216 (18.1%)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0874F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61/216 (28.2%)</w:t>
            </w:r>
          </w:p>
        </w:tc>
      </w:tr>
      <w:tr w:rsidR="00062F0C" w:rsidRPr="00295494" w14:paraId="608B9A5A" w14:textId="77777777">
        <w:trPr>
          <w:trHeight w:val="397"/>
          <w:jc w:val="center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0FA46BD2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From BI-RADS 3 to BI-RADS 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4F74253C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48/60 (80.0%)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41BC9980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26/39 (66.7%)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14:paraId="286EDBCD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43/61 (70.5%)</w:t>
            </w:r>
          </w:p>
        </w:tc>
      </w:tr>
      <w:tr w:rsidR="00062F0C" w:rsidRPr="00295494" w14:paraId="0B2324E8" w14:textId="77777777">
        <w:trPr>
          <w:trHeight w:val="397"/>
          <w:jc w:val="center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7CD71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From BI-RADS 4/5 to BI-RADS 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583FA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10/60 (16.7%)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D1447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1/39 (2.6%)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457B5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12/61 (19.7%)</w:t>
            </w:r>
          </w:p>
        </w:tc>
      </w:tr>
      <w:tr w:rsidR="00062F0C" w:rsidRPr="00295494" w14:paraId="602FAA17" w14:textId="77777777">
        <w:trPr>
          <w:trHeight w:val="397"/>
          <w:jc w:val="center"/>
        </w:trPr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/>
            <w:vAlign w:val="center"/>
          </w:tcPr>
          <w:p w14:paraId="0E264669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From BI-RADS 4/5 to BI-RADS 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/>
            <w:vAlign w:val="center"/>
          </w:tcPr>
          <w:p w14:paraId="53D72401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2/60 (3.3%)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/>
            <w:vAlign w:val="center"/>
          </w:tcPr>
          <w:p w14:paraId="03710E64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12/39 (30.8%)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/>
            <w:vAlign w:val="center"/>
          </w:tcPr>
          <w:p w14:paraId="067D3453" w14:textId="77777777" w:rsidR="00062F0C" w:rsidRPr="00295494" w:rsidRDefault="002771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95494">
              <w:rPr>
                <w:rFonts w:ascii="Times New Roman" w:eastAsia="等线" w:hAnsi="Times New Roman" w:cs="Times New Roman"/>
                <w:sz w:val="22"/>
                <w:lang w:bidi="ar"/>
              </w:rPr>
              <w:t>6/61 (9.8%)</w:t>
            </w:r>
          </w:p>
        </w:tc>
      </w:tr>
    </w:tbl>
    <w:p w14:paraId="41D9628D" w14:textId="77777777" w:rsidR="00277174" w:rsidRPr="00295494" w:rsidRDefault="00277174" w:rsidP="00277174">
      <w:pPr>
        <w:snapToGrid w:val="0"/>
        <w:spacing w:line="276" w:lineRule="auto"/>
        <w:jc w:val="left"/>
        <w:rPr>
          <w:rFonts w:ascii="Times New Roman" w:eastAsia="等线" w:hAnsi="Times New Roman" w:cs="Times New Roman"/>
          <w:sz w:val="22"/>
          <w:lang w:bidi="ar"/>
        </w:rPr>
      </w:pPr>
      <w:r w:rsidRPr="00295494">
        <w:rPr>
          <w:rFonts w:ascii="Times New Roman" w:eastAsia="等线" w:hAnsi="Times New Roman" w:cs="Times New Roman"/>
          <w:sz w:val="22"/>
          <w:lang w:bidi="ar"/>
        </w:rPr>
        <w:t xml:space="preserve">Data are expressed as a numerator and a denominator with the percentage in parentheses. </w:t>
      </w:r>
    </w:p>
    <w:p w14:paraId="4BA6A519" w14:textId="77777777" w:rsidR="00277174" w:rsidRPr="00295494" w:rsidRDefault="00277174" w:rsidP="00277174">
      <w:pPr>
        <w:snapToGrid w:val="0"/>
        <w:spacing w:line="276" w:lineRule="auto"/>
        <w:jc w:val="left"/>
        <w:rPr>
          <w:rFonts w:ascii="Times New Roman" w:eastAsia="等线" w:hAnsi="Times New Roman" w:cs="Times New Roman"/>
          <w:sz w:val="22"/>
          <w:lang w:bidi="ar"/>
        </w:rPr>
      </w:pPr>
      <w:r w:rsidRPr="00295494">
        <w:rPr>
          <w:rFonts w:ascii="Times New Roman" w:eastAsia="等线" w:hAnsi="Times New Roman" w:cs="Times New Roman"/>
          <w:sz w:val="22"/>
          <w:lang w:bidi="ar"/>
        </w:rPr>
        <w:t>LLM= large language model. GPT-o3= GPT-o3 mini. Qwen= Qwen-2.5 max.</w:t>
      </w:r>
      <w:bookmarkStart w:id="0" w:name="_GoBack"/>
      <w:bookmarkEnd w:id="0"/>
      <w:r w:rsidRPr="00295494">
        <w:rPr>
          <w:rFonts w:ascii="Times New Roman" w:eastAsia="等线" w:hAnsi="Times New Roman" w:cs="Times New Roman"/>
          <w:sz w:val="22"/>
          <w:lang w:bidi="ar"/>
        </w:rPr>
        <w:t xml:space="preserve"> CIs= confidence intervals.</w:t>
      </w:r>
    </w:p>
    <w:p w14:paraId="2329041A" w14:textId="53187CCF" w:rsidR="00062F0C" w:rsidRPr="00295494" w:rsidRDefault="00277174" w:rsidP="00277174">
      <w:pPr>
        <w:snapToGrid w:val="0"/>
        <w:spacing w:line="276" w:lineRule="auto"/>
        <w:jc w:val="left"/>
        <w:rPr>
          <w:rFonts w:ascii="Times New Roman" w:hAnsi="Times New Roman" w:cs="Times New Roman"/>
          <w:sz w:val="22"/>
        </w:rPr>
      </w:pPr>
      <w:r w:rsidRPr="00295494">
        <w:rPr>
          <w:rFonts w:ascii="Times New Roman" w:eastAsia="等线" w:hAnsi="Times New Roman" w:cs="Times New Roman"/>
          <w:sz w:val="22"/>
          <w:lang w:bidi="ar"/>
        </w:rPr>
        <w:t>BI-RADS= Breast Imaging Reporting and Data System.</w:t>
      </w:r>
    </w:p>
    <w:sectPr w:rsidR="00062F0C" w:rsidRPr="0029549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4C"/>
    <w:rsid w:val="00024D6F"/>
    <w:rsid w:val="00062F0C"/>
    <w:rsid w:val="00086E35"/>
    <w:rsid w:val="001016E3"/>
    <w:rsid w:val="00182D17"/>
    <w:rsid w:val="001C06F8"/>
    <w:rsid w:val="00246D57"/>
    <w:rsid w:val="00277174"/>
    <w:rsid w:val="00295494"/>
    <w:rsid w:val="002A5DEA"/>
    <w:rsid w:val="004C7EC1"/>
    <w:rsid w:val="00727AB3"/>
    <w:rsid w:val="007A0B77"/>
    <w:rsid w:val="00802B4C"/>
    <w:rsid w:val="00847EA8"/>
    <w:rsid w:val="00CB722F"/>
    <w:rsid w:val="00D3320F"/>
    <w:rsid w:val="0176597C"/>
    <w:rsid w:val="0187023A"/>
    <w:rsid w:val="01E07299"/>
    <w:rsid w:val="01F1594A"/>
    <w:rsid w:val="02A12ECC"/>
    <w:rsid w:val="02A93B2F"/>
    <w:rsid w:val="05137986"/>
    <w:rsid w:val="058D598A"/>
    <w:rsid w:val="06EC048E"/>
    <w:rsid w:val="0922463B"/>
    <w:rsid w:val="0B2823DD"/>
    <w:rsid w:val="0B662F05"/>
    <w:rsid w:val="0CF63E15"/>
    <w:rsid w:val="0E884F40"/>
    <w:rsid w:val="0FD03043"/>
    <w:rsid w:val="13223BB5"/>
    <w:rsid w:val="15842905"/>
    <w:rsid w:val="18770500"/>
    <w:rsid w:val="198F7ACB"/>
    <w:rsid w:val="19B24F23"/>
    <w:rsid w:val="1CC17F9B"/>
    <w:rsid w:val="1D0E0D07"/>
    <w:rsid w:val="1D70376F"/>
    <w:rsid w:val="1D9F5E03"/>
    <w:rsid w:val="1DA33B45"/>
    <w:rsid w:val="1E087E4C"/>
    <w:rsid w:val="1F3A4035"/>
    <w:rsid w:val="1F5350F7"/>
    <w:rsid w:val="232C38FC"/>
    <w:rsid w:val="23496F3C"/>
    <w:rsid w:val="24170DE9"/>
    <w:rsid w:val="24294678"/>
    <w:rsid w:val="25BC1C48"/>
    <w:rsid w:val="2A7228D5"/>
    <w:rsid w:val="2BE45A54"/>
    <w:rsid w:val="2C64171D"/>
    <w:rsid w:val="2D9214E0"/>
    <w:rsid w:val="2D9E1C33"/>
    <w:rsid w:val="2DCF44E2"/>
    <w:rsid w:val="2F522CD5"/>
    <w:rsid w:val="2F634EE2"/>
    <w:rsid w:val="30A77050"/>
    <w:rsid w:val="30E74A8A"/>
    <w:rsid w:val="3103697D"/>
    <w:rsid w:val="31A041CB"/>
    <w:rsid w:val="31B7224A"/>
    <w:rsid w:val="32C739DA"/>
    <w:rsid w:val="33095DA0"/>
    <w:rsid w:val="34C12DD7"/>
    <w:rsid w:val="365732C7"/>
    <w:rsid w:val="37D83F93"/>
    <w:rsid w:val="38FD0155"/>
    <w:rsid w:val="39331DC9"/>
    <w:rsid w:val="39A22AAB"/>
    <w:rsid w:val="39BD1693"/>
    <w:rsid w:val="3A145757"/>
    <w:rsid w:val="3BDD601C"/>
    <w:rsid w:val="3CB925E5"/>
    <w:rsid w:val="3E174DB9"/>
    <w:rsid w:val="3EF73899"/>
    <w:rsid w:val="3F5D6E73"/>
    <w:rsid w:val="418C2076"/>
    <w:rsid w:val="41F320F5"/>
    <w:rsid w:val="420E6F2F"/>
    <w:rsid w:val="42D9753D"/>
    <w:rsid w:val="43CC52F4"/>
    <w:rsid w:val="47022DDB"/>
    <w:rsid w:val="471548BC"/>
    <w:rsid w:val="4723347D"/>
    <w:rsid w:val="481C1C7A"/>
    <w:rsid w:val="49AB3385"/>
    <w:rsid w:val="4A3634C7"/>
    <w:rsid w:val="4A8E3303"/>
    <w:rsid w:val="4AD30D16"/>
    <w:rsid w:val="4B250B93"/>
    <w:rsid w:val="4B95421D"/>
    <w:rsid w:val="4C1930A0"/>
    <w:rsid w:val="4CB1386B"/>
    <w:rsid w:val="4E791BD4"/>
    <w:rsid w:val="4EB726FD"/>
    <w:rsid w:val="4EEE25C2"/>
    <w:rsid w:val="4FF43C08"/>
    <w:rsid w:val="52497B10"/>
    <w:rsid w:val="52707792"/>
    <w:rsid w:val="53F02939"/>
    <w:rsid w:val="564156CE"/>
    <w:rsid w:val="5A927317"/>
    <w:rsid w:val="5C6519EA"/>
    <w:rsid w:val="5D447851"/>
    <w:rsid w:val="5D7A4E55"/>
    <w:rsid w:val="5EB6652D"/>
    <w:rsid w:val="60483AFC"/>
    <w:rsid w:val="61D45648"/>
    <w:rsid w:val="6421269A"/>
    <w:rsid w:val="64F024E5"/>
    <w:rsid w:val="64FE478A"/>
    <w:rsid w:val="653001F1"/>
    <w:rsid w:val="667445FD"/>
    <w:rsid w:val="685C6397"/>
    <w:rsid w:val="686D5EAE"/>
    <w:rsid w:val="68755465"/>
    <w:rsid w:val="68802085"/>
    <w:rsid w:val="695B664F"/>
    <w:rsid w:val="69601EB7"/>
    <w:rsid w:val="6A90057A"/>
    <w:rsid w:val="6AFC5C0F"/>
    <w:rsid w:val="6D0843F7"/>
    <w:rsid w:val="6DA87988"/>
    <w:rsid w:val="6F467459"/>
    <w:rsid w:val="72141A90"/>
    <w:rsid w:val="722A4E10"/>
    <w:rsid w:val="72D57472"/>
    <w:rsid w:val="7447614D"/>
    <w:rsid w:val="759929D8"/>
    <w:rsid w:val="75D05CCE"/>
    <w:rsid w:val="75E55C1E"/>
    <w:rsid w:val="766308F1"/>
    <w:rsid w:val="77132317"/>
    <w:rsid w:val="772E0EFE"/>
    <w:rsid w:val="777234E1"/>
    <w:rsid w:val="78006D3F"/>
    <w:rsid w:val="784604CA"/>
    <w:rsid w:val="7A3C1B84"/>
    <w:rsid w:val="7AB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3C66C"/>
  <w15:docId w15:val="{C838E007-8912-4E37-AE1A-D9EC6A2D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B2753EB-43EB-42A2-9625-760FFD55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2025-04-29T05:21:00Z</dcterms:created>
  <dcterms:modified xsi:type="dcterms:W3CDTF">2025-06-05T15:28:00Z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eyJoZGlkIjoiMjQ2MzIxNjg4OTI4Njk3YjlkOTMyYmVkZmFiMTIzYTQiLCJ1c2VySWQiOiI0NDMwODkzNTIifQ==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FA394DA646BB49419481D4FECA9B82B5_12</vt:lpwstr>
  </property>
</Properties>
</file>