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18ED" w:rsidRPr="00CD06AA" w:rsidRDefault="00FD18ED" w:rsidP="00FD18ED">
      <w:pPr>
        <w:pStyle w:val="Heading1"/>
        <w:spacing w:before="0" w:line="480" w:lineRule="auto"/>
        <w:jc w:val="center"/>
        <w:rPr>
          <w:rFonts w:ascii="Cambria" w:hAnsi="Cambria"/>
          <w:color w:val="auto"/>
          <w:sz w:val="24"/>
          <w:szCs w:val="24"/>
        </w:rPr>
      </w:pPr>
      <w:r w:rsidRPr="00CD06AA">
        <w:rPr>
          <w:rFonts w:ascii="Cambria" w:hAnsi="Cambria"/>
          <w:color w:val="auto"/>
          <w:sz w:val="24"/>
          <w:szCs w:val="24"/>
        </w:rPr>
        <w:t>Supplementary Information for</w:t>
      </w:r>
    </w:p>
    <w:p w:rsidR="00D65931" w:rsidRPr="00CD06AA" w:rsidRDefault="00D65931" w:rsidP="00D65931">
      <w:pPr>
        <w:pStyle w:val="Heading1"/>
        <w:spacing w:before="0" w:line="480" w:lineRule="auto"/>
        <w:jc w:val="center"/>
        <w:rPr>
          <w:rFonts w:ascii="Cambria" w:hAnsi="Cambria"/>
          <w:color w:val="auto"/>
          <w:sz w:val="24"/>
          <w:szCs w:val="24"/>
        </w:rPr>
      </w:pPr>
      <w:r w:rsidRPr="00CD06AA">
        <w:rPr>
          <w:rFonts w:ascii="Cambria" w:hAnsi="Cambria"/>
          <w:color w:val="auto"/>
          <w:sz w:val="24"/>
          <w:szCs w:val="24"/>
        </w:rPr>
        <w:t>Extraordinary Hall Effect in Free</w:t>
      </w:r>
      <w:r>
        <w:rPr>
          <w:rFonts w:ascii="Cambria" w:hAnsi="Cambria"/>
          <w:color w:val="auto"/>
          <w:sz w:val="24"/>
          <w:szCs w:val="24"/>
        </w:rPr>
        <w:t>standing Oxide Heterostructures</w:t>
      </w:r>
    </w:p>
    <w:p w:rsidR="00D65931" w:rsidRPr="00CD06AA" w:rsidRDefault="00D65931" w:rsidP="00D65931">
      <w:pPr>
        <w:spacing w:before="240" w:line="480" w:lineRule="auto"/>
        <w:jc w:val="center"/>
        <w:rPr>
          <w:rFonts w:ascii="Cambria" w:hAnsi="Cambria"/>
          <w:sz w:val="24"/>
          <w:szCs w:val="24"/>
        </w:rPr>
      </w:pPr>
      <w:r w:rsidRPr="00CD06AA">
        <w:rPr>
          <w:rFonts w:ascii="Cambria" w:hAnsi="Cambria"/>
          <w:sz w:val="24"/>
          <w:szCs w:val="24"/>
        </w:rPr>
        <w:t>Z. S. Lim</w:t>
      </w:r>
      <w:r w:rsidRPr="00CD06AA">
        <w:rPr>
          <w:rFonts w:ascii="Cambria" w:hAnsi="Cambria"/>
          <w:sz w:val="24"/>
          <w:szCs w:val="24"/>
          <w:vertAlign w:val="superscript"/>
        </w:rPr>
        <w:t>†</w:t>
      </w:r>
      <w:r w:rsidRPr="00CD06AA">
        <w:rPr>
          <w:rFonts w:ascii="Cambria" w:hAnsi="Cambria"/>
          <w:sz w:val="24"/>
          <w:szCs w:val="24"/>
        </w:rPr>
        <w:t>, Z. Zhou</w:t>
      </w:r>
      <w:r w:rsidRPr="00CD06AA">
        <w:rPr>
          <w:rFonts w:ascii="Cambria" w:hAnsi="Cambria"/>
          <w:sz w:val="24"/>
          <w:szCs w:val="24"/>
          <w:vertAlign w:val="superscript"/>
        </w:rPr>
        <w:t>†</w:t>
      </w:r>
      <w:r w:rsidRPr="00CD06AA">
        <w:rPr>
          <w:rFonts w:ascii="Cambria" w:hAnsi="Cambria"/>
          <w:sz w:val="24"/>
          <w:szCs w:val="24"/>
        </w:rPr>
        <w:t>, K. Han, G. J. Omar, Z. Huang, S.W. Zeng, A. Ariando*</w:t>
      </w:r>
    </w:p>
    <w:p w:rsidR="00D65931" w:rsidRDefault="00D65931" w:rsidP="00D65931">
      <w:pPr>
        <w:adjustRightInd w:val="0"/>
        <w:snapToGrid w:val="0"/>
        <w:spacing w:line="480" w:lineRule="auto"/>
        <w:ind w:left="408" w:hangingChars="170" w:hanging="408"/>
        <w:contextualSpacing/>
        <w:jc w:val="center"/>
        <w:rPr>
          <w:rFonts w:ascii="Cambria" w:hAnsi="Cambria"/>
          <w:iCs/>
          <w:color w:val="231F20"/>
          <w:sz w:val="24"/>
          <w:szCs w:val="24"/>
        </w:rPr>
      </w:pPr>
      <w:r w:rsidRPr="00CD06AA">
        <w:rPr>
          <w:rFonts w:ascii="Cambria" w:eastAsia="Times New Roman" w:hAnsi="Cambria"/>
          <w:iCs/>
          <w:color w:val="231F20"/>
          <w:sz w:val="24"/>
          <w:szCs w:val="24"/>
        </w:rPr>
        <w:t>Department</w:t>
      </w:r>
      <w:r w:rsidRPr="00003FFD">
        <w:rPr>
          <w:rFonts w:ascii="Cambria" w:eastAsia="Times New Roman" w:hAnsi="Cambria"/>
          <w:iCs/>
          <w:color w:val="231F20"/>
          <w:sz w:val="24"/>
          <w:szCs w:val="24"/>
        </w:rPr>
        <w:t xml:space="preserve"> </w:t>
      </w:r>
      <w:r>
        <w:rPr>
          <w:rFonts w:ascii="Cambria" w:eastAsia="Times New Roman" w:hAnsi="Cambria"/>
          <w:iCs/>
          <w:color w:val="231F20"/>
          <w:sz w:val="24"/>
          <w:szCs w:val="24"/>
        </w:rPr>
        <w:t xml:space="preserve">of </w:t>
      </w:r>
      <w:r w:rsidRPr="00CD06AA">
        <w:rPr>
          <w:rFonts w:ascii="Cambria" w:eastAsia="Times New Roman" w:hAnsi="Cambria"/>
          <w:iCs/>
          <w:color w:val="231F20"/>
          <w:sz w:val="24"/>
          <w:szCs w:val="24"/>
        </w:rPr>
        <w:t xml:space="preserve">Physics, National University of Singapore, </w:t>
      </w:r>
      <w:r>
        <w:rPr>
          <w:rFonts w:ascii="Cambria" w:eastAsia="Times New Roman" w:hAnsi="Cambria"/>
          <w:iCs/>
          <w:color w:val="231F20"/>
          <w:sz w:val="24"/>
          <w:szCs w:val="24"/>
        </w:rPr>
        <w:t xml:space="preserve">Singapore </w:t>
      </w:r>
      <w:r w:rsidRPr="00CD06AA">
        <w:rPr>
          <w:rFonts w:ascii="Cambria" w:hAnsi="Cambria"/>
          <w:iCs/>
          <w:color w:val="231F20"/>
          <w:sz w:val="24"/>
          <w:szCs w:val="24"/>
        </w:rPr>
        <w:t>117551.</w:t>
      </w:r>
    </w:p>
    <w:p w:rsidR="00D65931" w:rsidRPr="00645522" w:rsidRDefault="00D65931" w:rsidP="00D65931">
      <w:pPr>
        <w:adjustRightInd w:val="0"/>
        <w:snapToGrid w:val="0"/>
        <w:spacing w:line="480" w:lineRule="auto"/>
        <w:ind w:left="408" w:hangingChars="170" w:hanging="408"/>
        <w:contextualSpacing/>
        <w:jc w:val="center"/>
        <w:rPr>
          <w:rFonts w:ascii="Cambria" w:hAnsi="Cambria"/>
          <w:iCs/>
          <w:color w:val="231F20"/>
          <w:sz w:val="24"/>
          <w:szCs w:val="24"/>
        </w:rPr>
      </w:pPr>
      <w:r w:rsidRPr="00CD06AA">
        <w:rPr>
          <w:rFonts w:ascii="Cambria" w:hAnsi="Cambria"/>
          <w:sz w:val="24"/>
          <w:szCs w:val="24"/>
          <w:vertAlign w:val="superscript"/>
        </w:rPr>
        <w:t>†</w:t>
      </w:r>
      <w:r>
        <w:rPr>
          <w:rFonts w:ascii="Cambria" w:hAnsi="Cambria"/>
          <w:sz w:val="24"/>
          <w:szCs w:val="24"/>
        </w:rPr>
        <w:t>These two authors contributed equally.</w:t>
      </w:r>
    </w:p>
    <w:p w:rsidR="00D65931" w:rsidRDefault="00D65931" w:rsidP="00D65931">
      <w:pPr>
        <w:spacing w:line="480" w:lineRule="auto"/>
        <w:contextualSpacing/>
        <w:jc w:val="center"/>
        <w:rPr>
          <w:rFonts w:ascii="Cambria" w:eastAsia="PMingLiU" w:hAnsi="Cambria"/>
          <w:color w:val="231F20"/>
          <w:sz w:val="24"/>
          <w:szCs w:val="24"/>
          <w:lang w:eastAsia="zh-TW"/>
        </w:rPr>
      </w:pPr>
      <w:r w:rsidRPr="00CD06AA">
        <w:rPr>
          <w:rFonts w:ascii="Cambria" w:hAnsi="Cambria"/>
          <w:iCs/>
          <w:color w:val="231F20"/>
          <w:sz w:val="24"/>
          <w:szCs w:val="24"/>
        </w:rPr>
        <w:t>*</w:t>
      </w:r>
      <w:r w:rsidRPr="00CD06AA">
        <w:rPr>
          <w:rFonts w:ascii="Cambria" w:eastAsia="PMingLiU" w:hAnsi="Cambria"/>
          <w:color w:val="231F20"/>
          <w:sz w:val="24"/>
          <w:szCs w:val="24"/>
          <w:lang w:eastAsia="zh-TW"/>
        </w:rPr>
        <w:t xml:space="preserve">Correspondence to: </w:t>
      </w:r>
      <w:r w:rsidRPr="00CD06AA">
        <w:rPr>
          <w:rStyle w:val="Hyperlink"/>
          <w:rFonts w:ascii="Cambria" w:eastAsia="Times New Roman" w:hAnsi="Cambria"/>
          <w:iCs/>
          <w:sz w:val="24"/>
          <w:szCs w:val="24"/>
        </w:rPr>
        <w:t>arian</w:t>
      </w:r>
      <w:r>
        <w:rPr>
          <w:rStyle w:val="Hyperlink"/>
          <w:rFonts w:ascii="Cambria" w:eastAsia="Times New Roman" w:hAnsi="Cambria"/>
          <w:iCs/>
          <w:sz w:val="24"/>
          <w:szCs w:val="24"/>
        </w:rPr>
        <w:t>do</w:t>
      </w:r>
      <w:r w:rsidRPr="00CD06AA">
        <w:rPr>
          <w:rStyle w:val="Hyperlink"/>
          <w:rFonts w:ascii="Cambria" w:eastAsia="Times New Roman" w:hAnsi="Cambria"/>
          <w:iCs/>
          <w:sz w:val="24"/>
          <w:szCs w:val="24"/>
        </w:rPr>
        <w:t>@nus.edu.sg</w:t>
      </w:r>
      <w:r w:rsidRPr="00CD06AA">
        <w:rPr>
          <w:rFonts w:ascii="Cambria" w:eastAsia="PMingLiU" w:hAnsi="Cambria"/>
          <w:color w:val="231F20"/>
          <w:sz w:val="24"/>
          <w:szCs w:val="24"/>
          <w:lang w:eastAsia="zh-TW"/>
        </w:rPr>
        <w:t xml:space="preserve"> </w:t>
      </w:r>
    </w:p>
    <w:p w:rsidR="00FD18ED" w:rsidRPr="00CD06AA" w:rsidRDefault="00FD18ED" w:rsidP="00FD18ED">
      <w:pPr>
        <w:rPr>
          <w:rFonts w:ascii="Cambria" w:hAnsi="Cambria"/>
          <w:sz w:val="24"/>
          <w:szCs w:val="24"/>
        </w:rPr>
      </w:pPr>
      <w:r w:rsidRPr="00CD06AA">
        <w:rPr>
          <w:rFonts w:ascii="Cambria" w:hAnsi="Cambria"/>
          <w:sz w:val="24"/>
          <w:szCs w:val="24"/>
        </w:rPr>
        <w:br w:type="page"/>
      </w:r>
    </w:p>
    <w:p w:rsidR="00FD18ED" w:rsidRPr="00CD06AA" w:rsidRDefault="00FD18ED" w:rsidP="00FD18ED">
      <w:pPr>
        <w:spacing w:line="480" w:lineRule="auto"/>
        <w:ind w:firstLine="720"/>
        <w:jc w:val="both"/>
        <w:rPr>
          <w:rFonts w:ascii="Cambria" w:hAnsi="Cambria"/>
          <w:sz w:val="24"/>
          <w:szCs w:val="24"/>
        </w:rPr>
      </w:pPr>
      <w:r w:rsidRPr="00CD06AA">
        <w:rPr>
          <w:rFonts w:ascii="Cambria" w:hAnsi="Cambria"/>
          <w:sz w:val="24"/>
          <w:szCs w:val="24"/>
        </w:rPr>
        <w:lastRenderedPageBreak/>
        <w:t>In Fig. S1a, we illustrate a plausible scenario with an MTJ. Both ferromagnetic layers FM</w:t>
      </w:r>
      <w:r w:rsidRPr="00CD06AA">
        <w:rPr>
          <w:rFonts w:ascii="Cambria" w:hAnsi="Cambria"/>
          <w:sz w:val="24"/>
          <w:szCs w:val="24"/>
          <w:vertAlign w:val="subscript"/>
        </w:rPr>
        <w:t>1,2</w:t>
      </w:r>
      <w:r w:rsidRPr="00CD06AA">
        <w:rPr>
          <w:rFonts w:ascii="Cambria" w:hAnsi="Cambria"/>
          <w:sz w:val="24"/>
          <w:szCs w:val="24"/>
        </w:rPr>
        <w:t xml:space="preserve"> are assumed to have PMA, and the bottom FM</w:t>
      </w:r>
      <w:r w:rsidRPr="00CD06AA">
        <w:rPr>
          <w:rFonts w:ascii="Cambria" w:hAnsi="Cambria"/>
          <w:sz w:val="24"/>
          <w:szCs w:val="24"/>
          <w:vertAlign w:val="subscript"/>
        </w:rPr>
        <w:t>1</w:t>
      </w:r>
      <w:r w:rsidRPr="00CD06AA">
        <w:rPr>
          <w:rFonts w:ascii="Cambria" w:hAnsi="Cambria"/>
          <w:sz w:val="24"/>
          <w:szCs w:val="24"/>
        </w:rPr>
        <w:t xml:space="preserve"> has larger H</w:t>
      </w:r>
      <w:r w:rsidRPr="00CD06AA">
        <w:rPr>
          <w:rFonts w:ascii="Cambria" w:hAnsi="Cambria"/>
          <w:sz w:val="24"/>
          <w:szCs w:val="24"/>
          <w:vertAlign w:val="subscript"/>
        </w:rPr>
        <w:t>C</w:t>
      </w:r>
      <w:r w:rsidRPr="00CD06AA">
        <w:rPr>
          <w:rFonts w:ascii="Cambria" w:hAnsi="Cambria"/>
          <w:sz w:val="24"/>
          <w:szCs w:val="24"/>
        </w:rPr>
        <w:t xml:space="preserve"> due to exchange enhancement by the adjacent antiferromagnetic (AFM) layer. Besides that, FM</w:t>
      </w:r>
      <w:r w:rsidRPr="00CD06AA">
        <w:rPr>
          <w:rFonts w:ascii="Cambria" w:hAnsi="Cambria"/>
          <w:sz w:val="24"/>
          <w:szCs w:val="24"/>
          <w:vertAlign w:val="subscript"/>
        </w:rPr>
        <w:t>1,2</w:t>
      </w:r>
      <w:r w:rsidRPr="00CD06AA">
        <w:rPr>
          <w:rFonts w:ascii="Cambria" w:hAnsi="Cambria"/>
          <w:sz w:val="24"/>
          <w:szCs w:val="24"/>
        </w:rPr>
        <w:t xml:space="preserve"> also have opposite signs of P</w:t>
      </w:r>
      <w:r w:rsidRPr="00CD06AA">
        <w:rPr>
          <w:rFonts w:ascii="Cambria" w:hAnsi="Cambria"/>
          <w:sz w:val="24"/>
          <w:szCs w:val="24"/>
          <w:vertAlign w:val="subscript"/>
        </w:rPr>
        <w:t>S</w:t>
      </w:r>
      <w:r w:rsidRPr="00CD06AA">
        <w:rPr>
          <w:rFonts w:ascii="Cambria" w:hAnsi="Cambria"/>
          <w:sz w:val="24"/>
          <w:szCs w:val="24"/>
        </w:rPr>
        <w:t xml:space="preserve"> – the majority-spin carriers in FM</w:t>
      </w:r>
      <w:r w:rsidRPr="00CD06AA">
        <w:rPr>
          <w:rFonts w:ascii="Cambria" w:hAnsi="Cambria"/>
          <w:sz w:val="24"/>
          <w:szCs w:val="24"/>
          <w:vertAlign w:val="subscript"/>
        </w:rPr>
        <w:t>1</w:t>
      </w:r>
      <w:r w:rsidRPr="00CD06AA">
        <w:rPr>
          <w:rFonts w:ascii="Cambria" w:hAnsi="Cambria"/>
          <w:sz w:val="24"/>
          <w:szCs w:val="24"/>
        </w:rPr>
        <w:t xml:space="preserve"> (FM</w:t>
      </w:r>
      <w:r w:rsidRPr="00CD06AA">
        <w:rPr>
          <w:rFonts w:ascii="Cambria" w:hAnsi="Cambria"/>
          <w:sz w:val="24"/>
          <w:szCs w:val="24"/>
          <w:vertAlign w:val="subscript"/>
        </w:rPr>
        <w:t>2</w:t>
      </w:r>
      <w:r w:rsidRPr="00CD06AA">
        <w:rPr>
          <w:rFonts w:ascii="Cambria" w:hAnsi="Cambria"/>
          <w:sz w:val="24"/>
          <w:szCs w:val="24"/>
        </w:rPr>
        <w:t>) are antiparallel (parallel) to the local magnetization (M). Hence, in the Fig. S1a, right panel, the mechanism of AHE is illustrated from an “imbalanced spin-polarization” analogue of the Spin Hall Effect (SHE)</w:t>
      </w:r>
      <w:r>
        <w:rPr>
          <w:rFonts w:ascii="Cambria" w:hAnsi="Cambria"/>
          <w:sz w:val="24"/>
          <w:szCs w:val="24"/>
        </w:rPr>
        <w:fldChar w:fldCharType="begin"/>
      </w:r>
      <w:r>
        <w:rPr>
          <w:rFonts w:ascii="Cambria" w:hAnsi="Cambria"/>
          <w:sz w:val="24"/>
          <w:szCs w:val="24"/>
        </w:rPr>
        <w:instrText xml:space="preserve"> ADDIN EN.CITE &lt;EndNote&gt;&lt;Cite&gt;&lt;Author&gt;Karplus&lt;/Author&gt;&lt;Year&gt;1954&lt;/Year&gt;&lt;RecNum&gt;421&lt;/RecNum&gt;&lt;DisplayText&gt;&lt;style face="superscript"&gt;54&lt;/style&gt;&lt;/DisplayText&gt;&lt;record&gt;&lt;rec-number&gt;421&lt;/rec-number&gt;&lt;foreign-keys&gt;&lt;key app="EN" db-id="xwxptsafp0seeaexe5bvvswlr0pr0ef9eter" timestamp="1577511809"&gt;421&lt;/key&gt;&lt;/foreign-keys&gt;&lt;ref-type name="Journal Article"&gt;17&lt;/ref-type&gt;&lt;contributors&gt;&lt;authors&gt;&lt;author&gt;Karplus, Robert&lt;/author&gt;&lt;author&gt;Luttinger, J. M.&lt;/author&gt;&lt;/authors&gt;&lt;/contributors&gt;&lt;titles&gt;&lt;title&gt;Hall Effect in Ferromagnetics&lt;/title&gt;&lt;secondary-title&gt;Physical Review&lt;/secondary-title&gt;&lt;/titles&gt;&lt;periodical&gt;&lt;full-title&gt;Physical Review&lt;/full-title&gt;&lt;abbr-1&gt;Phys. Rev.&lt;/abbr-1&gt;&lt;abbr-2&gt;Phys Rev&lt;/abbr-2&gt;&lt;/periodical&gt;&lt;pages&gt;1154-1160&lt;/pages&gt;&lt;volume&gt;95&lt;/volume&gt;&lt;number&gt;5&lt;/number&gt;&lt;dates&gt;&lt;year&gt;1954&lt;/year&gt;&lt;pub-dates&gt;&lt;date&gt;09/01/&lt;/date&gt;&lt;/pub-dates&gt;&lt;/dates&gt;&lt;publisher&gt;American Physical Society&lt;/publisher&gt;&lt;urls&gt;&lt;related-urls&gt;&lt;url&gt;https://link.aps.org/doi/10.1103/PhysRev.95.1154&lt;/url&gt;&lt;/related-urls&gt;&lt;/urls&gt;&lt;electronic-resource-num&gt;10.1103/PhysRev.95.1154&lt;/electronic-resource-num&gt;&lt;/record&gt;&lt;/Cite&gt;&lt;/EndNote&gt;</w:instrText>
      </w:r>
      <w:r>
        <w:rPr>
          <w:rFonts w:ascii="Cambria" w:hAnsi="Cambria"/>
          <w:sz w:val="24"/>
          <w:szCs w:val="24"/>
        </w:rPr>
        <w:fldChar w:fldCharType="separate"/>
      </w:r>
      <w:r w:rsidRPr="003C5935">
        <w:rPr>
          <w:rFonts w:ascii="Cambria" w:hAnsi="Cambria"/>
          <w:noProof/>
          <w:sz w:val="24"/>
          <w:szCs w:val="24"/>
          <w:vertAlign w:val="superscript"/>
        </w:rPr>
        <w:t>54</w:t>
      </w:r>
      <w:r>
        <w:rPr>
          <w:rFonts w:ascii="Cambria" w:hAnsi="Cambria"/>
          <w:sz w:val="24"/>
          <w:szCs w:val="24"/>
        </w:rPr>
        <w:fldChar w:fldCharType="end"/>
      </w:r>
      <w:r w:rsidRPr="00CD06AA">
        <w:rPr>
          <w:rFonts w:ascii="Cambria" w:hAnsi="Cambria"/>
          <w:sz w:val="24"/>
          <w:szCs w:val="24"/>
        </w:rPr>
        <w:t xml:space="preserve">, following a simple Hamiltonian, </w:t>
      </w:r>
      <m:oMath>
        <m:acc>
          <m:accPr>
            <m:chr m:val="̃"/>
            <m:ctrlPr>
              <w:rPr>
                <w:rFonts w:ascii="Cambria Math" w:hAnsi="Cambria Math"/>
                <w:i/>
                <w:sz w:val="24"/>
                <w:szCs w:val="24"/>
              </w:rPr>
            </m:ctrlPr>
          </m:accPr>
          <m:e>
            <m:r>
              <w:rPr>
                <w:rFonts w:ascii="Cambria Math" w:hAnsi="Cambria Math"/>
                <w:sz w:val="24"/>
                <w:szCs w:val="24"/>
              </w:rPr>
              <m:t>H</m:t>
            </m:r>
          </m:e>
        </m:acc>
        <m:r>
          <w:rPr>
            <w:rFonts w:ascii="Cambria Math" w:hAnsi="Cambria Math"/>
            <w:sz w:val="24"/>
            <w:szCs w:val="24"/>
          </w:rPr>
          <m:t>=-</m:t>
        </m:r>
        <m:sSub>
          <m:sSubPr>
            <m:ctrlPr>
              <w:rPr>
                <w:rFonts w:ascii="Cambria Math" w:hAnsi="Cambria Math"/>
                <w:sz w:val="24"/>
                <w:szCs w:val="24"/>
                <w:vertAlign w:val="subscript"/>
              </w:rPr>
            </m:ctrlPr>
          </m:sSubPr>
          <m:e>
            <m:r>
              <m:rPr>
                <m:sty m:val="p"/>
              </m:rPr>
              <w:rPr>
                <w:rFonts w:ascii="Cambria Math" w:hAnsi="Cambria Math"/>
                <w:sz w:val="24"/>
                <w:szCs w:val="24"/>
                <w:vertAlign w:val="subscript"/>
              </w:rPr>
              <m:t>α</m:t>
            </m:r>
          </m:e>
          <m:sub>
            <m:r>
              <m:rPr>
                <m:sty m:val="p"/>
              </m:rPr>
              <w:rPr>
                <w:rFonts w:ascii="Cambria Math" w:hAnsi="Cambria Math"/>
                <w:sz w:val="24"/>
                <w:szCs w:val="24"/>
                <w:vertAlign w:val="subscript"/>
              </w:rPr>
              <m:t>soc</m:t>
            </m:r>
          </m:sub>
        </m:sSub>
        <m:d>
          <m:dPr>
            <m:ctrlPr>
              <w:rPr>
                <w:rFonts w:ascii="Cambria Math" w:hAnsi="Cambria Math"/>
                <w:i/>
                <w:sz w:val="24"/>
                <w:szCs w:val="24"/>
                <w:vertAlign w:val="subscript"/>
              </w:rPr>
            </m:ctrlPr>
          </m:dPr>
          <m:e>
            <m:acc>
              <m:accPr>
                <m:chr m:val="⃗"/>
                <m:ctrlPr>
                  <w:rPr>
                    <w:rFonts w:ascii="Cambria Math" w:hAnsi="Cambria Math"/>
                    <w:i/>
                    <w:sz w:val="24"/>
                    <w:szCs w:val="24"/>
                    <w:vertAlign w:val="subscript"/>
                  </w:rPr>
                </m:ctrlPr>
              </m:accPr>
              <m:e>
                <m:r>
                  <m:rPr>
                    <m:sty m:val="bi"/>
                  </m:rPr>
                  <w:rPr>
                    <w:rFonts w:ascii="Cambria Math" w:hAnsi="Cambria Math"/>
                    <w:sz w:val="24"/>
                    <w:szCs w:val="24"/>
                    <w:vertAlign w:val="subscript"/>
                  </w:rPr>
                  <m:t>v</m:t>
                </m:r>
              </m:e>
            </m:acc>
            <m:r>
              <w:rPr>
                <w:rFonts w:ascii="Cambria Math" w:hAnsi="Cambria Math"/>
                <w:sz w:val="24"/>
                <w:szCs w:val="24"/>
                <w:vertAlign w:val="subscript"/>
              </w:rPr>
              <m:t>×</m:t>
            </m:r>
            <m:acc>
              <m:accPr>
                <m:chr m:val="⃗"/>
                <m:ctrlPr>
                  <w:rPr>
                    <w:rFonts w:ascii="Cambria Math" w:hAnsi="Cambria Math"/>
                    <w:i/>
                    <w:sz w:val="24"/>
                    <w:szCs w:val="24"/>
                    <w:vertAlign w:val="subscript"/>
                  </w:rPr>
                </m:ctrlPr>
              </m:accPr>
              <m:e>
                <m:r>
                  <m:rPr>
                    <m:sty m:val="bi"/>
                  </m:rPr>
                  <w:rPr>
                    <w:rFonts w:ascii="Cambria Math" w:hAnsi="Cambria Math"/>
                    <w:sz w:val="24"/>
                    <w:szCs w:val="24"/>
                    <w:vertAlign w:val="subscript"/>
                  </w:rPr>
                  <m:t>E</m:t>
                </m:r>
              </m:e>
            </m:acc>
          </m:e>
        </m:d>
        <m:r>
          <w:rPr>
            <w:rFonts w:ascii="Cambria Math" w:hAnsi="Cambria Math"/>
            <w:sz w:val="24"/>
            <w:szCs w:val="24"/>
            <w:vertAlign w:val="subscript"/>
          </w:rPr>
          <m:t>∙</m:t>
        </m:r>
        <m:acc>
          <m:accPr>
            <m:ctrlPr>
              <w:rPr>
                <w:rFonts w:ascii="Cambria Math" w:hAnsi="Cambria Math"/>
                <w:i/>
                <w:sz w:val="24"/>
                <w:szCs w:val="24"/>
                <w:vertAlign w:val="subscript"/>
              </w:rPr>
            </m:ctrlPr>
          </m:accPr>
          <m:e>
            <m:r>
              <m:rPr>
                <m:sty m:val="bi"/>
              </m:rPr>
              <w:rPr>
                <w:rFonts w:ascii="Cambria Math" w:hAnsi="Cambria Math"/>
                <w:sz w:val="24"/>
                <w:szCs w:val="24"/>
                <w:vertAlign w:val="subscript"/>
              </w:rPr>
              <m:t>σ</m:t>
            </m:r>
          </m:e>
        </m:acc>
      </m:oMath>
      <w:r w:rsidRPr="00CD06AA">
        <w:rPr>
          <w:rFonts w:ascii="Cambria" w:hAnsi="Cambria"/>
          <w:sz w:val="24"/>
          <w:szCs w:val="24"/>
          <w:vertAlign w:val="subscript"/>
        </w:rPr>
        <w:t xml:space="preserve"> </w:t>
      </w:r>
      <w:r w:rsidRPr="00CD06AA">
        <w:rPr>
          <w:rFonts w:ascii="Cambria" w:hAnsi="Cambria"/>
          <w:sz w:val="24"/>
          <w:szCs w:val="24"/>
        </w:rPr>
        <w:t>where α</w:t>
      </w:r>
      <w:r w:rsidRPr="00CD06AA">
        <w:rPr>
          <w:rFonts w:ascii="Cambria" w:hAnsi="Cambria"/>
          <w:sz w:val="24"/>
          <w:szCs w:val="24"/>
          <w:vertAlign w:val="subscript"/>
        </w:rPr>
        <w:t xml:space="preserve">soc </w:t>
      </w:r>
      <w:r w:rsidRPr="00CD06AA">
        <w:rPr>
          <w:rFonts w:ascii="Cambria" w:hAnsi="Cambria"/>
          <w:sz w:val="24"/>
          <w:szCs w:val="24"/>
        </w:rPr>
        <w:t xml:space="preserve">is the spin-orbit coupling coefficient, </w:t>
      </w:r>
      <m:oMath>
        <m:acc>
          <m:accPr>
            <m:chr m:val="⃗"/>
            <m:ctrlPr>
              <w:rPr>
                <w:rFonts w:ascii="Cambria Math" w:hAnsi="Cambria Math"/>
                <w:i/>
                <w:sz w:val="24"/>
                <w:szCs w:val="24"/>
                <w:vertAlign w:val="subscript"/>
              </w:rPr>
            </m:ctrlPr>
          </m:accPr>
          <m:e>
            <m:r>
              <m:rPr>
                <m:sty m:val="bi"/>
              </m:rPr>
              <w:rPr>
                <w:rFonts w:ascii="Cambria Math" w:hAnsi="Cambria Math"/>
                <w:sz w:val="24"/>
                <w:szCs w:val="24"/>
                <w:vertAlign w:val="subscript"/>
              </w:rPr>
              <m:t>v</m:t>
            </m:r>
          </m:e>
        </m:acc>
      </m:oMath>
      <w:r w:rsidRPr="00CD06AA">
        <w:rPr>
          <w:rFonts w:ascii="Cambria" w:hAnsi="Cambria"/>
          <w:i/>
          <w:sz w:val="24"/>
          <w:szCs w:val="24"/>
        </w:rPr>
        <w:t xml:space="preserve"> </w:t>
      </w:r>
      <w:r w:rsidRPr="00CD06AA">
        <w:rPr>
          <w:rFonts w:ascii="Cambria" w:hAnsi="Cambria"/>
          <w:sz w:val="24"/>
          <w:szCs w:val="24"/>
        </w:rPr>
        <w:t xml:space="preserve">is the electron’s velocity, </w:t>
      </w:r>
      <m:oMath>
        <m:acc>
          <m:accPr>
            <m:chr m:val="⃗"/>
            <m:ctrlPr>
              <w:rPr>
                <w:rFonts w:ascii="Cambria Math" w:hAnsi="Cambria Math"/>
                <w:i/>
                <w:sz w:val="24"/>
                <w:szCs w:val="24"/>
                <w:vertAlign w:val="subscript"/>
              </w:rPr>
            </m:ctrlPr>
          </m:accPr>
          <m:e>
            <m:r>
              <m:rPr>
                <m:sty m:val="bi"/>
              </m:rPr>
              <w:rPr>
                <w:rFonts w:ascii="Cambria Math" w:hAnsi="Cambria Math"/>
                <w:sz w:val="24"/>
                <w:szCs w:val="24"/>
                <w:vertAlign w:val="subscript"/>
              </w:rPr>
              <m:t>E</m:t>
            </m:r>
          </m:e>
        </m:acc>
      </m:oMath>
      <w:r w:rsidRPr="00CD06AA">
        <w:rPr>
          <w:rFonts w:ascii="Cambria" w:hAnsi="Cambria"/>
          <w:sz w:val="24"/>
          <w:szCs w:val="24"/>
          <w:vertAlign w:val="subscript"/>
        </w:rPr>
        <w:t xml:space="preserve"> </w:t>
      </w:r>
      <w:r w:rsidRPr="00CD06AA">
        <w:rPr>
          <w:rFonts w:ascii="Cambria" w:hAnsi="Cambria"/>
          <w:sz w:val="24"/>
          <w:szCs w:val="24"/>
        </w:rPr>
        <w:t xml:space="preserve">is the electric field from the cations, and </w:t>
      </w:r>
      <m:oMath>
        <m:acc>
          <m:accPr>
            <m:ctrlPr>
              <w:rPr>
                <w:rFonts w:ascii="Cambria Math" w:hAnsi="Cambria Math"/>
                <w:i/>
                <w:sz w:val="24"/>
                <w:szCs w:val="24"/>
                <w:vertAlign w:val="subscript"/>
              </w:rPr>
            </m:ctrlPr>
          </m:accPr>
          <m:e>
            <m:r>
              <m:rPr>
                <m:sty m:val="bi"/>
              </m:rPr>
              <w:rPr>
                <w:rFonts w:ascii="Cambria Math" w:hAnsi="Cambria Math"/>
                <w:sz w:val="24"/>
                <w:szCs w:val="24"/>
                <w:vertAlign w:val="subscript"/>
              </w:rPr>
              <m:t>σ</m:t>
            </m:r>
          </m:e>
        </m:acc>
      </m:oMath>
      <w:r w:rsidRPr="00CD06AA">
        <w:rPr>
          <w:rFonts w:ascii="Cambria" w:hAnsi="Cambria"/>
          <w:sz w:val="24"/>
          <w:szCs w:val="24"/>
          <w:vertAlign w:val="subscript"/>
        </w:rPr>
        <w:t xml:space="preserve"> </w:t>
      </w:r>
      <w:r w:rsidRPr="00CD06AA">
        <w:rPr>
          <w:rFonts w:ascii="Cambria" w:hAnsi="Cambria"/>
          <w:sz w:val="24"/>
          <w:szCs w:val="24"/>
        </w:rPr>
        <w:t>is the free electron spin. This way, using the standard Hall bar connection, FM</w:t>
      </w:r>
      <w:r w:rsidRPr="00CD06AA">
        <w:rPr>
          <w:rFonts w:ascii="Cambria" w:hAnsi="Cambria"/>
          <w:sz w:val="24"/>
          <w:szCs w:val="24"/>
          <w:vertAlign w:val="subscript"/>
        </w:rPr>
        <w:t>1</w:t>
      </w:r>
      <w:r w:rsidRPr="00CD06AA">
        <w:rPr>
          <w:rFonts w:ascii="Cambria" w:hAnsi="Cambria"/>
          <w:sz w:val="24"/>
          <w:szCs w:val="24"/>
        </w:rPr>
        <w:t xml:space="preserve"> would produce a negative-sign ρ</w:t>
      </w:r>
      <w:r w:rsidRPr="00CD06AA">
        <w:rPr>
          <w:rFonts w:ascii="Cambria" w:hAnsi="Cambria"/>
          <w:sz w:val="24"/>
          <w:szCs w:val="24"/>
          <w:vertAlign w:val="subscript"/>
        </w:rPr>
        <w:t>AHE</w:t>
      </w:r>
      <w:r w:rsidRPr="00CD06AA">
        <w:rPr>
          <w:rFonts w:ascii="Cambria" w:hAnsi="Cambria"/>
          <w:sz w:val="24"/>
          <w:szCs w:val="24"/>
        </w:rPr>
        <w:t xml:space="preserve"> loop, where net negative charges are deflected towards the positive-lead of Hall voltage at +M</w:t>
      </w:r>
      <w:r w:rsidRPr="00CD06AA">
        <w:rPr>
          <w:rFonts w:ascii="Cambria" w:hAnsi="Cambria"/>
          <w:sz w:val="24"/>
          <w:szCs w:val="24"/>
          <w:vertAlign w:val="subscript"/>
        </w:rPr>
        <w:t xml:space="preserve">Z </w:t>
      </w:r>
      <w:r w:rsidRPr="00CD06AA">
        <w:rPr>
          <w:rFonts w:ascii="Cambria" w:hAnsi="Cambria"/>
          <w:sz w:val="24"/>
          <w:szCs w:val="24"/>
        </w:rPr>
        <w:t>(magnetization up) but towards the negative-lead at -M</w:t>
      </w:r>
      <w:r w:rsidRPr="00CD06AA">
        <w:rPr>
          <w:rFonts w:ascii="Cambria" w:hAnsi="Cambria"/>
          <w:sz w:val="24"/>
          <w:szCs w:val="24"/>
          <w:vertAlign w:val="subscript"/>
        </w:rPr>
        <w:t xml:space="preserve">Z </w:t>
      </w:r>
      <w:r w:rsidRPr="00CD06AA">
        <w:rPr>
          <w:rFonts w:ascii="Cambria" w:hAnsi="Cambria"/>
          <w:sz w:val="24"/>
          <w:szCs w:val="24"/>
        </w:rPr>
        <w:t>(magnetization down). Vice versa, FM</w:t>
      </w:r>
      <w:r w:rsidRPr="00CD06AA">
        <w:rPr>
          <w:rFonts w:ascii="Cambria" w:hAnsi="Cambria"/>
          <w:sz w:val="24"/>
          <w:szCs w:val="24"/>
          <w:vertAlign w:val="subscript"/>
        </w:rPr>
        <w:t xml:space="preserve">2 </w:t>
      </w:r>
      <w:r w:rsidRPr="00CD06AA">
        <w:rPr>
          <w:rFonts w:ascii="Cambria" w:hAnsi="Cambria"/>
          <w:sz w:val="24"/>
          <w:szCs w:val="24"/>
        </w:rPr>
        <w:t>produces a positive-sign ρ</w:t>
      </w:r>
      <w:r w:rsidRPr="00CD06AA">
        <w:rPr>
          <w:rFonts w:ascii="Cambria" w:hAnsi="Cambria"/>
          <w:sz w:val="24"/>
          <w:szCs w:val="24"/>
          <w:vertAlign w:val="subscript"/>
        </w:rPr>
        <w:t>AHE</w:t>
      </w:r>
      <w:r w:rsidRPr="00CD06AA">
        <w:rPr>
          <w:rFonts w:ascii="Cambria" w:hAnsi="Cambria"/>
          <w:sz w:val="24"/>
          <w:szCs w:val="24"/>
        </w:rPr>
        <w:t xml:space="preserve"> loop, where negative charges are deflected towards negative-lead at +M</w:t>
      </w:r>
      <w:r w:rsidRPr="00CD06AA">
        <w:rPr>
          <w:rFonts w:ascii="Cambria" w:hAnsi="Cambria"/>
          <w:sz w:val="24"/>
          <w:szCs w:val="24"/>
          <w:vertAlign w:val="subscript"/>
        </w:rPr>
        <w:t xml:space="preserve">Z </w:t>
      </w:r>
      <w:r w:rsidRPr="00CD06AA">
        <w:rPr>
          <w:rFonts w:ascii="Cambria" w:hAnsi="Cambria"/>
          <w:sz w:val="24"/>
          <w:szCs w:val="24"/>
        </w:rPr>
        <w:t>but towards positive-lead at +M</w:t>
      </w:r>
      <w:r w:rsidRPr="00CD06AA">
        <w:rPr>
          <w:rFonts w:ascii="Cambria" w:hAnsi="Cambria"/>
          <w:sz w:val="24"/>
          <w:szCs w:val="24"/>
          <w:vertAlign w:val="subscript"/>
        </w:rPr>
        <w:t>Z</w:t>
      </w:r>
      <w:r w:rsidRPr="00CD06AA">
        <w:rPr>
          <w:rFonts w:ascii="Cambria" w:hAnsi="Cambria"/>
          <w:sz w:val="24"/>
          <w:szCs w:val="24"/>
        </w:rPr>
        <w:t>. At the antiparallel (high resistance) state between FM</w:t>
      </w:r>
      <w:r w:rsidRPr="00CD06AA">
        <w:rPr>
          <w:rFonts w:ascii="Cambria" w:hAnsi="Cambria"/>
          <w:sz w:val="24"/>
          <w:szCs w:val="24"/>
          <w:vertAlign w:val="subscript"/>
        </w:rPr>
        <w:t xml:space="preserve">1,2 </w:t>
      </w:r>
      <w:r w:rsidRPr="00CD06AA">
        <w:rPr>
          <w:rFonts w:ascii="Cambria" w:hAnsi="Cambria"/>
          <w:sz w:val="24"/>
          <w:szCs w:val="24"/>
        </w:rPr>
        <w:t xml:space="preserve">(Fig. S1b, left panel), it is possible to observe hump features in Hall Effect (Fig. S1b, right panel) that also vanish at </w:t>
      </w:r>
      <w:r w:rsidR="001C6DAF">
        <w:rPr>
          <w:rFonts w:ascii="Cambria" w:hAnsi="Cambria"/>
          <w:sz w:val="24"/>
          <w:szCs w:val="24"/>
        </w:rPr>
        <w:t xml:space="preserve">a </w:t>
      </w:r>
      <w:r w:rsidRPr="00CD06AA">
        <w:rPr>
          <w:rFonts w:ascii="Cambria" w:hAnsi="Cambria"/>
          <w:sz w:val="24"/>
          <w:szCs w:val="24"/>
        </w:rPr>
        <w:t>large field, yet do not involve non-collinear magnetic textures.</w:t>
      </w:r>
    </w:p>
    <w:p w:rsidR="00FD18ED" w:rsidRDefault="00FD18ED" w:rsidP="00FD18ED">
      <w:pPr>
        <w:spacing w:line="480" w:lineRule="auto"/>
        <w:ind w:firstLine="720"/>
        <w:jc w:val="both"/>
        <w:rPr>
          <w:rFonts w:ascii="Cambria" w:hAnsi="Cambria"/>
          <w:sz w:val="24"/>
          <w:szCs w:val="24"/>
        </w:rPr>
      </w:pPr>
      <w:r w:rsidRPr="00CD06AA">
        <w:rPr>
          <w:rFonts w:ascii="Cambria" w:hAnsi="Cambria"/>
          <w:sz w:val="24"/>
          <w:szCs w:val="24"/>
        </w:rPr>
        <w:t>In Fig. S1c, structure B indeed has more severe carrier localization compared to structure A, as evidenced by the slightly higher (overall) resistivity and low-temperature upturn. The ferromagnetic T</w:t>
      </w:r>
      <w:r w:rsidRPr="00CD06AA">
        <w:rPr>
          <w:rFonts w:ascii="Cambria" w:hAnsi="Cambria"/>
          <w:sz w:val="24"/>
          <w:szCs w:val="24"/>
          <w:vertAlign w:val="subscript"/>
        </w:rPr>
        <w:t>C</w:t>
      </w:r>
      <w:r w:rsidRPr="00CD06AA">
        <w:rPr>
          <w:rFonts w:ascii="Cambria" w:hAnsi="Cambria"/>
          <w:sz w:val="24"/>
          <w:szCs w:val="24"/>
        </w:rPr>
        <w:t xml:space="preserve"> indicated by a transition from linear (</w:t>
      </w:r>
      <m:oMath>
        <m:sSub>
          <m:sSubPr>
            <m:ctrlPr>
              <w:rPr>
                <w:rFonts w:ascii="Cambria Math" w:hAnsi="Cambria Math"/>
                <w:sz w:val="24"/>
                <w:szCs w:val="24"/>
              </w:rPr>
            </m:ctrlPr>
          </m:sSubPr>
          <m:e>
            <m:r>
              <m:rPr>
                <m:sty m:val="p"/>
              </m:rPr>
              <w:rPr>
                <w:rFonts w:ascii="Cambria Math" w:hAnsi="Cambria Math"/>
                <w:sz w:val="24"/>
                <w:szCs w:val="24"/>
              </w:rPr>
              <m:t>ρ</m:t>
            </m:r>
          </m:e>
          <m:sub>
            <m:r>
              <m:rPr>
                <m:sty m:val="p"/>
              </m:rPr>
              <w:rPr>
                <w:rFonts w:ascii="Cambria Math" w:hAnsi="Cambria Math"/>
                <w:sz w:val="24"/>
                <w:szCs w:val="24"/>
              </w:rPr>
              <m:t>xx</m:t>
            </m:r>
          </m:sub>
        </m:sSub>
        <m:r>
          <m:rPr>
            <m:sty m:val="p"/>
          </m:rPr>
          <w:rPr>
            <w:rFonts w:ascii="Cambria Math" w:hAnsi="Cambria Math"/>
            <w:sz w:val="24"/>
            <w:szCs w:val="24"/>
          </w:rPr>
          <m:t>∝T</m:t>
        </m:r>
      </m:oMath>
      <w:r w:rsidRPr="00CD06AA">
        <w:rPr>
          <w:rFonts w:ascii="Cambria" w:hAnsi="Cambria"/>
          <w:sz w:val="24"/>
          <w:szCs w:val="24"/>
        </w:rPr>
        <w:t>) to Fermi-liquid (</w:t>
      </w:r>
      <m:oMath>
        <m:sSub>
          <m:sSubPr>
            <m:ctrlPr>
              <w:rPr>
                <w:rFonts w:ascii="Cambria Math" w:hAnsi="Cambria Math"/>
                <w:sz w:val="24"/>
                <w:szCs w:val="24"/>
              </w:rPr>
            </m:ctrlPr>
          </m:sSubPr>
          <m:e>
            <m:r>
              <m:rPr>
                <m:sty m:val="p"/>
              </m:rPr>
              <w:rPr>
                <w:rFonts w:ascii="Cambria Math" w:hAnsi="Cambria Math"/>
                <w:sz w:val="24"/>
                <w:szCs w:val="24"/>
              </w:rPr>
              <m:t>ρ</m:t>
            </m:r>
          </m:e>
          <m:sub>
            <m:r>
              <m:rPr>
                <m:sty m:val="p"/>
              </m:rPr>
              <w:rPr>
                <w:rFonts w:ascii="Cambria Math" w:hAnsi="Cambria Math"/>
                <w:sz w:val="24"/>
                <w:szCs w:val="24"/>
              </w:rPr>
              <m:t>xx</m:t>
            </m:r>
          </m:sub>
        </m:sSub>
        <m:r>
          <m:rPr>
            <m:sty m:val="p"/>
          </m:rPr>
          <w:rPr>
            <w:rFonts w:ascii="Cambria Math" w:hAnsi="Cambria Math"/>
            <w:sz w:val="24"/>
            <w:szCs w:val="24"/>
          </w:rPr>
          <m:t>∝</m:t>
        </m:r>
        <m:sSup>
          <m:sSupPr>
            <m:ctrlPr>
              <w:rPr>
                <w:rFonts w:ascii="Cambria Math" w:hAnsi="Cambria Math"/>
                <w:sz w:val="24"/>
                <w:szCs w:val="24"/>
              </w:rPr>
            </m:ctrlPr>
          </m:sSupPr>
          <m:e>
            <m:r>
              <m:rPr>
                <m:sty m:val="p"/>
              </m:rPr>
              <w:rPr>
                <w:rFonts w:ascii="Cambria Math" w:hAnsi="Cambria Math"/>
                <w:sz w:val="24"/>
                <w:szCs w:val="24"/>
              </w:rPr>
              <m:t>T</m:t>
            </m:r>
          </m:e>
          <m:sup>
            <m:r>
              <m:rPr>
                <m:sty m:val="p"/>
              </m:rPr>
              <w:rPr>
                <w:rFonts w:ascii="Cambria Math" w:hAnsi="Cambria Math"/>
                <w:sz w:val="24"/>
                <w:szCs w:val="24"/>
              </w:rPr>
              <m:t>2</m:t>
            </m:r>
          </m:sup>
        </m:sSup>
      </m:oMath>
      <w:r w:rsidRPr="00CD06AA">
        <w:rPr>
          <w:rFonts w:ascii="Cambria" w:hAnsi="Cambria"/>
          <w:sz w:val="24"/>
          <w:szCs w:val="24"/>
        </w:rPr>
        <w:t xml:space="preserve">) is also </w:t>
      </w:r>
      <w:r w:rsidR="001C6DAF">
        <w:rPr>
          <w:rFonts w:ascii="Cambria" w:hAnsi="Cambria"/>
          <w:sz w:val="24"/>
          <w:szCs w:val="24"/>
        </w:rPr>
        <w:t>evident</w:t>
      </w:r>
      <w:r w:rsidRPr="00CD06AA">
        <w:rPr>
          <w:rFonts w:ascii="Cambria" w:hAnsi="Cambria"/>
          <w:sz w:val="24"/>
          <w:szCs w:val="24"/>
        </w:rPr>
        <w:t xml:space="preserve"> in structure A, but blurred in structure B. As shown in Fig. S1d left panel, reducing the SRO thickness (compared to structure A) would lead to an obvious positive AHE (instead of negative). Likewise</w:t>
      </w:r>
      <w:r w:rsidR="001C6DAF">
        <w:rPr>
          <w:rFonts w:ascii="Cambria" w:hAnsi="Cambria"/>
          <w:sz w:val="24"/>
          <w:szCs w:val="24"/>
        </w:rPr>
        <w:t>,</w:t>
      </w:r>
      <w:r w:rsidRPr="00CD06AA">
        <w:rPr>
          <w:rFonts w:ascii="Cambria" w:hAnsi="Cambria"/>
          <w:sz w:val="24"/>
          <w:szCs w:val="24"/>
        </w:rPr>
        <w:t xml:space="preserve"> in Fig. S1d right panel, increasing SRO </w:t>
      </w:r>
      <w:r w:rsidRPr="00CD06AA">
        <w:rPr>
          <w:rFonts w:ascii="Cambria" w:hAnsi="Cambria"/>
          <w:sz w:val="24"/>
          <w:szCs w:val="24"/>
        </w:rPr>
        <w:lastRenderedPageBreak/>
        <w:t xml:space="preserve">thickness (compared to structure B) would cause the expected positive AHE </w:t>
      </w:r>
      <w:r w:rsidR="001C6DAF">
        <w:rPr>
          <w:rFonts w:ascii="Cambria" w:hAnsi="Cambria"/>
          <w:sz w:val="24"/>
          <w:szCs w:val="24"/>
        </w:rPr>
        <w:t xml:space="preserve">to </w:t>
      </w:r>
      <w:r w:rsidRPr="00CD06AA">
        <w:rPr>
          <w:rFonts w:ascii="Cambria" w:hAnsi="Cambria"/>
          <w:sz w:val="24"/>
          <w:szCs w:val="24"/>
        </w:rPr>
        <w:t>be diminished by a competing negative AHE component at ~10 K.</w:t>
      </w:r>
    </w:p>
    <w:p w:rsidR="008777EC" w:rsidRPr="00CD06AA" w:rsidRDefault="008777EC" w:rsidP="008777EC">
      <w:pPr>
        <w:spacing w:line="480" w:lineRule="auto"/>
        <w:ind w:firstLine="720"/>
        <w:jc w:val="both"/>
        <w:rPr>
          <w:rFonts w:ascii="Cambria" w:hAnsi="Cambria"/>
          <w:sz w:val="24"/>
          <w:szCs w:val="24"/>
        </w:rPr>
      </w:pPr>
      <w:r w:rsidRPr="00CD06AA">
        <w:rPr>
          <w:rFonts w:ascii="Cambria" w:hAnsi="Cambria"/>
          <w:sz w:val="24"/>
          <w:szCs w:val="24"/>
          <w:lang w:val="en-SG"/>
        </w:rPr>
        <w:t>To take a glimpse of the intermediate state prior to epitaxial lift-off, the structure “C</w:t>
      </w:r>
      <w:r w:rsidRPr="00CD06AA">
        <w:rPr>
          <w:rFonts w:ascii="Cambria" w:hAnsi="Cambria"/>
          <w:i/>
          <w:sz w:val="24"/>
          <w:szCs w:val="24"/>
          <w:lang w:val="en-SG"/>
        </w:rPr>
        <w:softHyphen/>
      </w:r>
      <w:r w:rsidRPr="00CD06AA">
        <w:rPr>
          <w:rFonts w:ascii="Cambria" w:hAnsi="Cambria"/>
          <w:i/>
          <w:sz w:val="24"/>
          <w:szCs w:val="24"/>
          <w:vertAlign w:val="subscript"/>
          <w:lang w:val="en-SG"/>
        </w:rPr>
        <w:t>f</w:t>
      </w:r>
      <w:r w:rsidRPr="00CD06AA">
        <w:rPr>
          <w:rFonts w:ascii="Cambria" w:hAnsi="Cambria"/>
          <w:sz w:val="24"/>
          <w:szCs w:val="24"/>
          <w:lang w:val="en-SG"/>
        </w:rPr>
        <w:t xml:space="preserve">–intermediate” </w:t>
      </w:r>
      <w:r>
        <w:rPr>
          <w:rFonts w:ascii="Cambria" w:hAnsi="Cambria"/>
          <w:sz w:val="24"/>
          <w:szCs w:val="24"/>
          <w:lang w:val="en-SG"/>
        </w:rPr>
        <w:t>is</w:t>
      </w:r>
      <w:r w:rsidRPr="00CD06AA">
        <w:rPr>
          <w:rFonts w:ascii="Cambria" w:hAnsi="Cambria"/>
          <w:sz w:val="24"/>
          <w:szCs w:val="24"/>
          <w:lang w:val="en-SG"/>
        </w:rPr>
        <w:t xml:space="preserve"> grown onto an STO(001) substrate pre-patterned with hall bar bordered by AlN (see </w:t>
      </w:r>
      <w:r w:rsidRPr="00CD06AA">
        <w:rPr>
          <w:rFonts w:ascii="Cambria" w:hAnsi="Cambria"/>
          <w:i/>
          <w:sz w:val="24"/>
          <w:szCs w:val="24"/>
          <w:lang w:val="en-SG"/>
        </w:rPr>
        <w:t>methods</w:t>
      </w:r>
      <w:r w:rsidRPr="00CD06AA">
        <w:rPr>
          <w:rFonts w:ascii="Cambria" w:hAnsi="Cambria"/>
          <w:sz w:val="24"/>
          <w:szCs w:val="24"/>
          <w:lang w:val="en-SG"/>
        </w:rPr>
        <w:t xml:space="preserve">), and </w:t>
      </w:r>
      <w:r>
        <w:rPr>
          <w:rFonts w:ascii="Cambria" w:hAnsi="Cambria"/>
          <w:sz w:val="24"/>
          <w:szCs w:val="24"/>
          <w:lang w:val="en-SG"/>
        </w:rPr>
        <w:t>is</w:t>
      </w:r>
      <w:r w:rsidRPr="00CD06AA">
        <w:rPr>
          <w:rFonts w:ascii="Cambria" w:hAnsi="Cambria"/>
          <w:sz w:val="24"/>
          <w:szCs w:val="24"/>
          <w:lang w:val="en-SG"/>
        </w:rPr>
        <w:t xml:space="preserve"> measured immediately after film growth to minimize the deterioration of SAO by atmospheric moisture’s attack. As seen in Fig. S3a-b and similar to the data of structure C</w:t>
      </w:r>
      <w:r w:rsidRPr="00CD06AA">
        <w:rPr>
          <w:rFonts w:ascii="Cambria" w:hAnsi="Cambria"/>
          <w:sz w:val="24"/>
          <w:szCs w:val="24"/>
          <w:lang w:val="en-SG"/>
        </w:rPr>
        <w:softHyphen/>
      </w:r>
      <w:r w:rsidRPr="00CD06AA">
        <w:rPr>
          <w:rFonts w:ascii="Cambria" w:hAnsi="Cambria"/>
          <w:sz w:val="24"/>
          <w:szCs w:val="24"/>
          <w:lang w:val="en-SG"/>
        </w:rPr>
        <w:softHyphen/>
      </w:r>
      <w:r w:rsidRPr="00CD06AA">
        <w:rPr>
          <w:rFonts w:ascii="Cambria" w:hAnsi="Cambria"/>
          <w:i/>
          <w:sz w:val="24"/>
          <w:szCs w:val="24"/>
          <w:vertAlign w:val="subscript"/>
          <w:lang w:val="en-SG"/>
        </w:rPr>
        <w:t>f</w:t>
      </w:r>
      <w:r w:rsidRPr="00CD06AA">
        <w:rPr>
          <w:rFonts w:ascii="Cambria" w:hAnsi="Cambria"/>
          <w:sz w:val="24"/>
          <w:szCs w:val="24"/>
          <w:lang w:val="en-SG"/>
        </w:rPr>
        <w:t xml:space="preserve"> in main text Fig. S3c, the Hall Effect humps also exist in structure C</w:t>
      </w:r>
      <w:r w:rsidRPr="00CD06AA">
        <w:rPr>
          <w:rFonts w:ascii="Cambria" w:hAnsi="Cambria"/>
          <w:i/>
          <w:sz w:val="24"/>
          <w:szCs w:val="24"/>
          <w:lang w:val="en-SG"/>
        </w:rPr>
        <w:softHyphen/>
      </w:r>
      <w:r w:rsidRPr="00CD06AA">
        <w:rPr>
          <w:rFonts w:ascii="Cambria" w:hAnsi="Cambria"/>
          <w:i/>
          <w:sz w:val="24"/>
          <w:szCs w:val="24"/>
          <w:vertAlign w:val="subscript"/>
          <w:lang w:val="en-SG"/>
        </w:rPr>
        <w:t>f</w:t>
      </w:r>
      <w:r w:rsidRPr="00CD06AA">
        <w:rPr>
          <w:rFonts w:ascii="Cambria" w:hAnsi="Cambria"/>
          <w:sz w:val="24"/>
          <w:szCs w:val="24"/>
          <w:lang w:val="en-SG"/>
        </w:rPr>
        <w:t>–intermediate up to 80 K together with dominant</w:t>
      </w:r>
      <w:r w:rsidR="001C6DAF">
        <w:rPr>
          <w:rFonts w:ascii="Cambria" w:hAnsi="Cambria"/>
          <w:sz w:val="24"/>
          <w:szCs w:val="24"/>
          <w:lang w:val="en-SG"/>
        </w:rPr>
        <w:t>-</w:t>
      </w:r>
      <w:r w:rsidRPr="00CD06AA">
        <w:rPr>
          <w:rFonts w:ascii="Cambria" w:hAnsi="Cambria"/>
          <w:sz w:val="24"/>
          <w:szCs w:val="24"/>
          <w:lang w:val="en-SG"/>
        </w:rPr>
        <w:t>negative AHE, but the humps are weirdly symmetrical at +/- magnetic fields, and are not understood at present.</w:t>
      </w:r>
    </w:p>
    <w:p w:rsidR="00FD18ED" w:rsidRPr="003C5935" w:rsidRDefault="00FD18ED" w:rsidP="00FD18ED">
      <w:pPr>
        <w:spacing w:line="480" w:lineRule="auto"/>
        <w:ind w:firstLine="720"/>
        <w:jc w:val="both"/>
        <w:rPr>
          <w:rFonts w:ascii="Cambria" w:hAnsi="Cambria"/>
          <w:sz w:val="24"/>
          <w:szCs w:val="24"/>
        </w:rPr>
      </w:pPr>
      <w:r>
        <w:rPr>
          <w:rFonts w:ascii="Cambria" w:hAnsi="Cambria"/>
          <w:sz w:val="24"/>
          <w:szCs w:val="24"/>
        </w:rPr>
        <w:t xml:space="preserve">In Fig. S5, the hysteretic behavior of topological charge density, </w:t>
      </w:r>
      <m:oMath>
        <m:r>
          <m:rPr>
            <m:sty m:val="p"/>
          </m:rPr>
          <w:rPr>
            <w:rFonts w:ascii="Cambria Math" w:hAnsi="Cambria Math"/>
            <w:sz w:val="24"/>
            <w:szCs w:val="24"/>
          </w:rPr>
          <m:t>TCD</m:t>
        </m:r>
        <m:r>
          <w:rPr>
            <w:rFonts w:ascii="Cambria Math" w:hAnsi="Cambria Math"/>
            <w:sz w:val="24"/>
            <w:szCs w:val="24"/>
          </w:rPr>
          <m:t>=</m:t>
        </m:r>
        <m:acc>
          <m:accPr>
            <m:ctrlPr>
              <w:rPr>
                <w:rFonts w:ascii="Cambria Math" w:hAnsi="Cambria Math"/>
                <w:b/>
                <w:i/>
                <w:sz w:val="24"/>
                <w:szCs w:val="24"/>
                <w:lang w:val="en-SG"/>
              </w:rPr>
            </m:ctrlPr>
          </m:accPr>
          <m:e>
            <m:r>
              <m:rPr>
                <m:sty m:val="bi"/>
              </m:rPr>
              <w:rPr>
                <w:rFonts w:ascii="Cambria Math" w:hAnsi="Cambria Math"/>
                <w:sz w:val="24"/>
                <w:szCs w:val="24"/>
                <w:lang w:val="en-SG"/>
              </w:rPr>
              <m:t>m</m:t>
            </m:r>
          </m:e>
        </m:acc>
        <m:r>
          <m:rPr>
            <m:sty m:val="p"/>
          </m:rPr>
          <w:rPr>
            <w:rFonts w:ascii="Cambria Math" w:hAnsi="Cambria Math"/>
            <w:sz w:val="24"/>
            <w:szCs w:val="24"/>
            <w:lang w:val="en-SG"/>
          </w:rPr>
          <m:t>∙</m:t>
        </m:r>
        <m:d>
          <m:dPr>
            <m:ctrlPr>
              <w:rPr>
                <w:rFonts w:ascii="Cambria Math" w:hAnsi="Cambria Math"/>
                <w:sz w:val="24"/>
                <w:szCs w:val="24"/>
                <w:lang w:val="en-SG"/>
              </w:rPr>
            </m:ctrlPr>
          </m:dPr>
          <m:e>
            <m:f>
              <m:fPr>
                <m:ctrlPr>
                  <w:rPr>
                    <w:rFonts w:ascii="Cambria Math" w:hAnsi="Cambria Math"/>
                    <w:sz w:val="24"/>
                    <w:szCs w:val="24"/>
                    <w:lang w:val="en-SG"/>
                  </w:rPr>
                </m:ctrlPr>
              </m:fPr>
              <m:num>
                <m:r>
                  <m:rPr>
                    <m:sty m:val="p"/>
                  </m:rPr>
                  <w:rPr>
                    <w:rFonts w:ascii="Cambria Math" w:hAnsi="Cambria Math"/>
                    <w:sz w:val="24"/>
                    <w:szCs w:val="24"/>
                    <w:lang w:val="en-SG"/>
                  </w:rPr>
                  <m:t>∂</m:t>
                </m:r>
                <m:acc>
                  <m:accPr>
                    <m:ctrlPr>
                      <w:rPr>
                        <w:rFonts w:ascii="Cambria Math" w:hAnsi="Cambria Math"/>
                        <w:b/>
                        <w:i/>
                        <w:sz w:val="24"/>
                        <w:szCs w:val="24"/>
                        <w:lang w:val="en-SG"/>
                      </w:rPr>
                    </m:ctrlPr>
                  </m:accPr>
                  <m:e>
                    <m:r>
                      <m:rPr>
                        <m:sty m:val="bi"/>
                      </m:rPr>
                      <w:rPr>
                        <w:rFonts w:ascii="Cambria Math" w:hAnsi="Cambria Math"/>
                        <w:sz w:val="24"/>
                        <w:szCs w:val="24"/>
                        <w:lang w:val="en-SG"/>
                      </w:rPr>
                      <m:t>m</m:t>
                    </m:r>
                  </m:e>
                </m:acc>
              </m:num>
              <m:den>
                <m:r>
                  <m:rPr>
                    <m:sty m:val="p"/>
                  </m:rPr>
                  <w:rPr>
                    <w:rFonts w:ascii="Cambria Math" w:hAnsi="Cambria Math"/>
                    <w:sz w:val="24"/>
                    <w:szCs w:val="24"/>
                    <w:lang w:val="en-SG"/>
                  </w:rPr>
                  <m:t>∂x</m:t>
                </m:r>
              </m:den>
            </m:f>
            <m:r>
              <m:rPr>
                <m:sty m:val="p"/>
              </m:rPr>
              <w:rPr>
                <w:rFonts w:ascii="Cambria Math" w:hAnsi="Cambria Math"/>
                <w:sz w:val="24"/>
                <w:szCs w:val="24"/>
                <w:lang w:val="en-SG"/>
              </w:rPr>
              <m:t>×</m:t>
            </m:r>
            <m:f>
              <m:fPr>
                <m:ctrlPr>
                  <w:rPr>
                    <w:rFonts w:ascii="Cambria Math" w:hAnsi="Cambria Math"/>
                    <w:sz w:val="24"/>
                    <w:szCs w:val="24"/>
                    <w:lang w:val="en-SG"/>
                  </w:rPr>
                </m:ctrlPr>
              </m:fPr>
              <m:num>
                <m:r>
                  <m:rPr>
                    <m:sty m:val="p"/>
                  </m:rPr>
                  <w:rPr>
                    <w:rFonts w:ascii="Cambria Math" w:hAnsi="Cambria Math"/>
                    <w:sz w:val="24"/>
                    <w:szCs w:val="24"/>
                    <w:lang w:val="en-SG"/>
                  </w:rPr>
                  <m:t>∂</m:t>
                </m:r>
                <m:acc>
                  <m:accPr>
                    <m:ctrlPr>
                      <w:rPr>
                        <w:rFonts w:ascii="Cambria Math" w:hAnsi="Cambria Math"/>
                        <w:b/>
                        <w:i/>
                        <w:sz w:val="24"/>
                        <w:szCs w:val="24"/>
                        <w:lang w:val="en-SG"/>
                      </w:rPr>
                    </m:ctrlPr>
                  </m:accPr>
                  <m:e>
                    <m:r>
                      <m:rPr>
                        <m:sty m:val="bi"/>
                      </m:rPr>
                      <w:rPr>
                        <w:rFonts w:ascii="Cambria Math" w:hAnsi="Cambria Math"/>
                        <w:sz w:val="24"/>
                        <w:szCs w:val="24"/>
                        <w:lang w:val="en-SG"/>
                      </w:rPr>
                      <m:t>m</m:t>
                    </m:r>
                  </m:e>
                </m:acc>
              </m:num>
              <m:den>
                <m:r>
                  <m:rPr>
                    <m:sty m:val="p"/>
                  </m:rPr>
                  <w:rPr>
                    <w:rFonts w:ascii="Cambria Math" w:hAnsi="Cambria Math"/>
                    <w:sz w:val="24"/>
                    <w:szCs w:val="24"/>
                    <w:lang w:val="en-SG"/>
                  </w:rPr>
                  <m:t>∂y</m:t>
                </m:r>
              </m:den>
            </m:f>
          </m:e>
        </m:d>
      </m:oMath>
      <w:r>
        <w:rPr>
          <w:rFonts w:ascii="Cambria" w:hAnsi="Cambria"/>
          <w:sz w:val="24"/>
          <w:szCs w:val="24"/>
        </w:rPr>
        <w:t xml:space="preserve"> is simulated via MUMAX3, using logical magnetic parameters of SRO at 80 K. These parameters are not extracted from the magnetometry of freestanding trilayer structure C</w:t>
      </w:r>
      <w:r w:rsidRPr="003C5935">
        <w:rPr>
          <w:rFonts w:ascii="Cambria" w:hAnsi="Cambria"/>
          <w:i/>
          <w:sz w:val="24"/>
          <w:szCs w:val="24"/>
          <w:vertAlign w:val="subscript"/>
        </w:rPr>
        <w:t>f</w:t>
      </w:r>
      <w:r>
        <w:rPr>
          <w:rFonts w:ascii="Cambria" w:hAnsi="Cambria"/>
          <w:i/>
          <w:sz w:val="24"/>
          <w:szCs w:val="24"/>
          <w:vertAlign w:val="subscript"/>
        </w:rPr>
        <w:t xml:space="preserve"> </w:t>
      </w:r>
      <w:r>
        <w:rPr>
          <w:rFonts w:ascii="Cambria" w:hAnsi="Cambria"/>
          <w:sz w:val="24"/>
          <w:szCs w:val="24"/>
        </w:rPr>
        <w:t xml:space="preserve">due to extra signal from the proximity induced magnetism of iridate and oxygen vacancies. Instead, we use </w:t>
      </w:r>
      <m:oMath>
        <m:sSub>
          <m:sSubPr>
            <m:ctrlPr>
              <w:rPr>
                <w:rFonts w:ascii="Cambria Math" w:hAnsi="Cambria Math"/>
                <w:i/>
                <w:sz w:val="24"/>
                <w:szCs w:val="24"/>
              </w:rPr>
            </m:ctrlPr>
          </m:sSubPr>
          <m:e>
            <m:r>
              <w:rPr>
                <w:rFonts w:ascii="Cambria Math" w:hAnsi="Cambria Math"/>
                <w:sz w:val="24"/>
                <w:szCs w:val="24"/>
              </w:rPr>
              <m:t>J</m:t>
            </m:r>
          </m:e>
          <m:sub>
            <m:r>
              <m:rPr>
                <m:sty m:val="p"/>
              </m:rPr>
              <w:rPr>
                <w:rFonts w:ascii="Cambria Math" w:hAnsi="Cambria Math"/>
                <w:sz w:val="24"/>
                <w:szCs w:val="24"/>
              </w:rPr>
              <m:t>ex</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3</m:t>
            </m:r>
            <m:sSub>
              <m:sSubPr>
                <m:ctrlPr>
                  <w:rPr>
                    <w:rFonts w:ascii="Cambria Math" w:hAnsi="Cambria Math"/>
                    <w:i/>
                    <w:sz w:val="24"/>
                    <w:szCs w:val="24"/>
                  </w:rPr>
                </m:ctrlPr>
              </m:sSubPr>
              <m:e>
                <m:r>
                  <w:rPr>
                    <w:rFonts w:ascii="Cambria Math" w:hAnsi="Cambria Math"/>
                    <w:sz w:val="24"/>
                    <w:szCs w:val="24"/>
                  </w:rPr>
                  <m:t>k</m:t>
                </m:r>
              </m:e>
              <m:sub>
                <m:r>
                  <m:rPr>
                    <m:sty m:val="p"/>
                  </m:rPr>
                  <w:rPr>
                    <w:rFonts w:ascii="Cambria Math" w:hAnsi="Cambria Math"/>
                    <w:sz w:val="24"/>
                    <w:szCs w:val="24"/>
                  </w:rPr>
                  <m:t>B</m:t>
                </m:r>
              </m:sub>
            </m:sSub>
            <m:sSub>
              <m:sSubPr>
                <m:ctrlPr>
                  <w:rPr>
                    <w:rFonts w:ascii="Cambria Math" w:hAnsi="Cambria Math"/>
                    <w:i/>
                    <w:sz w:val="24"/>
                    <w:szCs w:val="24"/>
                  </w:rPr>
                </m:ctrlPr>
              </m:sSubPr>
              <m:e>
                <m:r>
                  <w:rPr>
                    <w:rFonts w:ascii="Cambria Math" w:hAnsi="Cambria Math"/>
                    <w:sz w:val="24"/>
                    <w:szCs w:val="24"/>
                  </w:rPr>
                  <m:t>T</m:t>
                </m:r>
              </m:e>
              <m:sub>
                <m:r>
                  <m:rPr>
                    <m:sty m:val="p"/>
                  </m:rPr>
                  <w:rPr>
                    <w:rFonts w:ascii="Cambria Math" w:hAnsi="Cambria Math"/>
                    <w:sz w:val="24"/>
                    <w:szCs w:val="24"/>
                  </w:rPr>
                  <m:t>c</m:t>
                </m:r>
              </m:sub>
            </m:sSub>
          </m:num>
          <m:den>
            <m:r>
              <w:rPr>
                <w:rFonts w:ascii="Cambria Math" w:hAnsi="Cambria Math"/>
                <w:sz w:val="24"/>
                <w:szCs w:val="24"/>
              </w:rPr>
              <m:t>2j(j+1)</m:t>
            </m:r>
          </m:den>
        </m:f>
      </m:oMath>
      <w:r>
        <w:rPr>
          <w:rFonts w:ascii="Cambria" w:hAnsi="Cambria"/>
          <w:sz w:val="24"/>
          <w:szCs w:val="24"/>
        </w:rPr>
        <w:t xml:space="preserve"> to estimate th</w:t>
      </w:r>
      <w:r w:rsidR="001D1832">
        <w:rPr>
          <w:rFonts w:ascii="Cambria" w:hAnsi="Cambria"/>
          <w:sz w:val="24"/>
          <w:szCs w:val="24"/>
        </w:rPr>
        <w:t>e exchange constant, where j</w:t>
      </w:r>
      <w:r>
        <w:rPr>
          <w:rFonts w:ascii="Cambria" w:hAnsi="Cambria"/>
          <w:sz w:val="24"/>
          <w:szCs w:val="24"/>
        </w:rPr>
        <w:t xml:space="preserve"> is the total angular momentum quantum number. </w:t>
      </w:r>
      <w:r w:rsidR="001D1832">
        <w:rPr>
          <w:rFonts w:ascii="Cambria" w:hAnsi="Cambria"/>
          <w:sz w:val="24"/>
          <w:szCs w:val="24"/>
        </w:rPr>
        <w:t>4d</w:t>
      </w:r>
      <w:r w:rsidR="001D1832" w:rsidRPr="001D1832">
        <w:rPr>
          <w:rFonts w:ascii="Cambria" w:hAnsi="Cambria"/>
          <w:sz w:val="24"/>
          <w:szCs w:val="24"/>
          <w:vertAlign w:val="superscript"/>
        </w:rPr>
        <w:t>4</w:t>
      </w:r>
      <w:r w:rsidR="001D1832">
        <w:rPr>
          <w:rFonts w:ascii="Cambria" w:hAnsi="Cambria"/>
          <w:sz w:val="24"/>
          <w:szCs w:val="24"/>
        </w:rPr>
        <w:t xml:space="preserve"> electronic configuration is arguably lying between the weak SOC (l-s coupling) and strong SOC (j-j coupling) regimes, with S=1, L=1, and </w:t>
      </w:r>
      <w:r w:rsidR="001D1832" w:rsidRPr="001D1832">
        <w:rPr>
          <w:rFonts w:ascii="Cambria" w:hAnsi="Cambria"/>
          <w:b/>
          <w:sz w:val="24"/>
          <w:szCs w:val="24"/>
        </w:rPr>
        <w:t>J</w:t>
      </w:r>
      <w:r w:rsidR="001D1832">
        <w:rPr>
          <w:rFonts w:ascii="Cambria" w:hAnsi="Cambria"/>
          <w:sz w:val="24"/>
          <w:szCs w:val="24"/>
        </w:rPr>
        <w:t>=</w:t>
      </w:r>
      <w:r w:rsidR="001D1832">
        <w:rPr>
          <w:rFonts w:ascii="Cambria" w:hAnsi="Cambria"/>
          <w:b/>
          <w:sz w:val="24"/>
          <w:szCs w:val="24"/>
        </w:rPr>
        <w:t>L</w:t>
      </w:r>
      <w:r w:rsidR="001D1832" w:rsidRPr="001D1832">
        <w:rPr>
          <w:rFonts w:ascii="Cambria" w:hAnsi="Cambria"/>
          <w:sz w:val="24"/>
          <w:szCs w:val="24"/>
        </w:rPr>
        <w:t>+</w:t>
      </w:r>
      <w:r w:rsidR="001D1832">
        <w:rPr>
          <w:rFonts w:ascii="Cambria" w:hAnsi="Cambria"/>
          <w:b/>
          <w:sz w:val="24"/>
          <w:szCs w:val="24"/>
        </w:rPr>
        <w:t>S</w:t>
      </w:r>
      <w:r w:rsidR="001D1832" w:rsidRPr="001D1832">
        <w:rPr>
          <w:rFonts w:ascii="Cambria" w:hAnsi="Cambria"/>
          <w:sz w:val="24"/>
          <w:szCs w:val="24"/>
        </w:rPr>
        <w:t>=1</w:t>
      </w:r>
      <w:r w:rsidR="001D1832">
        <w:rPr>
          <w:rFonts w:ascii="Cambria" w:hAnsi="Cambria"/>
          <w:sz w:val="24"/>
          <w:szCs w:val="24"/>
        </w:rPr>
        <w:t xml:space="preserve"> because the two vectors are neither parallel nor antiparallel. Using bulk values</w:t>
      </w:r>
      <w:r>
        <w:rPr>
          <w:rFonts w:ascii="Cambria" w:hAnsi="Cambria"/>
          <w:sz w:val="24"/>
          <w:szCs w:val="24"/>
        </w:rPr>
        <w:t xml:space="preserve">, </w:t>
      </w:r>
      <w:r w:rsidRPr="006F29B7">
        <w:rPr>
          <w:rFonts w:ascii="Cambria" w:hAnsi="Cambria"/>
          <w:i/>
          <w:sz w:val="24"/>
          <w:szCs w:val="24"/>
        </w:rPr>
        <w:t>M</w:t>
      </w:r>
      <w:r w:rsidRPr="006F29B7">
        <w:rPr>
          <w:rFonts w:ascii="Cambria" w:hAnsi="Cambria"/>
          <w:sz w:val="24"/>
          <w:szCs w:val="24"/>
          <w:vertAlign w:val="subscript"/>
        </w:rPr>
        <w:t>sat</w:t>
      </w:r>
      <w:r>
        <w:rPr>
          <w:rFonts w:ascii="Cambria" w:hAnsi="Cambria"/>
          <w:sz w:val="24"/>
          <w:szCs w:val="24"/>
        </w:rPr>
        <w:t xml:space="preserve"> ~1.6 µ</w:t>
      </w:r>
      <w:r w:rsidRPr="006F29B7">
        <w:rPr>
          <w:rFonts w:ascii="Cambria" w:hAnsi="Cambria"/>
          <w:sz w:val="24"/>
          <w:szCs w:val="24"/>
          <w:vertAlign w:val="subscript"/>
        </w:rPr>
        <w:t>B</w:t>
      </w:r>
      <w:r>
        <w:rPr>
          <w:rFonts w:ascii="Cambria" w:hAnsi="Cambria"/>
          <w:sz w:val="24"/>
          <w:szCs w:val="24"/>
        </w:rPr>
        <w:t xml:space="preserve">/Ru, j=1, </w:t>
      </w:r>
      <w:r w:rsidRPr="00D75A44">
        <w:rPr>
          <w:rFonts w:ascii="Cambria" w:hAnsi="Cambria"/>
          <w:i/>
          <w:sz w:val="24"/>
          <w:szCs w:val="24"/>
        </w:rPr>
        <w:t>T</w:t>
      </w:r>
      <w:r w:rsidRPr="00D75A44">
        <w:rPr>
          <w:rFonts w:ascii="Cambria" w:hAnsi="Cambria"/>
          <w:sz w:val="24"/>
          <w:szCs w:val="24"/>
          <w:vertAlign w:val="subscript"/>
        </w:rPr>
        <w:t>c</w:t>
      </w:r>
      <w:r>
        <w:rPr>
          <w:rFonts w:ascii="Cambria" w:hAnsi="Cambria"/>
          <w:sz w:val="24"/>
          <w:szCs w:val="24"/>
        </w:rPr>
        <w:t xml:space="preserve">=160 K, </w:t>
      </w:r>
      <w:r w:rsidRPr="00D75A44">
        <w:rPr>
          <w:rFonts w:ascii="Cambria" w:hAnsi="Cambria"/>
          <w:i/>
          <w:sz w:val="24"/>
          <w:szCs w:val="24"/>
        </w:rPr>
        <w:t>J</w:t>
      </w:r>
      <w:r w:rsidRPr="00D75A44">
        <w:rPr>
          <w:rFonts w:ascii="Cambria" w:hAnsi="Cambria"/>
          <w:sz w:val="24"/>
          <w:szCs w:val="24"/>
          <w:vertAlign w:val="subscript"/>
        </w:rPr>
        <w:t>ex</w:t>
      </w:r>
      <w:r>
        <w:rPr>
          <w:rFonts w:ascii="Cambria" w:hAnsi="Cambria"/>
          <w:sz w:val="24"/>
          <w:szCs w:val="24"/>
        </w:rPr>
        <w:t xml:space="preserve"> = 3</w:t>
      </w:r>
      <w:r w:rsidRPr="00D75A44">
        <w:rPr>
          <w:rFonts w:ascii="Cambria" w:hAnsi="Cambria"/>
          <w:i/>
          <w:sz w:val="24"/>
          <w:szCs w:val="24"/>
        </w:rPr>
        <w:t>k</w:t>
      </w:r>
      <w:r w:rsidRPr="00D75A44">
        <w:rPr>
          <w:rFonts w:ascii="Cambria" w:hAnsi="Cambria"/>
          <w:sz w:val="24"/>
          <w:szCs w:val="24"/>
          <w:vertAlign w:val="subscript"/>
        </w:rPr>
        <w:t>B</w:t>
      </w:r>
      <w:r w:rsidRPr="00D75A44">
        <w:rPr>
          <w:rFonts w:ascii="Cambria" w:hAnsi="Cambria"/>
          <w:i/>
          <w:sz w:val="24"/>
          <w:szCs w:val="24"/>
        </w:rPr>
        <w:t>T</w:t>
      </w:r>
      <w:r>
        <w:rPr>
          <w:rFonts w:ascii="Cambria" w:hAnsi="Cambria"/>
          <w:sz w:val="24"/>
          <w:szCs w:val="24"/>
          <w:vertAlign w:val="subscript"/>
        </w:rPr>
        <w:t>C</w:t>
      </w:r>
      <w:r>
        <w:rPr>
          <w:rFonts w:ascii="Cambria" w:hAnsi="Cambria"/>
          <w:sz w:val="24"/>
          <w:szCs w:val="24"/>
        </w:rPr>
        <w:t xml:space="preserve">/4, hence </w:t>
      </w:r>
      <w:r w:rsidRPr="004B3D59">
        <w:rPr>
          <w:rFonts w:ascii="Cambria" w:hAnsi="Cambria"/>
          <w:i/>
          <w:sz w:val="24"/>
          <w:szCs w:val="24"/>
        </w:rPr>
        <w:t>A</w:t>
      </w:r>
      <w:r w:rsidRPr="00D75A44">
        <w:rPr>
          <w:rFonts w:ascii="Cambria" w:hAnsi="Cambria"/>
          <w:sz w:val="24"/>
          <w:szCs w:val="24"/>
          <w:vertAlign w:val="subscript"/>
        </w:rPr>
        <w:t>ex</w:t>
      </w:r>
      <w:r>
        <w:rPr>
          <w:rFonts w:ascii="Cambria" w:hAnsi="Cambria"/>
          <w:sz w:val="24"/>
          <w:szCs w:val="24"/>
        </w:rPr>
        <w:t xml:space="preserve"> = </w:t>
      </w:r>
      <w:r w:rsidRPr="00D75A44">
        <w:rPr>
          <w:rFonts w:ascii="Cambria" w:hAnsi="Cambria"/>
          <w:i/>
          <w:sz w:val="24"/>
          <w:szCs w:val="24"/>
        </w:rPr>
        <w:t>J</w:t>
      </w:r>
      <w:r w:rsidRPr="00D75A44">
        <w:rPr>
          <w:rFonts w:ascii="Cambria" w:hAnsi="Cambria"/>
          <w:sz w:val="24"/>
          <w:szCs w:val="24"/>
          <w:vertAlign w:val="subscript"/>
        </w:rPr>
        <w:t>ex</w:t>
      </w:r>
      <w:r>
        <w:rPr>
          <w:rFonts w:ascii="Cambria" w:hAnsi="Cambria"/>
          <w:sz w:val="24"/>
          <w:szCs w:val="24"/>
        </w:rPr>
        <w:t>/a = 4.2</w:t>
      </w:r>
      <w:r w:rsidR="005463DE">
        <w:rPr>
          <w:rFonts w:ascii="Cambria" w:hAnsi="Cambria"/>
          <w:sz w:val="24"/>
          <w:szCs w:val="24"/>
        </w:rPr>
        <w:t>2</w:t>
      </w:r>
      <w:r>
        <w:rPr>
          <w:rFonts w:ascii="Cambria" w:hAnsi="Cambria"/>
          <w:sz w:val="24"/>
          <w:szCs w:val="24"/>
        </w:rPr>
        <w:t xml:space="preserve"> x 10</w:t>
      </w:r>
      <w:r w:rsidRPr="00D75A44">
        <w:rPr>
          <w:rFonts w:ascii="Cambria" w:hAnsi="Cambria"/>
          <w:sz w:val="24"/>
          <w:szCs w:val="24"/>
          <w:vertAlign w:val="superscript"/>
        </w:rPr>
        <w:t>-12</w:t>
      </w:r>
      <w:r>
        <w:rPr>
          <w:rFonts w:ascii="Cambria" w:hAnsi="Cambria"/>
          <w:sz w:val="24"/>
          <w:szCs w:val="24"/>
        </w:rPr>
        <w:t xml:space="preserve"> J/m</w:t>
      </w:r>
      <w:r w:rsidR="004B3D59">
        <w:rPr>
          <w:rFonts w:ascii="Cambria" w:hAnsi="Cambria"/>
          <w:sz w:val="24"/>
          <w:szCs w:val="24"/>
        </w:rPr>
        <w:t xml:space="preserve"> where a is the pseudocubic lattice parameter 3.93 Å</w:t>
      </w:r>
      <w:r>
        <w:rPr>
          <w:rFonts w:ascii="Cambria" w:hAnsi="Cambria"/>
          <w:sz w:val="24"/>
          <w:szCs w:val="24"/>
        </w:rPr>
        <w:t>. To account for weakened magn</w:t>
      </w:r>
      <w:r w:rsidR="007D7A15">
        <w:rPr>
          <w:rFonts w:ascii="Cambria" w:hAnsi="Cambria"/>
          <w:sz w:val="24"/>
          <w:szCs w:val="24"/>
        </w:rPr>
        <w:t>etism in the ultrathin regime, w</w:t>
      </w:r>
      <w:r>
        <w:rPr>
          <w:rFonts w:ascii="Cambria" w:hAnsi="Cambria"/>
          <w:sz w:val="24"/>
          <w:szCs w:val="24"/>
        </w:rPr>
        <w:t xml:space="preserve">e </w:t>
      </w:r>
      <w:r w:rsidR="007D7A15">
        <w:rPr>
          <w:rFonts w:ascii="Cambria" w:hAnsi="Cambria"/>
          <w:sz w:val="24"/>
          <w:szCs w:val="24"/>
        </w:rPr>
        <w:t>assume</w:t>
      </w:r>
      <w:r>
        <w:rPr>
          <w:rFonts w:ascii="Cambria" w:hAnsi="Cambria"/>
          <w:sz w:val="24"/>
          <w:szCs w:val="24"/>
        </w:rPr>
        <w:t xml:space="preserve"> </w:t>
      </w:r>
      <w:r w:rsidRPr="001A5F05">
        <w:rPr>
          <w:rFonts w:ascii="Cambria" w:hAnsi="Cambria"/>
          <w:i/>
          <w:sz w:val="24"/>
          <w:szCs w:val="24"/>
        </w:rPr>
        <w:t>T</w:t>
      </w:r>
      <w:r w:rsidR="007D7A15">
        <w:rPr>
          <w:rFonts w:ascii="Cambria" w:hAnsi="Cambria"/>
          <w:sz w:val="24"/>
          <w:szCs w:val="24"/>
          <w:vertAlign w:val="subscript"/>
        </w:rPr>
        <w:t>C</w:t>
      </w:r>
      <w:r>
        <w:rPr>
          <w:rFonts w:ascii="Cambria" w:hAnsi="Cambria"/>
          <w:sz w:val="24"/>
          <w:szCs w:val="24"/>
        </w:rPr>
        <w:t xml:space="preserve"> = 100 K</w:t>
      </w:r>
      <w:r w:rsidR="007D7A15">
        <w:rPr>
          <w:rFonts w:ascii="Cambria" w:hAnsi="Cambria"/>
          <w:sz w:val="24"/>
          <w:szCs w:val="24"/>
        </w:rPr>
        <w:t xml:space="preserve"> and</w:t>
      </w:r>
      <w:r>
        <w:rPr>
          <w:rFonts w:ascii="Cambria" w:hAnsi="Cambria"/>
          <w:sz w:val="24"/>
          <w:szCs w:val="24"/>
        </w:rPr>
        <w:t xml:space="preserve"> </w:t>
      </w:r>
      <w:r w:rsidRPr="001A5F05">
        <w:rPr>
          <w:rFonts w:ascii="Cambria" w:hAnsi="Cambria"/>
          <w:i/>
          <w:sz w:val="24"/>
          <w:szCs w:val="24"/>
        </w:rPr>
        <w:t>M</w:t>
      </w:r>
      <w:r w:rsidRPr="001A5F05">
        <w:rPr>
          <w:rFonts w:ascii="Cambria" w:hAnsi="Cambria"/>
          <w:sz w:val="24"/>
          <w:szCs w:val="24"/>
          <w:vertAlign w:val="subscript"/>
        </w:rPr>
        <w:t>sat</w:t>
      </w:r>
      <w:r w:rsidR="007D7A15">
        <w:rPr>
          <w:rFonts w:ascii="Cambria" w:hAnsi="Cambria"/>
          <w:sz w:val="24"/>
          <w:szCs w:val="24"/>
        </w:rPr>
        <w:t>=</w:t>
      </w:r>
      <w:r>
        <w:rPr>
          <w:rFonts w:ascii="Cambria" w:hAnsi="Cambria"/>
          <w:sz w:val="24"/>
          <w:szCs w:val="24"/>
        </w:rPr>
        <w:t>1.0 µ</w:t>
      </w:r>
      <w:r w:rsidRPr="006F29B7">
        <w:rPr>
          <w:rFonts w:ascii="Cambria" w:hAnsi="Cambria"/>
          <w:sz w:val="24"/>
          <w:szCs w:val="24"/>
          <w:vertAlign w:val="subscript"/>
        </w:rPr>
        <w:t>B</w:t>
      </w:r>
      <w:r>
        <w:rPr>
          <w:rFonts w:ascii="Cambria" w:hAnsi="Cambria"/>
          <w:sz w:val="24"/>
          <w:szCs w:val="24"/>
        </w:rPr>
        <w:t>/Ru at 0 K. Knowing that temperature-dependent magne</w:t>
      </w:r>
      <w:r w:rsidR="007D7A15">
        <w:rPr>
          <w:rFonts w:ascii="Cambria" w:hAnsi="Cambria"/>
          <w:sz w:val="24"/>
          <w:szCs w:val="24"/>
        </w:rPr>
        <w:t xml:space="preserve">tization usually takes the form </w:t>
      </w:r>
      <w:r>
        <w:rPr>
          <w:rFonts w:ascii="Cambria" w:hAnsi="Cambria"/>
          <w:sz w:val="24"/>
          <w:szCs w:val="24"/>
        </w:rPr>
        <w:t xml:space="preserve">of </w:t>
      </w:r>
      <m:oMath>
        <m:r>
          <w:rPr>
            <w:rFonts w:ascii="Cambria Math" w:hAnsi="Cambria Math"/>
            <w:sz w:val="24"/>
            <w:szCs w:val="24"/>
          </w:rPr>
          <m:t>M/</m:t>
        </m:r>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max</m:t>
            </m:r>
          </m:sub>
        </m:sSub>
        <m:r>
          <w:rPr>
            <w:rFonts w:ascii="Cambria Math" w:hAnsi="Cambria Math"/>
            <w:sz w:val="24"/>
            <w:szCs w:val="24"/>
          </w:rPr>
          <m:t>=</m:t>
        </m:r>
        <m:r>
          <m:rPr>
            <m:sty m:val="p"/>
          </m:rPr>
          <w:rPr>
            <w:rFonts w:ascii="Cambria Math" w:hAnsi="Cambria Math"/>
            <w:sz w:val="24"/>
            <w:szCs w:val="24"/>
          </w:rPr>
          <m:t>tanh⁡</m:t>
        </m:r>
        <m:d>
          <m:dPr>
            <m:ctrlPr>
              <w:rPr>
                <w:rFonts w:ascii="Cambria Math" w:hAnsi="Cambria Math"/>
                <w:i/>
                <w:sz w:val="24"/>
                <w:szCs w:val="24"/>
              </w:rPr>
            </m:ctrlPr>
          </m:dPr>
          <m:e>
            <m:f>
              <m:fPr>
                <m:ctrlPr>
                  <w:rPr>
                    <w:rFonts w:ascii="Cambria Math" w:hAnsi="Cambria Math"/>
                    <w:i/>
                    <w:sz w:val="24"/>
                    <w:szCs w:val="24"/>
                  </w:rPr>
                </m:ctrlPr>
              </m:fPr>
              <m:num>
                <m:r>
                  <w:rPr>
                    <w:rFonts w:ascii="Cambria Math" w:hAnsi="Cambria Math"/>
                    <w:sz w:val="24"/>
                    <w:szCs w:val="24"/>
                  </w:rPr>
                  <m:t>M/</m:t>
                </m:r>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max</m:t>
                    </m:r>
                  </m:sub>
                </m:sSub>
              </m:num>
              <m:den>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T</m:t>
                    </m:r>
                  </m:e>
                  <m:sub>
                    <m:r>
                      <m:rPr>
                        <m:sty m:val="p"/>
                      </m:rPr>
                      <w:rPr>
                        <w:rFonts w:ascii="Cambria Math" w:hAnsi="Cambria Math"/>
                        <w:sz w:val="24"/>
                        <w:szCs w:val="24"/>
                      </w:rPr>
                      <m:t>c</m:t>
                    </m:r>
                  </m:sub>
                </m:sSub>
              </m:den>
            </m:f>
          </m:e>
        </m:d>
      </m:oMath>
      <w:r w:rsidR="007D7A15">
        <w:rPr>
          <w:rFonts w:ascii="Cambria" w:hAnsi="Cambria"/>
          <w:sz w:val="24"/>
          <w:szCs w:val="24"/>
        </w:rPr>
        <w:t xml:space="preserve"> from the mean-field generalization to the Lan</w:t>
      </w:r>
      <w:bookmarkStart w:id="0" w:name="_GoBack"/>
      <w:bookmarkEnd w:id="0"/>
      <w:r w:rsidR="007D7A15">
        <w:rPr>
          <w:rFonts w:ascii="Cambria" w:hAnsi="Cambria"/>
          <w:sz w:val="24"/>
          <w:szCs w:val="24"/>
        </w:rPr>
        <w:t>gevin’s paramagnetism</w:t>
      </w:r>
      <w:r>
        <w:rPr>
          <w:rFonts w:ascii="Cambria" w:hAnsi="Cambria"/>
          <w:sz w:val="24"/>
          <w:szCs w:val="24"/>
        </w:rPr>
        <w:t xml:space="preserve">, </w:t>
      </w:r>
      <w:r w:rsidR="007D7A15">
        <w:rPr>
          <w:rFonts w:ascii="Cambria" w:hAnsi="Cambria"/>
          <w:sz w:val="24"/>
          <w:szCs w:val="24"/>
        </w:rPr>
        <w:t xml:space="preserve">at </w:t>
      </w:r>
      <w:r>
        <w:rPr>
          <w:rFonts w:ascii="Cambria" w:hAnsi="Cambria"/>
          <w:sz w:val="24"/>
          <w:szCs w:val="24"/>
        </w:rPr>
        <w:t xml:space="preserve">80 K, </w:t>
      </w:r>
      <m:oMath>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T</m:t>
            </m:r>
          </m:e>
          <m:sub>
            <m:r>
              <m:rPr>
                <m:sty m:val="p"/>
              </m:rPr>
              <w:rPr>
                <w:rFonts w:ascii="Cambria Math" w:hAnsi="Cambria Math"/>
                <w:sz w:val="24"/>
                <w:szCs w:val="24"/>
              </w:rPr>
              <m:t>c</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M/</m:t>
            </m:r>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max</m:t>
                </m:r>
              </m:sub>
            </m:sSub>
          </m:num>
          <m:den>
            <m:func>
              <m:funcPr>
                <m:ctrlPr>
                  <w:rPr>
                    <w:rFonts w:ascii="Cambria Math" w:hAnsi="Cambria Math"/>
                    <w:i/>
                    <w:sz w:val="24"/>
                    <w:szCs w:val="24"/>
                  </w:rPr>
                </m:ctrlPr>
              </m:funcPr>
              <m:fName>
                <m:sSup>
                  <m:sSupPr>
                    <m:ctrlPr>
                      <w:rPr>
                        <w:rFonts w:ascii="Cambria Math" w:hAnsi="Cambria Math"/>
                        <w:i/>
                        <w:sz w:val="24"/>
                        <w:szCs w:val="24"/>
                      </w:rPr>
                    </m:ctrlPr>
                  </m:sSupPr>
                  <m:e>
                    <m:r>
                      <m:rPr>
                        <m:sty m:val="p"/>
                      </m:rPr>
                      <w:rPr>
                        <w:rFonts w:ascii="Cambria Math" w:hAnsi="Cambria Math"/>
                        <w:sz w:val="24"/>
                        <w:szCs w:val="24"/>
                      </w:rPr>
                      <m:t>tanh</m:t>
                    </m:r>
                  </m:e>
                  <m:sup>
                    <m:r>
                      <w:rPr>
                        <w:rFonts w:ascii="Cambria Math" w:hAnsi="Cambria Math"/>
                        <w:sz w:val="24"/>
                        <w:szCs w:val="24"/>
                      </w:rPr>
                      <m:t>-1</m:t>
                    </m:r>
                  </m:sup>
                </m:sSup>
              </m:fName>
              <m:e>
                <m:d>
                  <m:dPr>
                    <m:ctrlPr>
                      <w:rPr>
                        <w:rFonts w:ascii="Cambria Math" w:hAnsi="Cambria Math"/>
                        <w:i/>
                        <w:sz w:val="24"/>
                        <w:szCs w:val="24"/>
                      </w:rPr>
                    </m:ctrlPr>
                  </m:dPr>
                  <m:e>
                    <m:r>
                      <w:rPr>
                        <w:rFonts w:ascii="Cambria Math" w:hAnsi="Cambria Math"/>
                        <w:sz w:val="24"/>
                        <w:szCs w:val="24"/>
                      </w:rPr>
                      <m:t>M/</m:t>
                    </m:r>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max</m:t>
                        </m:r>
                      </m:sub>
                    </m:sSub>
                  </m:e>
                </m:d>
              </m:e>
            </m:func>
          </m:den>
        </m:f>
        <m:r>
          <w:rPr>
            <w:rFonts w:ascii="Cambria Math" w:hAnsi="Cambria Math"/>
            <w:sz w:val="24"/>
            <w:szCs w:val="24"/>
          </w:rPr>
          <m:t>=0.8</m:t>
        </m:r>
      </m:oMath>
      <w:r>
        <w:rPr>
          <w:rFonts w:ascii="Cambria" w:hAnsi="Cambria"/>
          <w:sz w:val="24"/>
          <w:szCs w:val="24"/>
        </w:rPr>
        <w:t xml:space="preserve"> </w:t>
      </w:r>
      <w:r w:rsidR="007D7A15">
        <w:rPr>
          <w:rFonts w:ascii="Cambria" w:hAnsi="Cambria"/>
          <w:sz w:val="24"/>
          <w:szCs w:val="24"/>
        </w:rPr>
        <w:t>can be</w:t>
      </w:r>
      <w:r>
        <w:rPr>
          <w:rFonts w:ascii="Cambria" w:hAnsi="Cambria"/>
          <w:sz w:val="24"/>
          <w:szCs w:val="24"/>
        </w:rPr>
        <w:t xml:space="preserve"> obtained when </w:t>
      </w:r>
      <m:oMath>
        <m:r>
          <w:rPr>
            <w:rFonts w:ascii="Cambria Math" w:hAnsi="Cambria Math"/>
            <w:sz w:val="24"/>
            <w:szCs w:val="24"/>
          </w:rPr>
          <m:t>M/</m:t>
        </m:r>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max</m:t>
            </m:r>
          </m:sub>
        </m:sSub>
        <m:r>
          <w:rPr>
            <w:rFonts w:ascii="Cambria Math" w:hAnsi="Cambria Math"/>
            <w:sz w:val="24"/>
            <w:szCs w:val="24"/>
          </w:rPr>
          <m:t>=0.710412</m:t>
        </m:r>
      </m:oMath>
      <w:r>
        <w:rPr>
          <w:rFonts w:ascii="Cambria" w:hAnsi="Cambria"/>
          <w:sz w:val="24"/>
          <w:szCs w:val="24"/>
        </w:rPr>
        <w:t xml:space="preserve">, hence </w:t>
      </w:r>
      <w:r w:rsidRPr="008645AF">
        <w:rPr>
          <w:rFonts w:ascii="Cambria" w:hAnsi="Cambria"/>
          <w:i/>
          <w:sz w:val="24"/>
          <w:szCs w:val="24"/>
        </w:rPr>
        <w:t>M</w:t>
      </w:r>
      <w:r>
        <w:rPr>
          <w:rFonts w:ascii="Cambria" w:hAnsi="Cambria"/>
          <w:sz w:val="24"/>
          <w:szCs w:val="24"/>
          <w:vertAlign w:val="subscript"/>
        </w:rPr>
        <w:t xml:space="preserve">sat </w:t>
      </w:r>
      <w:r>
        <w:rPr>
          <w:rFonts w:ascii="Cambria" w:hAnsi="Cambria"/>
          <w:sz w:val="24"/>
          <w:szCs w:val="24"/>
        </w:rPr>
        <w:t>= 0.71 µ</w:t>
      </w:r>
      <w:r w:rsidRPr="006F29B7">
        <w:rPr>
          <w:rFonts w:ascii="Cambria" w:hAnsi="Cambria"/>
          <w:sz w:val="24"/>
          <w:szCs w:val="24"/>
          <w:vertAlign w:val="subscript"/>
        </w:rPr>
        <w:t>B</w:t>
      </w:r>
      <w:r>
        <w:rPr>
          <w:rFonts w:ascii="Cambria" w:hAnsi="Cambria"/>
          <w:sz w:val="24"/>
          <w:szCs w:val="24"/>
        </w:rPr>
        <w:t>/Ru = 1.09x10</w:t>
      </w:r>
      <w:r w:rsidRPr="00011E00">
        <w:rPr>
          <w:rFonts w:ascii="Cambria" w:hAnsi="Cambria"/>
          <w:sz w:val="24"/>
          <w:szCs w:val="24"/>
          <w:vertAlign w:val="superscript"/>
        </w:rPr>
        <w:t>5</w:t>
      </w:r>
      <w:r>
        <w:rPr>
          <w:rFonts w:ascii="Cambria" w:hAnsi="Cambria"/>
          <w:sz w:val="24"/>
          <w:szCs w:val="24"/>
        </w:rPr>
        <w:t xml:space="preserve"> A/m at 80 K</w:t>
      </w:r>
      <w:r w:rsidR="007D7A15">
        <w:rPr>
          <w:rFonts w:ascii="Cambria" w:hAnsi="Cambria"/>
          <w:sz w:val="24"/>
          <w:szCs w:val="24"/>
        </w:rPr>
        <w:t xml:space="preserve">, where </w:t>
      </w:r>
      <w:r w:rsidR="007D7A15" w:rsidRPr="007D7A15">
        <w:rPr>
          <w:rFonts w:ascii="Cambria" w:hAnsi="Cambria"/>
          <w:i/>
          <w:sz w:val="24"/>
          <w:szCs w:val="24"/>
        </w:rPr>
        <w:t>M</w:t>
      </w:r>
      <w:r w:rsidR="007D7A15" w:rsidRPr="007D7A15">
        <w:rPr>
          <w:rFonts w:ascii="Cambria" w:hAnsi="Cambria"/>
          <w:sz w:val="24"/>
          <w:szCs w:val="24"/>
          <w:vertAlign w:val="subscript"/>
        </w:rPr>
        <w:t>max</w:t>
      </w:r>
      <w:r w:rsidR="007D7A15">
        <w:rPr>
          <w:rFonts w:ascii="Cambria" w:hAnsi="Cambria"/>
          <w:sz w:val="24"/>
          <w:szCs w:val="24"/>
        </w:rPr>
        <w:t xml:space="preserve"> refers to </w:t>
      </w:r>
      <w:r w:rsidR="007D7A15" w:rsidRPr="007D7A15">
        <w:rPr>
          <w:rFonts w:ascii="Cambria" w:hAnsi="Cambria"/>
          <w:i/>
          <w:sz w:val="24"/>
          <w:szCs w:val="24"/>
        </w:rPr>
        <w:t>M</w:t>
      </w:r>
      <w:r w:rsidR="007D7A15" w:rsidRPr="007D7A15">
        <w:rPr>
          <w:rFonts w:ascii="Cambria" w:hAnsi="Cambria"/>
          <w:sz w:val="24"/>
          <w:szCs w:val="24"/>
          <w:vertAlign w:val="subscript"/>
        </w:rPr>
        <w:t>sat</w:t>
      </w:r>
      <w:r w:rsidR="007D7A15">
        <w:rPr>
          <w:rFonts w:ascii="Cambria" w:hAnsi="Cambria"/>
          <w:sz w:val="24"/>
          <w:szCs w:val="24"/>
        </w:rPr>
        <w:t xml:space="preserve"> at 0 K</w:t>
      </w:r>
      <w:r>
        <w:rPr>
          <w:rFonts w:ascii="Cambria" w:hAnsi="Cambria"/>
          <w:sz w:val="24"/>
          <w:szCs w:val="24"/>
        </w:rPr>
        <w:t xml:space="preserve">. </w:t>
      </w:r>
      <w:r w:rsidR="002E5F11">
        <w:rPr>
          <w:rFonts w:ascii="Cambria" w:hAnsi="Cambria"/>
          <w:sz w:val="24"/>
          <w:szCs w:val="24"/>
        </w:rPr>
        <w:t xml:space="preserve">Noting exchange </w:t>
      </w:r>
      <w:r w:rsidR="0042691E">
        <w:rPr>
          <w:rFonts w:ascii="Cambria" w:hAnsi="Cambria"/>
          <w:sz w:val="24"/>
          <w:szCs w:val="24"/>
        </w:rPr>
        <w:t xml:space="preserve">length </w:t>
      </w:r>
      <m:oMath>
        <m:sSub>
          <m:sSubPr>
            <m:ctrlPr>
              <w:rPr>
                <w:rFonts w:ascii="Cambria Math" w:hAnsi="Cambria Math"/>
                <w:i/>
                <w:sz w:val="24"/>
                <w:szCs w:val="24"/>
              </w:rPr>
            </m:ctrlPr>
          </m:sSubPr>
          <m:e>
            <m:r>
              <w:rPr>
                <w:rFonts w:ascii="Cambria Math" w:hAnsi="Cambria Math"/>
                <w:sz w:val="24"/>
                <w:szCs w:val="24"/>
              </w:rPr>
              <m:t>l</m:t>
            </m:r>
          </m:e>
          <m:sub>
            <m:r>
              <m:rPr>
                <m:sty m:val="p"/>
              </m:rPr>
              <w:rPr>
                <w:rFonts w:ascii="Cambria Math" w:hAnsi="Cambria Math"/>
                <w:sz w:val="24"/>
                <w:szCs w:val="24"/>
              </w:rPr>
              <m:t>ex</m:t>
            </m:r>
          </m:sub>
        </m:sSub>
        <m:r>
          <w:rPr>
            <w:rFonts w:ascii="Cambria Math" w:hAnsi="Cambria Math"/>
            <w:sz w:val="24"/>
            <w:szCs w:val="24"/>
          </w:rPr>
          <m:t>=</m:t>
        </m:r>
        <m:rad>
          <m:radPr>
            <m:degHide m:val="1"/>
            <m:ctrlPr>
              <w:rPr>
                <w:rFonts w:ascii="Cambria Math" w:hAnsi="Cambria Math"/>
                <w:i/>
                <w:sz w:val="24"/>
                <w:szCs w:val="24"/>
              </w:rPr>
            </m:ctrlPr>
          </m:radPr>
          <m:deg/>
          <m:e>
            <m:f>
              <m:fPr>
                <m:ctrlPr>
                  <w:rPr>
                    <w:rFonts w:ascii="Cambria Math" w:hAnsi="Cambria Math"/>
                    <w:i/>
                    <w:sz w:val="24"/>
                    <w:szCs w:val="24"/>
                  </w:rPr>
                </m:ctrlPr>
              </m:fPr>
              <m:num>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A</m:t>
                    </m:r>
                  </m:e>
                  <m:sub>
                    <m:r>
                      <m:rPr>
                        <m:sty m:val="p"/>
                      </m:rPr>
                      <w:rPr>
                        <w:rFonts w:ascii="Cambria Math" w:hAnsi="Cambria Math"/>
                        <w:sz w:val="24"/>
                        <w:szCs w:val="24"/>
                      </w:rPr>
                      <m:t>ex</m:t>
                    </m:r>
                  </m:sub>
                </m:sSub>
              </m:num>
              <m:den>
                <m:sSub>
                  <m:sSubPr>
                    <m:ctrlPr>
                      <w:rPr>
                        <w:rFonts w:ascii="Cambria Math" w:hAnsi="Cambria Math"/>
                        <w:i/>
                        <w:sz w:val="24"/>
                        <w:szCs w:val="24"/>
                      </w:rPr>
                    </m:ctrlPr>
                  </m:sSubPr>
                  <m:e>
                    <m:r>
                      <w:rPr>
                        <w:rFonts w:ascii="Cambria Math" w:hAnsi="Cambria Math"/>
                        <w:sz w:val="24"/>
                        <w:szCs w:val="24"/>
                      </w:rPr>
                      <m:t>µ</m:t>
                    </m:r>
                  </m:e>
                  <m:sub>
                    <m:r>
                      <m:rPr>
                        <m:sty m:val="p"/>
                      </m:rPr>
                      <w:rPr>
                        <w:rFonts w:ascii="Cambria Math" w:hAnsi="Cambria Math"/>
                        <w:sz w:val="24"/>
                        <w:szCs w:val="24"/>
                      </w:rPr>
                      <m:t>o</m:t>
                    </m:r>
                  </m:sub>
                </m:sSub>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M</m:t>
                        </m:r>
                      </m:e>
                      <m:sub>
                        <m:r>
                          <m:rPr>
                            <m:sty m:val="p"/>
                          </m:rPr>
                          <w:rPr>
                            <w:rFonts w:ascii="Cambria Math" w:hAnsi="Cambria Math"/>
                            <w:sz w:val="24"/>
                            <w:szCs w:val="24"/>
                          </w:rPr>
                          <m:t>sat</m:t>
                        </m:r>
                      </m:sub>
                    </m:sSub>
                  </m:e>
                  <m:sup>
                    <m:r>
                      <w:rPr>
                        <w:rFonts w:ascii="Cambria Math" w:hAnsi="Cambria Math"/>
                        <w:sz w:val="24"/>
                        <w:szCs w:val="24"/>
                      </w:rPr>
                      <m:t>2</m:t>
                    </m:r>
                  </m:sup>
                </m:sSup>
              </m:den>
            </m:f>
          </m:e>
        </m:rad>
      </m:oMath>
      <w:r w:rsidR="005463DE">
        <w:rPr>
          <w:rFonts w:ascii="Cambria" w:hAnsi="Cambria"/>
          <w:sz w:val="24"/>
          <w:szCs w:val="24"/>
        </w:rPr>
        <w:t>=23.86</w:t>
      </w:r>
      <w:r w:rsidR="0042691E">
        <w:rPr>
          <w:rFonts w:ascii="Cambria" w:hAnsi="Cambria"/>
          <w:sz w:val="24"/>
          <w:szCs w:val="24"/>
        </w:rPr>
        <w:t xml:space="preserve"> nm, hence we use a cell size of 4 nm &lt; </w:t>
      </w:r>
      <m:oMath>
        <m:sSub>
          <m:sSubPr>
            <m:ctrlPr>
              <w:rPr>
                <w:rFonts w:ascii="Cambria Math" w:hAnsi="Cambria Math"/>
                <w:i/>
                <w:sz w:val="24"/>
                <w:szCs w:val="24"/>
              </w:rPr>
            </m:ctrlPr>
          </m:sSubPr>
          <m:e>
            <m:r>
              <w:rPr>
                <w:rFonts w:ascii="Cambria Math" w:hAnsi="Cambria Math"/>
                <w:sz w:val="24"/>
                <w:szCs w:val="24"/>
              </w:rPr>
              <m:t>l</m:t>
            </m:r>
          </m:e>
          <m:sub>
            <m:r>
              <m:rPr>
                <m:sty m:val="p"/>
              </m:rPr>
              <w:rPr>
                <w:rFonts w:ascii="Cambria Math" w:hAnsi="Cambria Math"/>
                <w:sz w:val="24"/>
                <w:szCs w:val="24"/>
              </w:rPr>
              <m:t>ex</m:t>
            </m:r>
          </m:sub>
        </m:sSub>
      </m:oMath>
      <w:r w:rsidR="0042691E">
        <w:rPr>
          <w:rFonts w:ascii="Cambria" w:hAnsi="Cambria"/>
          <w:sz w:val="24"/>
          <w:szCs w:val="24"/>
        </w:rPr>
        <w:t>. T</w:t>
      </w:r>
      <w:r>
        <w:rPr>
          <w:rFonts w:ascii="Cambria" w:hAnsi="Cambria"/>
          <w:sz w:val="24"/>
          <w:szCs w:val="24"/>
        </w:rPr>
        <w:t>he uniaxial magnetic anisotropy</w:t>
      </w:r>
      <w:r w:rsidR="001543E4">
        <w:rPr>
          <w:rFonts w:ascii="Cambria" w:hAnsi="Cambria"/>
          <w:sz w:val="24"/>
          <w:szCs w:val="24"/>
        </w:rPr>
        <w:t>,</w:t>
      </w:r>
      <w:r>
        <w:rPr>
          <w:rFonts w:ascii="Cambria" w:hAnsi="Cambria"/>
          <w:sz w:val="24"/>
          <w:szCs w:val="24"/>
        </w:rPr>
        <w:t xml:space="preserve"> </w:t>
      </w:r>
      <w:r w:rsidR="001543E4" w:rsidRPr="001543E4">
        <w:rPr>
          <w:rFonts w:ascii="Cambria" w:hAnsi="Cambria"/>
          <w:i/>
          <w:sz w:val="24"/>
          <w:szCs w:val="24"/>
        </w:rPr>
        <w:t>K</w:t>
      </w:r>
      <w:r w:rsidR="001543E4" w:rsidRPr="001543E4">
        <w:rPr>
          <w:rFonts w:ascii="Cambria" w:hAnsi="Cambria"/>
          <w:sz w:val="24"/>
          <w:szCs w:val="24"/>
          <w:vertAlign w:val="subscript"/>
        </w:rPr>
        <w:t>u</w:t>
      </w:r>
      <w:r w:rsidR="001543E4">
        <w:rPr>
          <w:rFonts w:ascii="Cambria" w:hAnsi="Cambria"/>
          <w:sz w:val="24"/>
          <w:szCs w:val="24"/>
        </w:rPr>
        <w:t xml:space="preserve"> </w:t>
      </w:r>
      <w:r>
        <w:rPr>
          <w:rFonts w:ascii="Cambria" w:hAnsi="Cambria"/>
          <w:sz w:val="24"/>
          <w:szCs w:val="24"/>
        </w:rPr>
        <w:t>is</w:t>
      </w:r>
      <w:r w:rsidR="005463DE">
        <w:rPr>
          <w:rFonts w:ascii="Cambria" w:hAnsi="Cambria"/>
          <w:sz w:val="24"/>
          <w:szCs w:val="24"/>
        </w:rPr>
        <w:t xml:space="preserve"> arbitrarily scaled down to 3.08</w:t>
      </w:r>
      <w:r w:rsidR="004B3D59">
        <w:rPr>
          <w:rFonts w:ascii="Cambria" w:hAnsi="Cambria"/>
          <w:sz w:val="24"/>
          <w:szCs w:val="24"/>
        </w:rPr>
        <w:t>x10</w:t>
      </w:r>
      <w:r w:rsidR="004B3D59" w:rsidRPr="004B3D59">
        <w:rPr>
          <w:rFonts w:ascii="Cambria" w:hAnsi="Cambria"/>
          <w:sz w:val="24"/>
          <w:szCs w:val="24"/>
          <w:vertAlign w:val="superscript"/>
        </w:rPr>
        <w:t>4</w:t>
      </w:r>
      <w:r w:rsidR="004B3D59">
        <w:rPr>
          <w:rFonts w:ascii="Cambria" w:hAnsi="Cambria"/>
          <w:sz w:val="24"/>
          <w:szCs w:val="24"/>
        </w:rPr>
        <w:t xml:space="preserve"> </w:t>
      </w:r>
      <w:r>
        <w:rPr>
          <w:rFonts w:ascii="Cambria" w:hAnsi="Cambria"/>
          <w:sz w:val="24"/>
          <w:szCs w:val="24"/>
        </w:rPr>
        <w:t>J/m</w:t>
      </w:r>
      <w:r w:rsidRPr="008645AF">
        <w:rPr>
          <w:rFonts w:ascii="Cambria" w:hAnsi="Cambria"/>
          <w:sz w:val="24"/>
          <w:szCs w:val="24"/>
          <w:vertAlign w:val="superscript"/>
        </w:rPr>
        <w:t>3</w:t>
      </w:r>
      <w:r w:rsidR="0042691E">
        <w:rPr>
          <w:rFonts w:ascii="Cambria" w:hAnsi="Cambria"/>
          <w:sz w:val="24"/>
          <w:szCs w:val="24"/>
        </w:rPr>
        <w:t xml:space="preserve">. </w:t>
      </w:r>
      <w:r>
        <w:rPr>
          <w:rFonts w:ascii="Cambria" w:hAnsi="Cambria"/>
          <w:sz w:val="24"/>
          <w:szCs w:val="24"/>
        </w:rPr>
        <w:t xml:space="preserve">Gilbert damping constant is set to 0.1, while the backward/forward field sweep calculations are always initialized with </w:t>
      </w:r>
      <w:r w:rsidRPr="00953AD4">
        <w:rPr>
          <w:rFonts w:ascii="Cambria" w:hAnsi="Cambria"/>
          <w:sz w:val="24"/>
          <w:szCs w:val="24"/>
        </w:rPr>
        <w:t>m</w:t>
      </w:r>
      <w:r>
        <w:rPr>
          <w:rFonts w:ascii="Cambria" w:hAnsi="Cambria"/>
          <w:sz w:val="24"/>
          <w:szCs w:val="24"/>
        </w:rPr>
        <w:t xml:space="preserve">=Uniform(0,0,±1), so that the emergence of Skyrmions and TCD  are always hysteretic. Combining with DMI </w:t>
      </w:r>
      <w:r w:rsidRPr="008645AF">
        <w:rPr>
          <w:rFonts w:ascii="Cambria" w:hAnsi="Cambria"/>
          <w:i/>
          <w:sz w:val="24"/>
          <w:szCs w:val="24"/>
        </w:rPr>
        <w:t>D</w:t>
      </w:r>
      <w:r w:rsidRPr="008645AF">
        <w:rPr>
          <w:rFonts w:ascii="Cambria" w:hAnsi="Cambria"/>
          <w:sz w:val="24"/>
          <w:szCs w:val="24"/>
          <w:vertAlign w:val="subscript"/>
        </w:rPr>
        <w:t>ind</w:t>
      </w:r>
      <w:r>
        <w:rPr>
          <w:rFonts w:ascii="Cambria" w:hAnsi="Cambria"/>
          <w:sz w:val="24"/>
          <w:szCs w:val="24"/>
          <w:vertAlign w:val="subscript"/>
        </w:rPr>
        <w:t xml:space="preserve"> </w:t>
      </w:r>
      <w:r>
        <w:rPr>
          <w:rFonts w:ascii="Cambria" w:hAnsi="Cambria"/>
          <w:sz w:val="24"/>
          <w:szCs w:val="24"/>
        </w:rPr>
        <w:t xml:space="preserve">= </w:t>
      </w:r>
      <w:r w:rsidR="005463DE">
        <w:rPr>
          <w:rFonts w:ascii="Cambria" w:hAnsi="Cambria"/>
          <w:sz w:val="24"/>
          <w:szCs w:val="24"/>
        </w:rPr>
        <w:t>4.</w:t>
      </w:r>
      <w:r>
        <w:rPr>
          <w:rFonts w:ascii="Cambria" w:hAnsi="Cambria"/>
          <w:sz w:val="24"/>
          <w:szCs w:val="24"/>
        </w:rPr>
        <w:t>5x10</w:t>
      </w:r>
      <w:r w:rsidRPr="008645AF">
        <w:rPr>
          <w:rFonts w:ascii="Cambria" w:hAnsi="Cambria"/>
          <w:sz w:val="24"/>
          <w:szCs w:val="24"/>
          <w:vertAlign w:val="superscript"/>
        </w:rPr>
        <w:t>-4</w:t>
      </w:r>
      <w:r>
        <w:rPr>
          <w:rFonts w:ascii="Cambria" w:hAnsi="Cambria"/>
          <w:sz w:val="24"/>
          <w:szCs w:val="24"/>
        </w:rPr>
        <w:t xml:space="preserve"> J/m</w:t>
      </w:r>
      <w:r>
        <w:rPr>
          <w:rFonts w:ascii="Cambria" w:hAnsi="Cambria"/>
          <w:sz w:val="24"/>
          <w:szCs w:val="24"/>
          <w:vertAlign w:val="superscript"/>
        </w:rPr>
        <w:t xml:space="preserve">2 </w:t>
      </w:r>
      <w:r>
        <w:rPr>
          <w:rFonts w:ascii="Cambria" w:hAnsi="Cambria"/>
          <w:sz w:val="24"/>
          <w:szCs w:val="24"/>
        </w:rPr>
        <w:t xml:space="preserve">induced at the SRO/SIO interface, we obtain a TCD variation within a field range that matches well with the observed Hall Effect hump features, i.e. it reaches </w:t>
      </w:r>
      <w:r w:rsidR="001C6DAF">
        <w:rPr>
          <w:rFonts w:ascii="Cambria" w:hAnsi="Cambria"/>
          <w:sz w:val="24"/>
          <w:szCs w:val="24"/>
        </w:rPr>
        <w:t xml:space="preserve">the </w:t>
      </w:r>
      <w:r>
        <w:rPr>
          <w:rFonts w:ascii="Cambria" w:hAnsi="Cambria"/>
          <w:sz w:val="24"/>
          <w:szCs w:val="24"/>
        </w:rPr>
        <w:t>peak at µ</w:t>
      </w:r>
      <w:r w:rsidRPr="008645AF">
        <w:rPr>
          <w:rFonts w:ascii="Cambria" w:hAnsi="Cambria"/>
          <w:sz w:val="24"/>
          <w:szCs w:val="24"/>
          <w:vertAlign w:val="subscript"/>
        </w:rPr>
        <w:t>o</w:t>
      </w:r>
      <w:r w:rsidRPr="008645AF">
        <w:rPr>
          <w:rFonts w:ascii="Cambria" w:hAnsi="Cambria"/>
          <w:i/>
          <w:sz w:val="24"/>
          <w:szCs w:val="24"/>
        </w:rPr>
        <w:t>H</w:t>
      </w:r>
      <w:r w:rsidR="005463DE">
        <w:rPr>
          <w:rFonts w:ascii="Cambria" w:hAnsi="Cambria"/>
          <w:sz w:val="24"/>
          <w:szCs w:val="24"/>
        </w:rPr>
        <w:t>~±0.14</w:t>
      </w:r>
      <w:r w:rsidR="00E7559B">
        <w:rPr>
          <w:rFonts w:ascii="Cambria" w:hAnsi="Cambria"/>
          <w:sz w:val="24"/>
          <w:szCs w:val="24"/>
        </w:rPr>
        <w:t xml:space="preserve"> T and vanishes at</w:t>
      </w:r>
      <w:r>
        <w:rPr>
          <w:rFonts w:ascii="Cambria" w:hAnsi="Cambria"/>
          <w:sz w:val="24"/>
          <w:szCs w:val="24"/>
        </w:rPr>
        <w:t xml:space="preserve"> µ</w:t>
      </w:r>
      <w:r w:rsidRPr="008645AF">
        <w:rPr>
          <w:rFonts w:ascii="Cambria" w:hAnsi="Cambria"/>
          <w:sz w:val="24"/>
          <w:szCs w:val="24"/>
          <w:vertAlign w:val="subscript"/>
        </w:rPr>
        <w:t>o</w:t>
      </w:r>
      <w:r w:rsidRPr="008645AF">
        <w:rPr>
          <w:rFonts w:ascii="Cambria" w:hAnsi="Cambria"/>
          <w:i/>
          <w:sz w:val="24"/>
          <w:szCs w:val="24"/>
        </w:rPr>
        <w:t>H</w:t>
      </w:r>
      <w:r>
        <w:rPr>
          <w:rFonts w:ascii="Cambria" w:hAnsi="Cambria"/>
          <w:sz w:val="24"/>
          <w:szCs w:val="24"/>
        </w:rPr>
        <w:t xml:space="preserve">~±0.3 T. </w:t>
      </w:r>
      <w:r w:rsidR="002D349B">
        <w:rPr>
          <w:rFonts w:ascii="Cambria" w:hAnsi="Cambria"/>
          <w:sz w:val="24"/>
          <w:szCs w:val="24"/>
        </w:rPr>
        <w:t>Subsequently</w:t>
      </w:r>
      <w:r>
        <w:rPr>
          <w:rFonts w:ascii="Cambria" w:hAnsi="Cambria"/>
          <w:sz w:val="24"/>
          <w:szCs w:val="24"/>
        </w:rPr>
        <w:t xml:space="preserve"> the same parameters are used to generate the </w:t>
      </w:r>
      <w:r w:rsidRPr="00011E00">
        <w:rPr>
          <w:rFonts w:ascii="Cambria" w:hAnsi="Cambria"/>
          <w:i/>
          <w:sz w:val="24"/>
          <w:szCs w:val="24"/>
        </w:rPr>
        <w:t>θ</w:t>
      </w:r>
      <w:r>
        <w:rPr>
          <w:rFonts w:ascii="Cambria" w:hAnsi="Cambria"/>
          <w:sz w:val="24"/>
          <w:szCs w:val="24"/>
        </w:rPr>
        <w:t xml:space="preserve">-dependent trend as shown in </w:t>
      </w:r>
      <w:r w:rsidR="002D349B">
        <w:rPr>
          <w:rFonts w:ascii="Cambria" w:hAnsi="Cambria"/>
          <w:sz w:val="24"/>
          <w:szCs w:val="24"/>
        </w:rPr>
        <w:t xml:space="preserve">the </w:t>
      </w:r>
      <w:r>
        <w:rPr>
          <w:rFonts w:ascii="Cambria" w:hAnsi="Cambria"/>
          <w:sz w:val="24"/>
          <w:szCs w:val="24"/>
        </w:rPr>
        <w:t>main text Fig. 4c, at µ</w:t>
      </w:r>
      <w:r w:rsidRPr="008645AF">
        <w:rPr>
          <w:rFonts w:ascii="Cambria" w:hAnsi="Cambria"/>
          <w:sz w:val="24"/>
          <w:szCs w:val="24"/>
          <w:vertAlign w:val="subscript"/>
        </w:rPr>
        <w:t>o</w:t>
      </w:r>
      <w:r w:rsidRPr="008645AF">
        <w:rPr>
          <w:rFonts w:ascii="Cambria" w:hAnsi="Cambria"/>
          <w:i/>
          <w:sz w:val="24"/>
          <w:szCs w:val="24"/>
        </w:rPr>
        <w:t>H</w:t>
      </w:r>
      <w:r w:rsidR="002D349B">
        <w:rPr>
          <w:rFonts w:ascii="Cambria" w:hAnsi="Cambria"/>
          <w:sz w:val="24"/>
          <w:szCs w:val="24"/>
          <w:vertAlign w:val="subscript"/>
        </w:rPr>
        <w:t>peak,T</w:t>
      </w:r>
      <w:r>
        <w:rPr>
          <w:rFonts w:ascii="Cambria" w:hAnsi="Cambria"/>
          <w:sz w:val="24"/>
          <w:szCs w:val="24"/>
          <w:vertAlign w:val="subscript"/>
        </w:rPr>
        <w:t xml:space="preserve">CD </w:t>
      </w:r>
      <w:r w:rsidR="002D349B">
        <w:rPr>
          <w:rFonts w:ascii="Cambria" w:hAnsi="Cambria"/>
          <w:sz w:val="24"/>
          <w:szCs w:val="24"/>
        </w:rPr>
        <w:t>=</w:t>
      </w:r>
      <w:r w:rsidR="005463DE">
        <w:rPr>
          <w:rFonts w:ascii="Cambria" w:hAnsi="Cambria"/>
          <w:sz w:val="24"/>
          <w:szCs w:val="24"/>
        </w:rPr>
        <w:t xml:space="preserve"> 0.14</w:t>
      </w:r>
      <w:r>
        <w:rPr>
          <w:rFonts w:ascii="Cambria" w:hAnsi="Cambria"/>
          <w:sz w:val="24"/>
          <w:szCs w:val="24"/>
        </w:rPr>
        <w:t xml:space="preserve"> T</w:t>
      </w:r>
      <w:r w:rsidR="003B65AA">
        <w:rPr>
          <w:rFonts w:ascii="Cambria" w:hAnsi="Cambria"/>
          <w:sz w:val="24"/>
          <w:szCs w:val="24"/>
        </w:rPr>
        <w:t>, corresponding to Neel-type Skyrmions’ diameter of ~100 nm</w:t>
      </w:r>
      <w:r>
        <w:rPr>
          <w:rFonts w:ascii="Cambria" w:hAnsi="Cambria"/>
          <w:sz w:val="24"/>
          <w:szCs w:val="24"/>
        </w:rPr>
        <w:t>.</w:t>
      </w:r>
    </w:p>
    <w:p w:rsidR="00FD18ED" w:rsidRDefault="00FD18ED" w:rsidP="00FD18ED">
      <w:pPr>
        <w:rPr>
          <w:rFonts w:ascii="Cambria" w:hAnsi="Cambria"/>
          <w:sz w:val="24"/>
          <w:szCs w:val="24"/>
        </w:rPr>
      </w:pPr>
      <w:r>
        <w:rPr>
          <w:rFonts w:ascii="Cambria" w:hAnsi="Cambria"/>
          <w:sz w:val="24"/>
          <w:szCs w:val="24"/>
        </w:rPr>
        <w:br w:type="page"/>
      </w:r>
    </w:p>
    <w:p w:rsidR="00FD18ED" w:rsidRPr="003C5935" w:rsidRDefault="00FD18ED" w:rsidP="00FD18ED">
      <w:pPr>
        <w:spacing w:line="480" w:lineRule="auto"/>
        <w:jc w:val="both"/>
        <w:rPr>
          <w:rFonts w:ascii="Cambria" w:hAnsi="Cambria"/>
          <w:b/>
          <w:sz w:val="24"/>
          <w:szCs w:val="24"/>
        </w:rPr>
      </w:pPr>
      <w:r w:rsidRPr="003C5935">
        <w:rPr>
          <w:rFonts w:ascii="Cambria" w:hAnsi="Cambria"/>
          <w:b/>
          <w:sz w:val="24"/>
          <w:szCs w:val="24"/>
        </w:rPr>
        <w:lastRenderedPageBreak/>
        <w:t>Supplementary Figures</w:t>
      </w:r>
      <w:r>
        <w:rPr>
          <w:rFonts w:ascii="Cambria" w:hAnsi="Cambria"/>
          <w:b/>
          <w:sz w:val="24"/>
          <w:szCs w:val="24"/>
        </w:rPr>
        <w:t>:</w:t>
      </w:r>
    </w:p>
    <w:p w:rsidR="00FD18ED" w:rsidRPr="00CD06AA" w:rsidRDefault="00D65931" w:rsidP="00FD18ED">
      <w:pPr>
        <w:spacing w:line="480" w:lineRule="auto"/>
        <w:jc w:val="center"/>
        <w:rPr>
          <w:rFonts w:ascii="Cambria" w:hAnsi="Cambria"/>
          <w:sz w:val="24"/>
          <w:szCs w:val="24"/>
        </w:rPr>
      </w:pPr>
      <w:r>
        <w:rPr>
          <w:rFonts w:ascii="Cambria" w:hAnsi="Cambria"/>
          <w:noProof/>
          <w:sz w:val="24"/>
          <w:szCs w:val="24"/>
          <w:lang w:val="en-SG"/>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35pt;height:402.4pt">
            <v:imagedata r:id="rId6" o:title="Figure S1"/>
          </v:shape>
        </w:pict>
      </w:r>
    </w:p>
    <w:p w:rsidR="00FD18ED" w:rsidRPr="00CD06AA" w:rsidRDefault="00FD18ED" w:rsidP="00FD18ED">
      <w:pPr>
        <w:spacing w:line="480" w:lineRule="auto"/>
        <w:jc w:val="both"/>
        <w:rPr>
          <w:rFonts w:ascii="Cambria" w:hAnsi="Cambria"/>
          <w:sz w:val="24"/>
          <w:szCs w:val="24"/>
        </w:rPr>
      </w:pPr>
      <w:r w:rsidRPr="00CD06AA">
        <w:rPr>
          <w:rFonts w:ascii="Cambria" w:hAnsi="Cambria"/>
          <w:b/>
          <w:sz w:val="24"/>
          <w:szCs w:val="24"/>
        </w:rPr>
        <w:t xml:space="preserve">Supplementary Figure S1: (a) </w:t>
      </w:r>
      <w:r w:rsidRPr="00CD06AA">
        <w:rPr>
          <w:rFonts w:ascii="Cambria" w:hAnsi="Cambria"/>
          <w:sz w:val="24"/>
          <w:szCs w:val="24"/>
        </w:rPr>
        <w:t>Left: structure of the conceptual MTJ, where “NMI” denotes the non-magnetic insulating tunneling barrier. Right: the mechanism of AHE, with symbols ⊗, ⦿ and ⨁ representing “into-plane (-</w:t>
      </w:r>
      <w:r w:rsidRPr="00982673">
        <w:rPr>
          <w:rFonts w:ascii="Cambria" w:hAnsi="Cambria"/>
          <w:i/>
          <w:sz w:val="24"/>
          <w:szCs w:val="24"/>
        </w:rPr>
        <w:t>M</w:t>
      </w:r>
      <w:r w:rsidRPr="00CD06AA">
        <w:rPr>
          <w:rFonts w:ascii="Cambria" w:hAnsi="Cambria"/>
          <w:sz w:val="24"/>
          <w:szCs w:val="24"/>
          <w:vertAlign w:val="subscript"/>
        </w:rPr>
        <w:t>Z</w:t>
      </w:r>
      <w:r w:rsidRPr="00CD06AA">
        <w:rPr>
          <w:rFonts w:ascii="Cambria" w:hAnsi="Cambria"/>
          <w:sz w:val="24"/>
          <w:szCs w:val="24"/>
        </w:rPr>
        <w:t>)”, “out-from-plane” (+</w:t>
      </w:r>
      <w:r w:rsidRPr="00982673">
        <w:rPr>
          <w:rFonts w:ascii="Cambria" w:hAnsi="Cambria"/>
          <w:i/>
          <w:sz w:val="24"/>
          <w:szCs w:val="24"/>
        </w:rPr>
        <w:t>M</w:t>
      </w:r>
      <w:r w:rsidRPr="00CD06AA">
        <w:rPr>
          <w:rFonts w:ascii="Cambria" w:hAnsi="Cambria"/>
          <w:sz w:val="24"/>
          <w:szCs w:val="24"/>
          <w:vertAlign w:val="subscript"/>
        </w:rPr>
        <w:t>Z</w:t>
      </w:r>
      <w:r w:rsidRPr="00CD06AA">
        <w:rPr>
          <w:rFonts w:ascii="Cambria" w:hAnsi="Cambria"/>
          <w:sz w:val="24"/>
          <w:szCs w:val="24"/>
        </w:rPr>
        <w:t xml:space="preserve">) and positively-charged ions. </w:t>
      </w:r>
      <w:r w:rsidRPr="00CD06AA">
        <w:rPr>
          <w:rFonts w:ascii="Cambria" w:hAnsi="Cambria"/>
          <w:b/>
          <w:sz w:val="24"/>
          <w:szCs w:val="24"/>
        </w:rPr>
        <w:t xml:space="preserve">(b) </w:t>
      </w:r>
      <w:r w:rsidRPr="00CD06AA">
        <w:rPr>
          <w:rFonts w:ascii="Cambria" w:hAnsi="Cambria"/>
          <w:sz w:val="24"/>
          <w:szCs w:val="24"/>
        </w:rPr>
        <w:t xml:space="preserve">Sketches of expected data for linear resistivity (top left), magnetic moment (bottom left) and extraordinary Hall resistivity (right). </w:t>
      </w:r>
      <w:r w:rsidRPr="00CD06AA">
        <w:rPr>
          <w:rFonts w:ascii="Cambria" w:hAnsi="Cambria"/>
          <w:b/>
          <w:sz w:val="24"/>
          <w:szCs w:val="24"/>
        </w:rPr>
        <w:t>(c)</w:t>
      </w:r>
      <w:r w:rsidRPr="00CD06AA">
        <w:rPr>
          <w:rFonts w:ascii="Cambria" w:hAnsi="Cambria"/>
          <w:sz w:val="24"/>
          <w:szCs w:val="24"/>
        </w:rPr>
        <w:t xml:space="preserve"> </w:t>
      </w:r>
      <w:r w:rsidRPr="00982673">
        <w:rPr>
          <w:rFonts w:ascii="Cambria" w:hAnsi="Cambria"/>
          <w:i/>
          <w:sz w:val="24"/>
          <w:szCs w:val="24"/>
        </w:rPr>
        <w:t>ρ</w:t>
      </w:r>
      <w:r w:rsidRPr="00CD06AA">
        <w:rPr>
          <w:rFonts w:ascii="Cambria" w:hAnsi="Cambria"/>
          <w:sz w:val="24"/>
          <w:szCs w:val="24"/>
          <w:vertAlign w:val="subscript"/>
        </w:rPr>
        <w:t>xx</w:t>
      </w:r>
      <w:r w:rsidRPr="00CD06AA">
        <w:rPr>
          <w:rFonts w:ascii="Cambria" w:hAnsi="Cambria"/>
          <w:sz w:val="24"/>
          <w:szCs w:val="24"/>
        </w:rPr>
        <w:t>-</w:t>
      </w:r>
      <w:r w:rsidRPr="00982673">
        <w:rPr>
          <w:rFonts w:ascii="Cambria" w:hAnsi="Cambria"/>
          <w:i/>
          <w:sz w:val="24"/>
          <w:szCs w:val="24"/>
        </w:rPr>
        <w:t>T</w:t>
      </w:r>
      <w:r w:rsidRPr="00CD06AA">
        <w:rPr>
          <w:rFonts w:ascii="Cambria" w:hAnsi="Cambria"/>
          <w:sz w:val="24"/>
          <w:szCs w:val="24"/>
        </w:rPr>
        <w:t xml:space="preserve"> curves for structure A and B. </w:t>
      </w:r>
      <w:r w:rsidRPr="00CD06AA">
        <w:rPr>
          <w:rFonts w:ascii="Cambria" w:hAnsi="Cambria"/>
          <w:b/>
          <w:sz w:val="24"/>
          <w:szCs w:val="24"/>
        </w:rPr>
        <w:t>(d)</w:t>
      </w:r>
      <w:r w:rsidRPr="00CD06AA">
        <w:rPr>
          <w:rFonts w:ascii="Cambria" w:hAnsi="Cambria"/>
          <w:sz w:val="24"/>
          <w:szCs w:val="24"/>
        </w:rPr>
        <w:t xml:space="preserve"> Extraordinary Hall Effect data from the modified structure A and B. </w:t>
      </w:r>
    </w:p>
    <w:p w:rsidR="008777EC" w:rsidRDefault="00D65931" w:rsidP="008777EC">
      <w:pPr>
        <w:spacing w:line="480" w:lineRule="auto"/>
        <w:jc w:val="center"/>
        <w:rPr>
          <w:rFonts w:ascii="Cambria" w:hAnsi="Cambria"/>
          <w:b/>
          <w:sz w:val="24"/>
          <w:szCs w:val="24"/>
        </w:rPr>
      </w:pPr>
      <w:r>
        <w:rPr>
          <w:rFonts w:ascii="Cambria" w:hAnsi="Cambria"/>
          <w:b/>
          <w:sz w:val="24"/>
          <w:szCs w:val="24"/>
        </w:rPr>
        <w:lastRenderedPageBreak/>
        <w:pict>
          <v:shape id="_x0000_i1026" type="#_x0000_t75" style="width:355.6pt;height:224.4pt">
            <v:imagedata r:id="rId7" o:title="Figure S2"/>
          </v:shape>
        </w:pict>
      </w:r>
    </w:p>
    <w:p w:rsidR="00FD18ED" w:rsidRPr="00CD06AA" w:rsidRDefault="00FD18ED" w:rsidP="00FD18ED">
      <w:pPr>
        <w:spacing w:line="480" w:lineRule="auto"/>
        <w:jc w:val="both"/>
        <w:rPr>
          <w:rFonts w:ascii="Cambria" w:hAnsi="Cambria"/>
          <w:sz w:val="24"/>
          <w:szCs w:val="24"/>
        </w:rPr>
      </w:pPr>
      <w:r w:rsidRPr="00CD06AA">
        <w:rPr>
          <w:rFonts w:ascii="Cambria" w:hAnsi="Cambria"/>
          <w:b/>
          <w:sz w:val="24"/>
          <w:szCs w:val="24"/>
        </w:rPr>
        <w:t xml:space="preserve">Supplementary Figure S2: (a) </w:t>
      </w:r>
      <w:r w:rsidRPr="00CD06AA">
        <w:rPr>
          <w:rFonts w:ascii="Cambria" w:hAnsi="Cambria"/>
          <w:sz w:val="24"/>
          <w:szCs w:val="24"/>
        </w:rPr>
        <w:t>A large continuous flake floated with LSMO sacrificial layer and etched by an HCl+KI+H</w:t>
      </w:r>
      <w:r w:rsidRPr="00CD06AA">
        <w:rPr>
          <w:rFonts w:ascii="Cambria" w:hAnsi="Cambria"/>
          <w:sz w:val="24"/>
          <w:szCs w:val="24"/>
          <w:vertAlign w:val="subscript"/>
        </w:rPr>
        <w:t>2</w:t>
      </w:r>
      <w:r w:rsidRPr="00CD06AA">
        <w:rPr>
          <w:rFonts w:ascii="Cambria" w:hAnsi="Cambria"/>
          <w:sz w:val="24"/>
          <w:szCs w:val="24"/>
        </w:rPr>
        <w:t xml:space="preserve">O solution, without any tape support. </w:t>
      </w:r>
      <w:r w:rsidRPr="00CD06AA">
        <w:rPr>
          <w:rFonts w:ascii="Cambria" w:hAnsi="Cambria"/>
          <w:b/>
          <w:sz w:val="24"/>
          <w:szCs w:val="24"/>
        </w:rPr>
        <w:t>(b)</w:t>
      </w:r>
      <w:r w:rsidRPr="00CD06AA">
        <w:rPr>
          <w:rFonts w:ascii="Cambria" w:hAnsi="Cambria"/>
          <w:sz w:val="24"/>
          <w:szCs w:val="24"/>
        </w:rPr>
        <w:t xml:space="preserve"> No significant ferromagnetic moment can be measured from the large flake in (a).</w:t>
      </w:r>
      <w:r w:rsidR="008777EC">
        <w:rPr>
          <w:rFonts w:ascii="Cambria" w:hAnsi="Cambria"/>
          <w:sz w:val="24"/>
          <w:szCs w:val="24"/>
        </w:rPr>
        <w:t xml:space="preserve"> </w:t>
      </w:r>
    </w:p>
    <w:p w:rsidR="00FD18ED" w:rsidRPr="00CD06AA" w:rsidRDefault="008777EC" w:rsidP="008777EC">
      <w:pPr>
        <w:spacing w:after="200" w:line="276" w:lineRule="auto"/>
        <w:rPr>
          <w:rFonts w:ascii="Cambria" w:hAnsi="Cambria"/>
          <w:sz w:val="24"/>
          <w:szCs w:val="24"/>
        </w:rPr>
      </w:pPr>
      <w:r>
        <w:rPr>
          <w:rFonts w:ascii="Cambria" w:hAnsi="Cambria"/>
          <w:noProof/>
          <w:sz w:val="24"/>
          <w:szCs w:val="24"/>
          <w:lang w:val="en-SG"/>
        </w:rPr>
        <w:br w:type="page"/>
      </w:r>
      <w:r w:rsidR="00D65931">
        <w:rPr>
          <w:rFonts w:ascii="Cambria" w:hAnsi="Cambria"/>
          <w:sz w:val="24"/>
          <w:szCs w:val="24"/>
        </w:rPr>
        <w:lastRenderedPageBreak/>
        <w:pict>
          <v:shape id="_x0000_i1027" type="#_x0000_t75" style="width:433.35pt;height:427.6pt">
            <v:imagedata r:id="rId8" o:title="Figure S3"/>
          </v:shape>
        </w:pict>
      </w:r>
    </w:p>
    <w:p w:rsidR="00FD18ED" w:rsidRPr="00CD06AA" w:rsidRDefault="00FD18ED" w:rsidP="00FD18ED">
      <w:pPr>
        <w:spacing w:line="480" w:lineRule="auto"/>
        <w:jc w:val="both"/>
        <w:rPr>
          <w:rFonts w:ascii="Cambria" w:hAnsi="Cambria"/>
          <w:sz w:val="24"/>
          <w:szCs w:val="24"/>
        </w:rPr>
      </w:pPr>
      <w:r w:rsidRPr="00CD06AA">
        <w:rPr>
          <w:rFonts w:ascii="Cambria" w:hAnsi="Cambria"/>
          <w:b/>
          <w:sz w:val="24"/>
          <w:szCs w:val="24"/>
        </w:rPr>
        <w:t xml:space="preserve">Supplementary Figure S3: (a) </w:t>
      </w:r>
      <w:r w:rsidRPr="00CD06AA">
        <w:rPr>
          <w:rFonts w:ascii="Cambria" w:hAnsi="Cambria"/>
          <w:sz w:val="24"/>
          <w:szCs w:val="24"/>
        </w:rPr>
        <w:t>Schematic of structure C</w:t>
      </w:r>
      <w:r w:rsidRPr="00CD06AA">
        <w:rPr>
          <w:rFonts w:ascii="Cambria" w:hAnsi="Cambria"/>
          <w:i/>
          <w:sz w:val="24"/>
          <w:szCs w:val="24"/>
          <w:vertAlign w:val="subscript"/>
        </w:rPr>
        <w:t>f</w:t>
      </w:r>
      <w:r w:rsidRPr="00CD06AA">
        <w:rPr>
          <w:rFonts w:ascii="Cambria" w:hAnsi="Cambria"/>
          <w:sz w:val="24"/>
          <w:szCs w:val="24"/>
        </w:rPr>
        <w:t xml:space="preserve">-Intermediate and the optical microscopy image of its Hall bar. </w:t>
      </w:r>
      <w:r w:rsidRPr="00CD06AA">
        <w:rPr>
          <w:rFonts w:ascii="Cambria" w:hAnsi="Cambria"/>
          <w:b/>
          <w:sz w:val="24"/>
          <w:szCs w:val="24"/>
        </w:rPr>
        <w:t>(b)</w:t>
      </w:r>
      <w:r w:rsidRPr="00CD06AA">
        <w:rPr>
          <w:rFonts w:ascii="Cambria" w:hAnsi="Cambria"/>
          <w:sz w:val="24"/>
          <w:szCs w:val="24"/>
        </w:rPr>
        <w:t xml:space="preserve"> Extraordinary Hall Effect measured from structure C</w:t>
      </w:r>
      <w:r w:rsidRPr="00CD06AA">
        <w:rPr>
          <w:rFonts w:ascii="Cambria" w:hAnsi="Cambria"/>
          <w:i/>
          <w:sz w:val="24"/>
          <w:szCs w:val="24"/>
          <w:vertAlign w:val="subscript"/>
        </w:rPr>
        <w:t>f</w:t>
      </w:r>
      <w:r w:rsidRPr="00CD06AA">
        <w:rPr>
          <w:rFonts w:ascii="Cambria" w:hAnsi="Cambria"/>
          <w:sz w:val="24"/>
          <w:szCs w:val="24"/>
        </w:rPr>
        <w:t xml:space="preserve">-Intermediate, with data </w:t>
      </w:r>
      <w:r w:rsidRPr="00CD06AA">
        <w:rPr>
          <w:rFonts w:ascii="Cambria" w:hAnsi="Cambria"/>
          <w:sz w:val="24"/>
          <w:szCs w:val="24"/>
          <w:lang w:val="en-SG"/>
        </w:rPr>
        <w:t>shifted vertically for clarity.</w:t>
      </w:r>
      <w:r w:rsidRPr="00CD06AA">
        <w:rPr>
          <w:rFonts w:ascii="Cambria" w:hAnsi="Cambria"/>
          <w:b/>
          <w:sz w:val="24"/>
          <w:szCs w:val="24"/>
        </w:rPr>
        <w:t xml:space="preserve"> </w:t>
      </w:r>
      <w:r w:rsidRPr="00CD06AA">
        <w:rPr>
          <w:rFonts w:ascii="Cambria" w:hAnsi="Cambria"/>
          <w:sz w:val="24"/>
          <w:szCs w:val="24"/>
        </w:rPr>
        <w:t xml:space="preserve">Ordinary Hall Effect high-field gradient extracted from </w:t>
      </w:r>
      <w:r w:rsidRPr="00CD06AA">
        <w:rPr>
          <w:rFonts w:ascii="Cambria" w:hAnsi="Cambria"/>
          <w:b/>
          <w:sz w:val="24"/>
          <w:szCs w:val="24"/>
        </w:rPr>
        <w:t>(c)</w:t>
      </w:r>
      <w:r w:rsidRPr="00CD06AA">
        <w:rPr>
          <w:rFonts w:ascii="Cambria" w:hAnsi="Cambria"/>
          <w:sz w:val="24"/>
          <w:szCs w:val="24"/>
        </w:rPr>
        <w:t xml:space="preserve"> the epitaxial structures A, B and C and </w:t>
      </w:r>
      <w:r w:rsidRPr="00CD06AA">
        <w:rPr>
          <w:rFonts w:ascii="Cambria" w:hAnsi="Cambria"/>
          <w:b/>
          <w:sz w:val="24"/>
          <w:szCs w:val="24"/>
        </w:rPr>
        <w:t>(d)</w:t>
      </w:r>
      <w:r w:rsidRPr="00CD06AA">
        <w:rPr>
          <w:rFonts w:ascii="Cambria" w:hAnsi="Cambria"/>
          <w:sz w:val="24"/>
          <w:szCs w:val="24"/>
        </w:rPr>
        <w:t xml:space="preserve"> their freestanding counterparts A</w:t>
      </w:r>
      <w:r w:rsidRPr="00CD06AA">
        <w:rPr>
          <w:rFonts w:ascii="Cambria" w:hAnsi="Cambria"/>
          <w:i/>
          <w:sz w:val="24"/>
          <w:szCs w:val="24"/>
          <w:vertAlign w:val="subscript"/>
        </w:rPr>
        <w:t>f</w:t>
      </w:r>
      <w:r w:rsidRPr="00CD06AA">
        <w:rPr>
          <w:rFonts w:ascii="Cambria" w:hAnsi="Cambria"/>
          <w:sz w:val="24"/>
          <w:szCs w:val="24"/>
        </w:rPr>
        <w:t>, B</w:t>
      </w:r>
      <w:r w:rsidRPr="00CD06AA">
        <w:rPr>
          <w:rFonts w:ascii="Cambria" w:hAnsi="Cambria"/>
          <w:i/>
          <w:sz w:val="24"/>
          <w:szCs w:val="24"/>
          <w:vertAlign w:val="subscript"/>
        </w:rPr>
        <w:t>f</w:t>
      </w:r>
      <w:r w:rsidRPr="00CD06AA">
        <w:rPr>
          <w:rFonts w:ascii="Cambria" w:hAnsi="Cambria"/>
          <w:sz w:val="24"/>
          <w:szCs w:val="24"/>
        </w:rPr>
        <w:t xml:space="preserve"> and C</w:t>
      </w:r>
      <w:r w:rsidRPr="00CD06AA">
        <w:rPr>
          <w:rFonts w:ascii="Cambria" w:hAnsi="Cambria"/>
          <w:i/>
          <w:sz w:val="24"/>
          <w:szCs w:val="24"/>
          <w:vertAlign w:val="subscript"/>
        </w:rPr>
        <w:t>f</w:t>
      </w:r>
      <w:r w:rsidRPr="00CD06AA">
        <w:rPr>
          <w:rFonts w:ascii="Cambria" w:hAnsi="Cambria"/>
          <w:sz w:val="24"/>
          <w:szCs w:val="24"/>
        </w:rPr>
        <w:t>.</w:t>
      </w:r>
    </w:p>
    <w:p w:rsidR="00FD18ED" w:rsidRPr="00CD06AA" w:rsidRDefault="00FD18ED" w:rsidP="00FD18ED">
      <w:pPr>
        <w:rPr>
          <w:rFonts w:ascii="Cambria" w:hAnsi="Cambria"/>
          <w:sz w:val="24"/>
          <w:szCs w:val="24"/>
        </w:rPr>
      </w:pPr>
    </w:p>
    <w:p w:rsidR="00FD18ED" w:rsidRPr="00CD06AA" w:rsidRDefault="00FD18ED" w:rsidP="00FD18ED">
      <w:pPr>
        <w:spacing w:line="480" w:lineRule="auto"/>
        <w:jc w:val="center"/>
        <w:rPr>
          <w:rFonts w:ascii="Cambria" w:hAnsi="Cambria"/>
          <w:sz w:val="24"/>
          <w:szCs w:val="24"/>
        </w:rPr>
      </w:pPr>
    </w:p>
    <w:p w:rsidR="008777EC" w:rsidRDefault="00D65931" w:rsidP="00FD18ED">
      <w:pPr>
        <w:spacing w:line="480" w:lineRule="auto"/>
        <w:jc w:val="both"/>
        <w:rPr>
          <w:rFonts w:ascii="Cambria" w:hAnsi="Cambria"/>
          <w:b/>
          <w:sz w:val="24"/>
          <w:szCs w:val="24"/>
        </w:rPr>
      </w:pPr>
      <w:r>
        <w:rPr>
          <w:rFonts w:ascii="Cambria" w:hAnsi="Cambria"/>
          <w:b/>
          <w:sz w:val="24"/>
          <w:szCs w:val="24"/>
        </w:rPr>
        <w:lastRenderedPageBreak/>
        <w:pict>
          <v:shape id="_x0000_i1028" type="#_x0000_t75" style="width:466.9pt;height:316.25pt">
            <v:imagedata r:id="rId9" o:title="Figure S4"/>
          </v:shape>
        </w:pict>
      </w:r>
    </w:p>
    <w:p w:rsidR="00982673" w:rsidRDefault="00FD18ED" w:rsidP="00FD18ED">
      <w:pPr>
        <w:spacing w:line="480" w:lineRule="auto"/>
        <w:jc w:val="both"/>
        <w:rPr>
          <w:rFonts w:ascii="Cambria" w:hAnsi="Cambria"/>
          <w:sz w:val="24"/>
          <w:szCs w:val="24"/>
        </w:rPr>
      </w:pPr>
      <w:r w:rsidRPr="00CD06AA">
        <w:rPr>
          <w:rFonts w:ascii="Cambria" w:hAnsi="Cambria"/>
          <w:b/>
          <w:sz w:val="24"/>
          <w:szCs w:val="24"/>
        </w:rPr>
        <w:t xml:space="preserve">Supplementary Figure S4: </w:t>
      </w:r>
      <w:r w:rsidRPr="00CD06AA">
        <w:rPr>
          <w:rFonts w:ascii="Cambria" w:hAnsi="Cambria"/>
          <w:sz w:val="24"/>
          <w:szCs w:val="24"/>
        </w:rPr>
        <w:t xml:space="preserve">The series of Extraordinary Hall Effect data </w:t>
      </w:r>
      <w:r>
        <w:rPr>
          <w:rFonts w:ascii="Cambria" w:hAnsi="Cambria"/>
          <w:sz w:val="24"/>
          <w:szCs w:val="24"/>
        </w:rPr>
        <w:t>of the structure C</w:t>
      </w:r>
      <w:r w:rsidRPr="00E03C1D">
        <w:rPr>
          <w:rFonts w:ascii="Cambria" w:hAnsi="Cambria"/>
          <w:i/>
          <w:sz w:val="24"/>
          <w:szCs w:val="24"/>
          <w:vertAlign w:val="subscript"/>
        </w:rPr>
        <w:t>f</w:t>
      </w:r>
      <w:r w:rsidRPr="00CD06AA">
        <w:rPr>
          <w:rFonts w:ascii="Cambria" w:hAnsi="Cambria"/>
          <w:sz w:val="24"/>
          <w:szCs w:val="24"/>
        </w:rPr>
        <w:t xml:space="preserve"> with</w:t>
      </w:r>
      <w:r w:rsidR="00982673">
        <w:rPr>
          <w:rFonts w:ascii="Cambria" w:hAnsi="Cambria"/>
          <w:sz w:val="24"/>
          <w:szCs w:val="24"/>
        </w:rPr>
        <w:t xml:space="preserve"> </w:t>
      </w:r>
      <w:r w:rsidR="001C6DAF">
        <w:rPr>
          <w:rFonts w:ascii="Cambria" w:hAnsi="Cambria"/>
          <w:sz w:val="24"/>
          <w:szCs w:val="24"/>
        </w:rPr>
        <w:t xml:space="preserve">a </w:t>
      </w:r>
      <w:r w:rsidR="00982673">
        <w:rPr>
          <w:rFonts w:ascii="Cambria" w:hAnsi="Cambria"/>
          <w:sz w:val="24"/>
          <w:szCs w:val="24"/>
        </w:rPr>
        <w:t xml:space="preserve">gradual increase of </w:t>
      </w:r>
      <w:r w:rsidR="00982673" w:rsidRPr="00982673">
        <w:rPr>
          <w:rFonts w:ascii="Cambria" w:hAnsi="Cambria"/>
          <w:i/>
          <w:sz w:val="24"/>
          <w:szCs w:val="24"/>
        </w:rPr>
        <w:t>θ</w:t>
      </w:r>
      <w:r w:rsidRPr="00CD06AA">
        <w:rPr>
          <w:rFonts w:ascii="Cambria" w:hAnsi="Cambria"/>
          <w:sz w:val="24"/>
          <w:szCs w:val="24"/>
        </w:rPr>
        <w:t xml:space="preserve">, measured at 80 K. The maximum field applied </w:t>
      </w:r>
      <w:r>
        <w:rPr>
          <w:rFonts w:ascii="Cambria" w:hAnsi="Cambria"/>
          <w:sz w:val="24"/>
          <w:szCs w:val="24"/>
        </w:rPr>
        <w:t>is</w:t>
      </w:r>
      <w:r w:rsidRPr="00CD06AA">
        <w:rPr>
          <w:rFonts w:ascii="Cambria" w:hAnsi="Cambria"/>
          <w:sz w:val="24"/>
          <w:szCs w:val="24"/>
        </w:rPr>
        <w:t xml:space="preserve"> gradually increased to account for the increasing </w:t>
      </w:r>
      <w:r w:rsidRPr="00982673">
        <w:rPr>
          <w:rFonts w:ascii="Cambria" w:hAnsi="Cambria"/>
          <w:i/>
          <w:sz w:val="24"/>
          <w:szCs w:val="24"/>
        </w:rPr>
        <w:t>H</w:t>
      </w:r>
      <w:r w:rsidRPr="00CD06AA">
        <w:rPr>
          <w:rFonts w:ascii="Cambria" w:hAnsi="Cambria"/>
          <w:sz w:val="24"/>
          <w:szCs w:val="24"/>
          <w:vertAlign w:val="subscript"/>
        </w:rPr>
        <w:t>C, AHE</w:t>
      </w:r>
      <w:r w:rsidRPr="00CD06AA">
        <w:rPr>
          <w:rFonts w:ascii="Cambria" w:hAnsi="Cambria"/>
          <w:sz w:val="24"/>
          <w:szCs w:val="24"/>
        </w:rPr>
        <w:t xml:space="preserve"> or </w:t>
      </w:r>
      <w:r w:rsidRPr="00982673">
        <w:rPr>
          <w:rFonts w:ascii="Cambria" w:hAnsi="Cambria"/>
          <w:i/>
          <w:sz w:val="24"/>
          <w:szCs w:val="24"/>
        </w:rPr>
        <w:t>H</w:t>
      </w:r>
      <w:r w:rsidRPr="00CD06AA">
        <w:rPr>
          <w:rFonts w:ascii="Cambria" w:hAnsi="Cambria"/>
          <w:sz w:val="24"/>
          <w:szCs w:val="24"/>
          <w:vertAlign w:val="subscript"/>
        </w:rPr>
        <w:t>C1</w:t>
      </w:r>
      <w:r w:rsidRPr="00CD06AA">
        <w:rPr>
          <w:rFonts w:ascii="Cambria" w:hAnsi="Cambria"/>
          <w:sz w:val="24"/>
          <w:szCs w:val="24"/>
        </w:rPr>
        <w:t xml:space="preserve">. Humps (grey shading in Fig. 4) are not shown here. Data at </w:t>
      </w:r>
      <w:r w:rsidRPr="00982673">
        <w:rPr>
          <w:rFonts w:ascii="Cambria" w:hAnsi="Cambria"/>
          <w:i/>
          <w:sz w:val="24"/>
          <w:szCs w:val="24"/>
        </w:rPr>
        <w:t>θ</w:t>
      </w:r>
      <w:r w:rsidRPr="00CD06AA">
        <w:rPr>
          <w:rFonts w:ascii="Cambria" w:hAnsi="Cambria"/>
          <w:sz w:val="24"/>
          <w:szCs w:val="24"/>
        </w:rPr>
        <w:t>=70</w:t>
      </w:r>
      <w:r w:rsidRPr="00CD06AA">
        <w:rPr>
          <w:rFonts w:ascii="Cambria" w:hAnsi="Cambria"/>
          <w:sz w:val="24"/>
          <w:szCs w:val="24"/>
          <w:vertAlign w:val="superscript"/>
        </w:rPr>
        <w:t>o</w:t>
      </w:r>
      <w:r w:rsidRPr="00CD06AA">
        <w:rPr>
          <w:rFonts w:ascii="Cambria" w:hAnsi="Cambria"/>
          <w:sz w:val="24"/>
          <w:szCs w:val="24"/>
        </w:rPr>
        <w:t xml:space="preserve"> and 80</w:t>
      </w:r>
      <w:r w:rsidRPr="00CD06AA">
        <w:rPr>
          <w:rFonts w:ascii="Cambria" w:hAnsi="Cambria"/>
          <w:sz w:val="24"/>
          <w:szCs w:val="24"/>
          <w:vertAlign w:val="superscript"/>
        </w:rPr>
        <w:t xml:space="preserve">o </w:t>
      </w:r>
      <w:r w:rsidRPr="00CD06AA">
        <w:rPr>
          <w:rFonts w:ascii="Cambria" w:hAnsi="Cambria"/>
          <w:sz w:val="24"/>
          <w:szCs w:val="24"/>
        </w:rPr>
        <w:t>become too difficult to analyze.</w:t>
      </w:r>
    </w:p>
    <w:p w:rsidR="00982673" w:rsidRDefault="00982673" w:rsidP="00982673">
      <w:r>
        <w:br w:type="page"/>
      </w:r>
    </w:p>
    <w:p w:rsidR="00FD18ED" w:rsidRPr="00CD06AA" w:rsidRDefault="00D65931" w:rsidP="00FD18ED">
      <w:pPr>
        <w:spacing w:line="480" w:lineRule="auto"/>
        <w:jc w:val="both"/>
        <w:rPr>
          <w:rFonts w:ascii="Cambria" w:hAnsi="Cambria"/>
          <w:sz w:val="24"/>
          <w:szCs w:val="24"/>
        </w:rPr>
      </w:pPr>
      <w:r>
        <w:rPr>
          <w:rFonts w:ascii="Cambria" w:hAnsi="Cambria"/>
          <w:sz w:val="24"/>
          <w:szCs w:val="24"/>
        </w:rPr>
        <w:lastRenderedPageBreak/>
        <w:pict>
          <v:shape id="_x0000_i1029" type="#_x0000_t75" style="width:467.8pt;height:366.2pt">
            <v:imagedata r:id="rId10" o:title="Figure S5"/>
          </v:shape>
        </w:pict>
      </w:r>
    </w:p>
    <w:p w:rsidR="00982673" w:rsidRDefault="00982673" w:rsidP="00644469">
      <w:pPr>
        <w:spacing w:line="480" w:lineRule="auto"/>
        <w:jc w:val="distribute"/>
        <w:rPr>
          <w:rFonts w:ascii="Cambria" w:hAnsi="Cambria"/>
          <w:sz w:val="24"/>
          <w:szCs w:val="24"/>
        </w:rPr>
      </w:pPr>
      <w:r>
        <w:rPr>
          <w:rFonts w:ascii="Cambria" w:hAnsi="Cambria"/>
          <w:b/>
          <w:sz w:val="24"/>
          <w:szCs w:val="24"/>
        </w:rPr>
        <w:t>Supplementary Figure S5</w:t>
      </w:r>
      <w:r w:rsidRPr="00CD06AA">
        <w:rPr>
          <w:rFonts w:ascii="Cambria" w:hAnsi="Cambria"/>
          <w:b/>
          <w:sz w:val="24"/>
          <w:szCs w:val="24"/>
        </w:rPr>
        <w:t>:</w:t>
      </w:r>
      <w:r>
        <w:rPr>
          <w:rFonts w:ascii="Cambria" w:hAnsi="Cambria"/>
          <w:b/>
          <w:sz w:val="24"/>
          <w:szCs w:val="24"/>
        </w:rPr>
        <w:t xml:space="preserve"> </w:t>
      </w:r>
      <w:r>
        <w:rPr>
          <w:rFonts w:ascii="Cambria" w:hAnsi="Cambria"/>
          <w:sz w:val="24"/>
          <w:szCs w:val="24"/>
        </w:rPr>
        <w:t>Simulated field-sweep result of the TCD showing hysteretic behavior, overlapped with the experimental Hall Effect for comparison. The surrounding snapshots show the corresponding magnetic textures at various magnetic field</w:t>
      </w:r>
      <w:r w:rsidR="00AB3821">
        <w:rPr>
          <w:rFonts w:ascii="Cambria" w:hAnsi="Cambria"/>
          <w:sz w:val="24"/>
          <w:szCs w:val="24"/>
        </w:rPr>
        <w:t>s</w:t>
      </w:r>
      <w:r>
        <w:rPr>
          <w:rFonts w:ascii="Cambria" w:hAnsi="Cambria"/>
          <w:sz w:val="24"/>
          <w:szCs w:val="24"/>
        </w:rPr>
        <w:t>.</w:t>
      </w:r>
    </w:p>
    <w:p w:rsidR="00982673" w:rsidRDefault="00982673" w:rsidP="00982673">
      <w:r>
        <w:br w:type="page"/>
      </w:r>
    </w:p>
    <w:p w:rsidR="00E26999" w:rsidRDefault="00D65931" w:rsidP="005C159F">
      <w:pPr>
        <w:spacing w:line="480" w:lineRule="auto"/>
        <w:jc w:val="center"/>
      </w:pPr>
      <w:r>
        <w:lastRenderedPageBreak/>
        <w:pict>
          <v:shape id="_x0000_i1030" type="#_x0000_t75" style="width:462.05pt;height:411.25pt">
            <v:imagedata r:id="rId11" o:title="Figure S6"/>
          </v:shape>
        </w:pict>
      </w:r>
    </w:p>
    <w:p w:rsidR="00644469" w:rsidRPr="00644469" w:rsidRDefault="00644469" w:rsidP="00AB3821">
      <w:pPr>
        <w:spacing w:line="480" w:lineRule="auto"/>
        <w:jc w:val="both"/>
      </w:pPr>
      <w:r>
        <w:rPr>
          <w:rFonts w:ascii="Cambria" w:hAnsi="Cambria"/>
          <w:b/>
          <w:sz w:val="24"/>
          <w:szCs w:val="24"/>
        </w:rPr>
        <w:t>Supplementary Figure S6</w:t>
      </w:r>
      <w:r w:rsidRPr="00CD06AA">
        <w:rPr>
          <w:rFonts w:ascii="Cambria" w:hAnsi="Cambria"/>
          <w:b/>
          <w:sz w:val="24"/>
          <w:szCs w:val="24"/>
        </w:rPr>
        <w:t>:</w:t>
      </w:r>
      <w:r>
        <w:rPr>
          <w:rFonts w:ascii="Cambria" w:hAnsi="Cambria"/>
          <w:b/>
          <w:sz w:val="24"/>
          <w:szCs w:val="24"/>
        </w:rPr>
        <w:t xml:space="preserve"> </w:t>
      </w:r>
      <w:r>
        <w:rPr>
          <w:rFonts w:ascii="Cambria" w:hAnsi="Cambria"/>
          <w:sz w:val="24"/>
          <w:szCs w:val="24"/>
        </w:rPr>
        <w:t xml:space="preserve">Sketches of Hall Effects illustrating our understanding and expectation on the </w:t>
      </w:r>
      <w:r w:rsidRPr="00644469">
        <w:rPr>
          <w:rFonts w:ascii="Cambria" w:hAnsi="Cambria"/>
          <w:i/>
          <w:sz w:val="24"/>
          <w:szCs w:val="24"/>
        </w:rPr>
        <w:t>θ</w:t>
      </w:r>
      <w:r>
        <w:rPr>
          <w:rFonts w:ascii="Cambria" w:hAnsi="Cambria"/>
          <w:sz w:val="24"/>
          <w:szCs w:val="24"/>
        </w:rPr>
        <w:t xml:space="preserve">-dependent results, using arbitrary parameters. </w:t>
      </w:r>
      <w:r w:rsidR="001B1A9D">
        <w:rPr>
          <w:rFonts w:ascii="Cambria" w:hAnsi="Cambria"/>
          <w:sz w:val="24"/>
          <w:szCs w:val="24"/>
        </w:rPr>
        <w:t xml:space="preserve">Left panels are the </w:t>
      </w:r>
      <w:r w:rsidR="001B1A9D" w:rsidRPr="00644469">
        <w:rPr>
          <w:rFonts w:ascii="Cambria" w:hAnsi="Cambria"/>
          <w:i/>
          <w:sz w:val="24"/>
          <w:szCs w:val="24"/>
        </w:rPr>
        <w:t>θ</w:t>
      </w:r>
      <w:r w:rsidR="001B1A9D">
        <w:rPr>
          <w:rFonts w:ascii="Cambria" w:hAnsi="Cambria"/>
          <w:sz w:val="24"/>
          <w:szCs w:val="24"/>
        </w:rPr>
        <w:t xml:space="preserve">-dependent Hall Effect loops and their deconvolutions, while the right panels show the full trends of the </w:t>
      </w:r>
      <w:r w:rsidR="001B1A9D" w:rsidRPr="00644469">
        <w:rPr>
          <w:rFonts w:ascii="Cambria" w:hAnsi="Cambria"/>
          <w:i/>
          <w:sz w:val="24"/>
          <w:szCs w:val="24"/>
        </w:rPr>
        <w:t>θ</w:t>
      </w:r>
      <w:r w:rsidR="001B1A9D">
        <w:rPr>
          <w:rFonts w:ascii="Cambria" w:hAnsi="Cambria"/>
          <w:sz w:val="24"/>
          <w:szCs w:val="24"/>
        </w:rPr>
        <w:t>-</w:t>
      </w:r>
      <w:r w:rsidR="001B1A9D" w:rsidRPr="001B1A9D">
        <w:rPr>
          <w:rFonts w:ascii="Cambria" w:hAnsi="Cambria"/>
          <w:sz w:val="24"/>
          <w:szCs w:val="24"/>
        </w:rPr>
        <w:t xml:space="preserve"> </w:t>
      </w:r>
      <w:r w:rsidR="001B1A9D">
        <w:rPr>
          <w:rFonts w:ascii="Cambria" w:hAnsi="Cambria"/>
          <w:sz w:val="24"/>
          <w:szCs w:val="24"/>
        </w:rPr>
        <w:t xml:space="preserve">dependent absolute magnitudes and characteristic fields. </w:t>
      </w:r>
      <w:r w:rsidR="001C6DAF">
        <w:rPr>
          <w:rFonts w:ascii="Cambria" w:hAnsi="Cambria"/>
          <w:sz w:val="24"/>
          <w:szCs w:val="24"/>
        </w:rPr>
        <w:t>The s</w:t>
      </w:r>
      <w:r>
        <w:rPr>
          <w:rFonts w:ascii="Cambria" w:hAnsi="Cambria"/>
          <w:sz w:val="24"/>
          <w:szCs w:val="24"/>
        </w:rPr>
        <w:t xml:space="preserve">cenario in </w:t>
      </w:r>
      <w:r w:rsidRPr="00644469">
        <w:rPr>
          <w:rFonts w:ascii="Cambria" w:hAnsi="Cambria"/>
          <w:b/>
          <w:sz w:val="24"/>
          <w:szCs w:val="24"/>
        </w:rPr>
        <w:t>(a)</w:t>
      </w:r>
      <w:r>
        <w:rPr>
          <w:rFonts w:ascii="Cambria" w:hAnsi="Cambria"/>
          <w:sz w:val="24"/>
          <w:szCs w:val="24"/>
        </w:rPr>
        <w:t xml:space="preserve"> corresponds to our observed trends as well as simulated Neel-type Skymions behavior, while </w:t>
      </w:r>
      <w:r w:rsidR="001C6DAF">
        <w:rPr>
          <w:rFonts w:ascii="Cambria" w:hAnsi="Cambria"/>
          <w:sz w:val="24"/>
          <w:szCs w:val="24"/>
        </w:rPr>
        <w:t>the s</w:t>
      </w:r>
      <w:r>
        <w:rPr>
          <w:rFonts w:ascii="Cambria" w:hAnsi="Cambria"/>
          <w:sz w:val="24"/>
          <w:szCs w:val="24"/>
        </w:rPr>
        <w:t xml:space="preserve">cenario in </w:t>
      </w:r>
      <w:r>
        <w:rPr>
          <w:rFonts w:ascii="Cambria" w:hAnsi="Cambria"/>
          <w:b/>
          <w:sz w:val="24"/>
          <w:szCs w:val="24"/>
        </w:rPr>
        <w:t>(b</w:t>
      </w:r>
      <w:r w:rsidRPr="00644469">
        <w:rPr>
          <w:rFonts w:ascii="Cambria" w:hAnsi="Cambria"/>
          <w:b/>
          <w:sz w:val="24"/>
          <w:szCs w:val="24"/>
        </w:rPr>
        <w:t>)</w:t>
      </w:r>
      <w:r>
        <w:rPr>
          <w:rFonts w:ascii="Cambria" w:hAnsi="Cambria"/>
          <w:b/>
          <w:sz w:val="24"/>
          <w:szCs w:val="24"/>
        </w:rPr>
        <w:t xml:space="preserve"> </w:t>
      </w:r>
      <w:r w:rsidRPr="00644469">
        <w:rPr>
          <w:rFonts w:ascii="Cambria" w:hAnsi="Cambria"/>
          <w:sz w:val="24"/>
          <w:szCs w:val="24"/>
        </w:rPr>
        <w:t>corresponds to the description in Fig. S1a.</w:t>
      </w:r>
      <w:r>
        <w:rPr>
          <w:rFonts w:ascii="Cambria" w:hAnsi="Cambria"/>
          <w:sz w:val="24"/>
          <w:szCs w:val="24"/>
        </w:rPr>
        <w:t xml:space="preserve"> </w:t>
      </w:r>
      <w:r w:rsidR="001B1A9D">
        <w:rPr>
          <w:rFonts w:ascii="Cambria" w:hAnsi="Cambria"/>
          <w:sz w:val="24"/>
          <w:szCs w:val="24"/>
        </w:rPr>
        <w:t xml:space="preserve">Hence, we believe </w:t>
      </w:r>
      <w:r w:rsidR="00AB3821">
        <w:rPr>
          <w:rFonts w:ascii="Cambria" w:hAnsi="Cambria"/>
          <w:sz w:val="24"/>
          <w:szCs w:val="24"/>
        </w:rPr>
        <w:t xml:space="preserve">that </w:t>
      </w:r>
      <w:r w:rsidR="005C159F">
        <w:rPr>
          <w:rFonts w:ascii="Cambria" w:hAnsi="Cambria"/>
          <w:sz w:val="24"/>
          <w:szCs w:val="24"/>
        </w:rPr>
        <w:t>Skyrmions exist in our samples (in favor of the AHE+THE interpretation), rather than two decoupled collinear ferromagnetic domains.</w:t>
      </w:r>
    </w:p>
    <w:sectPr w:rsidR="00644469" w:rsidRPr="0064446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4EA2" w:rsidRDefault="005C4EA2" w:rsidP="00AB3821">
      <w:pPr>
        <w:spacing w:after="0" w:line="240" w:lineRule="auto"/>
      </w:pPr>
      <w:r>
        <w:separator/>
      </w:r>
    </w:p>
  </w:endnote>
  <w:endnote w:type="continuationSeparator" w:id="0">
    <w:p w:rsidR="005C4EA2" w:rsidRDefault="005C4EA2" w:rsidP="00AB38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4EA2" w:rsidRDefault="005C4EA2" w:rsidP="00AB3821">
      <w:pPr>
        <w:spacing w:after="0" w:line="240" w:lineRule="auto"/>
      </w:pPr>
      <w:r>
        <w:separator/>
      </w:r>
    </w:p>
  </w:footnote>
  <w:footnote w:type="continuationSeparator" w:id="0">
    <w:p w:rsidR="005C4EA2" w:rsidRDefault="005C4EA2" w:rsidP="00AB38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TE0NzQ2NrE0MDA0NrNU0lEKTi0uzszPAykwrAUAnc5QlCwAAAA="/>
  </w:docVars>
  <w:rsids>
    <w:rsidRoot w:val="00FD18ED"/>
    <w:rsid w:val="001543E4"/>
    <w:rsid w:val="001B1A9D"/>
    <w:rsid w:val="001C6DAF"/>
    <w:rsid w:val="001D1832"/>
    <w:rsid w:val="002D349B"/>
    <w:rsid w:val="002E5F11"/>
    <w:rsid w:val="003B65AA"/>
    <w:rsid w:val="0042691E"/>
    <w:rsid w:val="00481440"/>
    <w:rsid w:val="004B3D59"/>
    <w:rsid w:val="005463DE"/>
    <w:rsid w:val="005C159F"/>
    <w:rsid w:val="005C4EA2"/>
    <w:rsid w:val="00644469"/>
    <w:rsid w:val="007D7A15"/>
    <w:rsid w:val="00871001"/>
    <w:rsid w:val="008777EC"/>
    <w:rsid w:val="00953AD4"/>
    <w:rsid w:val="00982673"/>
    <w:rsid w:val="00AB3821"/>
    <w:rsid w:val="00AD3704"/>
    <w:rsid w:val="00C46177"/>
    <w:rsid w:val="00D65931"/>
    <w:rsid w:val="00E7559B"/>
    <w:rsid w:val="00FD18ED"/>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C067DC"/>
  <w15:docId w15:val="{FFEC414E-09B4-43E0-8798-4D86594B0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18ED"/>
    <w:pPr>
      <w:spacing w:after="160" w:line="259" w:lineRule="auto"/>
    </w:pPr>
    <w:rPr>
      <w:lang w:val="en-US"/>
    </w:rPr>
  </w:style>
  <w:style w:type="paragraph" w:styleId="Heading1">
    <w:name w:val="heading 1"/>
    <w:basedOn w:val="Normal"/>
    <w:next w:val="Normal"/>
    <w:link w:val="Heading1Char"/>
    <w:uiPriority w:val="9"/>
    <w:qFormat/>
    <w:rsid w:val="00FD18E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18ED"/>
    <w:rPr>
      <w:rFonts w:asciiTheme="majorHAnsi" w:eastAsiaTheme="majorEastAsia" w:hAnsiTheme="majorHAnsi" w:cstheme="majorBidi"/>
      <w:b/>
      <w:bCs/>
      <w:color w:val="365F91" w:themeColor="accent1" w:themeShade="BF"/>
      <w:sz w:val="28"/>
      <w:szCs w:val="28"/>
      <w:lang w:val="en-US"/>
    </w:rPr>
  </w:style>
  <w:style w:type="character" w:styleId="Hyperlink">
    <w:name w:val="Hyperlink"/>
    <w:basedOn w:val="DefaultParagraphFont"/>
    <w:uiPriority w:val="99"/>
    <w:unhideWhenUsed/>
    <w:rsid w:val="00FD18ED"/>
    <w:rPr>
      <w:color w:val="0000FF" w:themeColor="hyperlink"/>
      <w:u w:val="single"/>
    </w:rPr>
  </w:style>
  <w:style w:type="paragraph" w:styleId="BalloonText">
    <w:name w:val="Balloon Text"/>
    <w:basedOn w:val="Normal"/>
    <w:link w:val="BalloonTextChar"/>
    <w:uiPriority w:val="99"/>
    <w:semiHidden/>
    <w:unhideWhenUsed/>
    <w:rsid w:val="00FD18ED"/>
    <w:pPr>
      <w:spacing w:after="0" w:line="240" w:lineRule="auto"/>
    </w:pPr>
    <w:rPr>
      <w:rFonts w:ascii="SimSun" w:eastAsia="SimSun"/>
      <w:sz w:val="18"/>
      <w:szCs w:val="18"/>
    </w:rPr>
  </w:style>
  <w:style w:type="character" w:customStyle="1" w:styleId="BalloonTextChar">
    <w:name w:val="Balloon Text Char"/>
    <w:basedOn w:val="DefaultParagraphFont"/>
    <w:link w:val="BalloonText"/>
    <w:uiPriority w:val="99"/>
    <w:semiHidden/>
    <w:rsid w:val="00FD18ED"/>
    <w:rPr>
      <w:rFonts w:ascii="SimSun" w:eastAsia="SimSun"/>
      <w:sz w:val="18"/>
      <w:szCs w:val="18"/>
      <w:lang w:val="en-US"/>
    </w:rPr>
  </w:style>
  <w:style w:type="paragraph" w:styleId="Header">
    <w:name w:val="header"/>
    <w:basedOn w:val="Normal"/>
    <w:link w:val="HeaderChar"/>
    <w:uiPriority w:val="99"/>
    <w:unhideWhenUsed/>
    <w:rsid w:val="00AB38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3821"/>
    <w:rPr>
      <w:lang w:val="en-US"/>
    </w:rPr>
  </w:style>
  <w:style w:type="paragraph" w:styleId="Footer">
    <w:name w:val="footer"/>
    <w:basedOn w:val="Normal"/>
    <w:link w:val="FooterChar"/>
    <w:uiPriority w:val="99"/>
    <w:unhideWhenUsed/>
    <w:rsid w:val="00AB38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3821"/>
    <w:rPr>
      <w:lang w:val="en-US"/>
    </w:rPr>
  </w:style>
  <w:style w:type="character" w:styleId="PlaceholderText">
    <w:name w:val="Placeholder Text"/>
    <w:basedOn w:val="DefaultParagraphFont"/>
    <w:uiPriority w:val="99"/>
    <w:semiHidden/>
    <w:rsid w:val="0042691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10</Pages>
  <Words>1309</Words>
  <Characters>7465</Characters>
  <Application>Microsoft Office Word</Application>
  <DocSecurity>0</DocSecurity>
  <Lines>62</Lines>
  <Paragraphs>17</Paragraphs>
  <ScaleCrop>false</ScaleCrop>
  <Company/>
  <LinksUpToDate>false</LinksUpToDate>
  <CharactersWithSpaces>8757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Ariando</cp:lastModifiedBy>
  <cp:revision>19</cp:revision>
  <dcterms:created xsi:type="dcterms:W3CDTF">2020-07-23T02:15:00Z</dcterms:created>
  <dcterms:modified xsi:type="dcterms:W3CDTF">2020-09-10T00:35:00Z</dcterms:modified>
</cp:coreProperties>
</file>